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90FFC" w14:textId="77777777" w:rsidR="003B6682" w:rsidRDefault="003B6682">
      <w:pPr>
        <w:spacing w:line="480" w:lineRule="auto"/>
      </w:pPr>
    </w:p>
    <w:p w14:paraId="0AD72AB0" w14:textId="77777777" w:rsidR="003B6682" w:rsidRDefault="003B6682">
      <w:pPr>
        <w:spacing w:line="480" w:lineRule="auto"/>
      </w:pPr>
    </w:p>
    <w:p w14:paraId="7B8D6A3D" w14:textId="77777777" w:rsidR="003B6682" w:rsidRDefault="003B6682">
      <w:pPr>
        <w:spacing w:line="480" w:lineRule="auto"/>
      </w:pPr>
    </w:p>
    <w:p w14:paraId="7B31B139" w14:textId="77777777" w:rsidR="003B6682" w:rsidRDefault="003B6682">
      <w:pPr>
        <w:spacing w:line="480" w:lineRule="auto"/>
      </w:pPr>
    </w:p>
    <w:p w14:paraId="3C68DCB5" w14:textId="77777777" w:rsidR="003B6682" w:rsidRDefault="00000000">
      <w:pPr>
        <w:spacing w:line="480" w:lineRule="auto"/>
        <w:jc w:val="center"/>
      </w:pPr>
      <w:r>
        <w:rPr>
          <w:b/>
          <w:bCs/>
          <w:sz w:val="24"/>
          <w:szCs w:val="24"/>
        </w:rPr>
        <w:t>Policy Generation and Personal Reflection</w:t>
      </w:r>
    </w:p>
    <w:p w14:paraId="1DE7CF1E" w14:textId="77777777" w:rsidR="003B6682" w:rsidRDefault="003B6682">
      <w:pPr>
        <w:spacing w:line="480" w:lineRule="auto"/>
      </w:pPr>
    </w:p>
    <w:p w14:paraId="610170B0" w14:textId="77777777" w:rsidR="003B6682" w:rsidRDefault="00000000">
      <w:pPr>
        <w:spacing w:line="480" w:lineRule="auto"/>
        <w:jc w:val="center"/>
      </w:pPr>
      <w:r>
        <w:rPr>
          <w:sz w:val="24"/>
          <w:szCs w:val="24"/>
        </w:rPr>
        <w:t xml:space="preserve">Allen </w:t>
      </w:r>
      <w:proofErr w:type="spellStart"/>
      <w:r>
        <w:rPr>
          <w:sz w:val="24"/>
          <w:szCs w:val="24"/>
        </w:rPr>
        <w:t>Chackalackal</w:t>
      </w:r>
      <w:proofErr w:type="spellEnd"/>
    </w:p>
    <w:p w14:paraId="0F4CF206" w14:textId="77777777" w:rsidR="003B6682" w:rsidRDefault="00000000">
      <w:pPr>
        <w:spacing w:line="480" w:lineRule="auto"/>
        <w:jc w:val="center"/>
      </w:pPr>
      <w:r>
        <w:rPr>
          <w:sz w:val="24"/>
          <w:szCs w:val="24"/>
        </w:rPr>
        <w:t>Capella University</w:t>
      </w:r>
    </w:p>
    <w:p w14:paraId="15ED7ABE" w14:textId="77777777" w:rsidR="003B6682" w:rsidRDefault="00000000">
      <w:pPr>
        <w:spacing w:line="480" w:lineRule="auto"/>
        <w:jc w:val="center"/>
      </w:pPr>
      <w:r>
        <w:rPr>
          <w:sz w:val="24"/>
          <w:szCs w:val="24"/>
        </w:rPr>
        <w:t>IT-FPX4803: Cybersecurity Policy</w:t>
      </w:r>
    </w:p>
    <w:p w14:paraId="528A8518" w14:textId="77777777" w:rsidR="003B6682" w:rsidRDefault="00000000">
      <w:pPr>
        <w:spacing w:line="480" w:lineRule="auto"/>
        <w:jc w:val="center"/>
      </w:pPr>
      <w:r>
        <w:rPr>
          <w:sz w:val="24"/>
          <w:szCs w:val="24"/>
        </w:rPr>
        <w:t>[Instructor Name]</w:t>
      </w:r>
    </w:p>
    <w:p w14:paraId="2720BACB" w14:textId="77777777" w:rsidR="003B6682" w:rsidRDefault="00000000">
      <w:pPr>
        <w:spacing w:line="480" w:lineRule="auto"/>
        <w:jc w:val="center"/>
      </w:pPr>
      <w:r>
        <w:rPr>
          <w:sz w:val="24"/>
          <w:szCs w:val="24"/>
        </w:rPr>
        <w:t>[Due Date]</w:t>
      </w:r>
    </w:p>
    <w:p w14:paraId="2DAAC5C1" w14:textId="77777777" w:rsidR="003B6682" w:rsidRDefault="00000000">
      <w:r>
        <w:br w:type="page"/>
      </w:r>
    </w:p>
    <w:p w14:paraId="0B7145F2" w14:textId="77777777" w:rsidR="003B6682" w:rsidRDefault="00000000">
      <w:pPr>
        <w:spacing w:line="480" w:lineRule="auto"/>
        <w:jc w:val="center"/>
      </w:pPr>
      <w:r>
        <w:rPr>
          <w:b/>
          <w:bCs/>
          <w:sz w:val="24"/>
          <w:szCs w:val="24"/>
        </w:rPr>
        <w:lastRenderedPageBreak/>
        <w:t>Table of Contents</w:t>
      </w:r>
    </w:p>
    <w:p w14:paraId="13951DAC" w14:textId="77777777" w:rsidR="003B6682" w:rsidRDefault="003B6682">
      <w:pPr>
        <w:spacing w:line="480" w:lineRule="auto"/>
      </w:pPr>
    </w:p>
    <w:p w14:paraId="5AA01145" w14:textId="77777777" w:rsidR="003B6682" w:rsidRDefault="00000000">
      <w:pPr>
        <w:tabs>
          <w:tab w:val="right" w:pos="9360"/>
        </w:tabs>
        <w:spacing w:line="480" w:lineRule="auto"/>
      </w:pPr>
      <w:r>
        <w:rPr>
          <w:sz w:val="24"/>
          <w:szCs w:val="24"/>
        </w:rPr>
        <w:t>AI Generated Draft Security Policy</w:t>
      </w:r>
      <w:r>
        <w:rPr>
          <w:sz w:val="24"/>
          <w:szCs w:val="24"/>
        </w:rPr>
        <w:tab/>
        <w:t>3</w:t>
      </w:r>
    </w:p>
    <w:p w14:paraId="49C37056" w14:textId="77777777" w:rsidR="003B6682" w:rsidRDefault="00000000">
      <w:pPr>
        <w:tabs>
          <w:tab w:val="right" w:pos="9360"/>
        </w:tabs>
        <w:spacing w:line="480" w:lineRule="auto"/>
      </w:pPr>
      <w:r>
        <w:rPr>
          <w:sz w:val="24"/>
          <w:szCs w:val="24"/>
        </w:rPr>
        <w:t xml:space="preserve">     AI Prompt Used</w:t>
      </w:r>
      <w:r>
        <w:rPr>
          <w:sz w:val="24"/>
          <w:szCs w:val="24"/>
        </w:rPr>
        <w:tab/>
        <w:t>3</w:t>
      </w:r>
    </w:p>
    <w:p w14:paraId="69B97F23" w14:textId="77777777" w:rsidR="003B6682" w:rsidRDefault="00000000">
      <w:pPr>
        <w:tabs>
          <w:tab w:val="right" w:pos="9360"/>
        </w:tabs>
        <w:spacing w:line="480" w:lineRule="auto"/>
      </w:pPr>
      <w:r>
        <w:rPr>
          <w:sz w:val="24"/>
          <w:szCs w:val="24"/>
        </w:rPr>
        <w:t xml:space="preserve">     Workstation Security Policy</w:t>
      </w:r>
      <w:r>
        <w:rPr>
          <w:sz w:val="24"/>
          <w:szCs w:val="24"/>
        </w:rPr>
        <w:tab/>
        <w:t>3</w:t>
      </w:r>
    </w:p>
    <w:p w14:paraId="0C4F5123" w14:textId="77777777" w:rsidR="003B6682" w:rsidRDefault="00000000">
      <w:pPr>
        <w:tabs>
          <w:tab w:val="right" w:pos="9360"/>
        </w:tabs>
        <w:spacing w:line="480" w:lineRule="auto"/>
      </w:pPr>
      <w:r>
        <w:rPr>
          <w:sz w:val="24"/>
          <w:szCs w:val="24"/>
        </w:rPr>
        <w:t xml:space="preserve">Final Revised Security Policy for </w:t>
      </w:r>
      <w:proofErr w:type="spellStart"/>
      <w:r>
        <w:rPr>
          <w:sz w:val="24"/>
          <w:szCs w:val="24"/>
        </w:rPr>
        <w:t>Laskondo</w:t>
      </w:r>
      <w:proofErr w:type="spellEnd"/>
      <w:r>
        <w:rPr>
          <w:sz w:val="24"/>
          <w:szCs w:val="24"/>
        </w:rPr>
        <w:t xml:space="preserve"> Healthcare</w:t>
      </w:r>
      <w:r>
        <w:rPr>
          <w:sz w:val="24"/>
          <w:szCs w:val="24"/>
        </w:rPr>
        <w:tab/>
        <w:t>5</w:t>
      </w:r>
    </w:p>
    <w:p w14:paraId="59E86303" w14:textId="77777777" w:rsidR="003B6682" w:rsidRDefault="00000000">
      <w:pPr>
        <w:tabs>
          <w:tab w:val="right" w:pos="9360"/>
        </w:tabs>
        <w:spacing w:line="480" w:lineRule="auto"/>
      </w:pPr>
      <w:r>
        <w:rPr>
          <w:sz w:val="24"/>
          <w:szCs w:val="24"/>
        </w:rPr>
        <w:t xml:space="preserve">     Workstation Security Policy</w:t>
      </w:r>
      <w:r>
        <w:rPr>
          <w:sz w:val="24"/>
          <w:szCs w:val="24"/>
        </w:rPr>
        <w:tab/>
        <w:t>5</w:t>
      </w:r>
    </w:p>
    <w:p w14:paraId="432B45E1" w14:textId="77777777" w:rsidR="003B6682" w:rsidRDefault="00000000">
      <w:pPr>
        <w:tabs>
          <w:tab w:val="right" w:pos="9360"/>
        </w:tabs>
        <w:spacing w:line="480" w:lineRule="auto"/>
      </w:pPr>
      <w:r>
        <w:rPr>
          <w:sz w:val="24"/>
          <w:szCs w:val="24"/>
        </w:rPr>
        <w:t>Reflection on the AI Generated Policy</w:t>
      </w:r>
      <w:r>
        <w:rPr>
          <w:sz w:val="24"/>
          <w:szCs w:val="24"/>
        </w:rPr>
        <w:tab/>
        <w:t>7</w:t>
      </w:r>
    </w:p>
    <w:p w14:paraId="6E248FC5" w14:textId="77777777" w:rsidR="003B6682" w:rsidRDefault="00000000">
      <w:pPr>
        <w:tabs>
          <w:tab w:val="right" w:pos="9360"/>
        </w:tabs>
        <w:spacing w:line="480" w:lineRule="auto"/>
      </w:pPr>
      <w:r>
        <w:rPr>
          <w:sz w:val="24"/>
          <w:szCs w:val="24"/>
        </w:rPr>
        <w:t>References</w:t>
      </w:r>
      <w:r>
        <w:rPr>
          <w:sz w:val="24"/>
          <w:szCs w:val="24"/>
        </w:rPr>
        <w:tab/>
        <w:t>8</w:t>
      </w:r>
    </w:p>
    <w:p w14:paraId="0BAC59E7" w14:textId="77777777" w:rsidR="003B6682" w:rsidRDefault="00000000">
      <w:r>
        <w:br w:type="page"/>
      </w:r>
    </w:p>
    <w:p w14:paraId="6E01A498" w14:textId="77777777" w:rsidR="003B6682" w:rsidRDefault="00000000">
      <w:pPr>
        <w:spacing w:line="480" w:lineRule="auto"/>
        <w:jc w:val="center"/>
      </w:pPr>
      <w:r>
        <w:rPr>
          <w:b/>
          <w:bCs/>
          <w:sz w:val="24"/>
          <w:szCs w:val="24"/>
        </w:rPr>
        <w:lastRenderedPageBreak/>
        <w:t>AI Generated Draft Security Policy</w:t>
      </w:r>
    </w:p>
    <w:p w14:paraId="50144577" w14:textId="77777777" w:rsidR="003B6682" w:rsidRDefault="003B6682">
      <w:pPr>
        <w:spacing w:line="480" w:lineRule="auto"/>
      </w:pPr>
    </w:p>
    <w:p w14:paraId="34B9D5F3" w14:textId="77777777" w:rsidR="003B6682" w:rsidRDefault="00000000">
      <w:pPr>
        <w:spacing w:line="480" w:lineRule="auto"/>
      </w:pPr>
      <w:r>
        <w:rPr>
          <w:b/>
          <w:bCs/>
          <w:sz w:val="24"/>
          <w:szCs w:val="24"/>
        </w:rPr>
        <w:t>AI Prompt Used</w:t>
      </w:r>
    </w:p>
    <w:p w14:paraId="58519E72" w14:textId="77777777" w:rsidR="003B6682" w:rsidRDefault="003B6682">
      <w:pPr>
        <w:spacing w:line="480" w:lineRule="auto"/>
      </w:pPr>
    </w:p>
    <w:p w14:paraId="4E386D14" w14:textId="77777777" w:rsidR="003B6682" w:rsidRDefault="00000000">
      <w:pPr>
        <w:spacing w:line="480" w:lineRule="auto"/>
        <w:ind w:left="720"/>
      </w:pPr>
      <w:r>
        <w:rPr>
          <w:sz w:val="24"/>
          <w:szCs w:val="24"/>
        </w:rPr>
        <w:t xml:space="preserve">Create a Workstation Security Policy for a healthcare organization named </w:t>
      </w:r>
      <w:proofErr w:type="spellStart"/>
      <w:r>
        <w:rPr>
          <w:sz w:val="24"/>
          <w:szCs w:val="24"/>
        </w:rPr>
        <w:t>Laskondo</w:t>
      </w:r>
      <w:proofErr w:type="spellEnd"/>
      <w:r>
        <w:rPr>
          <w:sz w:val="24"/>
          <w:szCs w:val="24"/>
        </w:rPr>
        <w:t xml:space="preserve"> Healthcare. The policy should follow a standard healthcare workstation security format and include sections for Overview, Purpose, Scope, Policy, Physical Safeguards, Operational Safeguards, Management and Administration, Audit Controls, Enforcement, Distribution, and Policy Version History. The organization operates three hospitals, uses AI-enabled systems such as Epic EHR, Microsoft 365 Copilot, cloud services, and handles PHI, PII, PCI, and other regulated data. The policy should align with HIPAA, GLBA, and other relevant healthcare regulations.</w:t>
      </w:r>
    </w:p>
    <w:p w14:paraId="65BD8728" w14:textId="77777777" w:rsidR="003B6682" w:rsidRDefault="003B6682">
      <w:pPr>
        <w:spacing w:line="480" w:lineRule="auto"/>
      </w:pPr>
    </w:p>
    <w:p w14:paraId="32F70324" w14:textId="77777777" w:rsidR="003B6682" w:rsidRDefault="00000000">
      <w:pPr>
        <w:spacing w:line="480" w:lineRule="auto"/>
      </w:pPr>
      <w:r>
        <w:rPr>
          <w:b/>
          <w:bCs/>
          <w:sz w:val="24"/>
          <w:szCs w:val="24"/>
        </w:rPr>
        <w:t>Workstation Security Policy</w:t>
      </w:r>
    </w:p>
    <w:p w14:paraId="49404E59" w14:textId="77777777" w:rsidR="003B6682" w:rsidRDefault="003B6682">
      <w:pPr>
        <w:spacing w:line="480" w:lineRule="auto"/>
      </w:pPr>
    </w:p>
    <w:p w14:paraId="430A971B" w14:textId="77777777" w:rsidR="003B6682" w:rsidRDefault="00000000">
      <w:pPr>
        <w:spacing w:line="480" w:lineRule="auto"/>
      </w:pPr>
      <w:r>
        <w:rPr>
          <w:b/>
          <w:bCs/>
          <w:sz w:val="24"/>
          <w:szCs w:val="24"/>
        </w:rPr>
        <w:t>1.  Overview</w:t>
      </w:r>
    </w:p>
    <w:p w14:paraId="0853BA6F" w14:textId="77777777" w:rsidR="003B6682" w:rsidRDefault="00000000">
      <w:pPr>
        <w:spacing w:line="480" w:lineRule="auto"/>
        <w:ind w:firstLine="720"/>
      </w:pPr>
      <w:r>
        <w:rPr>
          <w:sz w:val="24"/>
          <w:szCs w:val="24"/>
        </w:rPr>
        <w:t xml:space="preserve">In modern healthcare environments, workstation devices serve as essential access points to electronic health records, cloud-based applications, and administrative systems. Maintaining a baseline level of security at these endpoints is critical to reducing organizational risk. This policy provides generalized workstation security guidance for </w:t>
      </w:r>
      <w:proofErr w:type="spellStart"/>
      <w:r>
        <w:rPr>
          <w:sz w:val="24"/>
          <w:szCs w:val="24"/>
        </w:rPr>
        <w:t>Laskondo</w:t>
      </w:r>
      <w:proofErr w:type="spellEnd"/>
      <w:r>
        <w:rPr>
          <w:sz w:val="24"/>
          <w:szCs w:val="24"/>
        </w:rPr>
        <w:t xml:space="preserve"> Healthcare.</w:t>
      </w:r>
    </w:p>
    <w:p w14:paraId="0F23DCB7" w14:textId="77777777" w:rsidR="003B6682" w:rsidRDefault="003B6682">
      <w:pPr>
        <w:spacing w:line="480" w:lineRule="auto"/>
      </w:pPr>
    </w:p>
    <w:p w14:paraId="6DD70848" w14:textId="77777777" w:rsidR="003B6682" w:rsidRDefault="00000000">
      <w:pPr>
        <w:spacing w:line="480" w:lineRule="auto"/>
      </w:pPr>
      <w:r>
        <w:rPr>
          <w:b/>
          <w:bCs/>
          <w:sz w:val="24"/>
          <w:szCs w:val="24"/>
        </w:rPr>
        <w:t>2.  Purpose</w:t>
      </w:r>
    </w:p>
    <w:p w14:paraId="6D65AE03" w14:textId="77777777" w:rsidR="003B6682" w:rsidRDefault="00000000">
      <w:pPr>
        <w:spacing w:line="480" w:lineRule="auto"/>
        <w:ind w:firstLine="720"/>
      </w:pPr>
      <w:r>
        <w:rPr>
          <w:sz w:val="24"/>
          <w:szCs w:val="24"/>
        </w:rPr>
        <w:lastRenderedPageBreak/>
        <w:t>The purpose of this policy is to establish baseline workstation security expectations to support the protection of sensitive healthcare and business information. These controls are intended to align with industry best practices and common regulatory requirements.</w:t>
      </w:r>
    </w:p>
    <w:p w14:paraId="70D18CAB" w14:textId="77777777" w:rsidR="003B6682" w:rsidRDefault="003B6682">
      <w:pPr>
        <w:spacing w:line="480" w:lineRule="auto"/>
      </w:pPr>
    </w:p>
    <w:p w14:paraId="320E6566" w14:textId="77777777" w:rsidR="003B6682" w:rsidRDefault="00000000">
      <w:pPr>
        <w:spacing w:line="480" w:lineRule="auto"/>
      </w:pPr>
      <w:r>
        <w:rPr>
          <w:b/>
          <w:bCs/>
          <w:sz w:val="24"/>
          <w:szCs w:val="24"/>
        </w:rPr>
        <w:t>3.  Scope</w:t>
      </w:r>
    </w:p>
    <w:p w14:paraId="6D54B578" w14:textId="77777777" w:rsidR="003B6682" w:rsidRDefault="00000000">
      <w:pPr>
        <w:spacing w:line="480" w:lineRule="auto"/>
        <w:ind w:firstLine="720"/>
      </w:pPr>
      <w:r>
        <w:rPr>
          <w:sz w:val="24"/>
          <w:szCs w:val="24"/>
        </w:rPr>
        <w:t xml:space="preserve">This policy applies to all workforce members who use workstation devices to access </w:t>
      </w:r>
      <w:proofErr w:type="spellStart"/>
      <w:r>
        <w:rPr>
          <w:sz w:val="24"/>
          <w:szCs w:val="24"/>
        </w:rPr>
        <w:t>Laskondo</w:t>
      </w:r>
      <w:proofErr w:type="spellEnd"/>
      <w:r>
        <w:rPr>
          <w:sz w:val="24"/>
          <w:szCs w:val="24"/>
        </w:rPr>
        <w:t xml:space="preserve"> Healthcare systems or data.</w:t>
      </w:r>
    </w:p>
    <w:p w14:paraId="65C2BE5E" w14:textId="77777777" w:rsidR="003B6682" w:rsidRDefault="003B6682">
      <w:pPr>
        <w:spacing w:line="480" w:lineRule="auto"/>
      </w:pPr>
    </w:p>
    <w:p w14:paraId="7B0E0D10" w14:textId="77777777" w:rsidR="003B6682" w:rsidRDefault="00000000">
      <w:pPr>
        <w:spacing w:line="480" w:lineRule="auto"/>
      </w:pPr>
      <w:r>
        <w:rPr>
          <w:b/>
          <w:bCs/>
          <w:sz w:val="24"/>
          <w:szCs w:val="24"/>
        </w:rPr>
        <w:t>4.  Policy</w:t>
      </w:r>
    </w:p>
    <w:p w14:paraId="651814BF" w14:textId="77777777" w:rsidR="003B6682" w:rsidRDefault="00000000">
      <w:pPr>
        <w:spacing w:line="480" w:lineRule="auto"/>
        <w:ind w:firstLine="720"/>
      </w:pPr>
      <w:r>
        <w:rPr>
          <w:sz w:val="24"/>
          <w:szCs w:val="24"/>
        </w:rPr>
        <w:t>Users are expected to exercise reasonable care when using workstations and to follow established security practices to minimize unauthorized access or misuse.</w:t>
      </w:r>
    </w:p>
    <w:p w14:paraId="67E0DFFE" w14:textId="77777777" w:rsidR="003B6682" w:rsidRDefault="003B6682">
      <w:pPr>
        <w:spacing w:line="480" w:lineRule="auto"/>
      </w:pPr>
    </w:p>
    <w:p w14:paraId="38FDEFBC" w14:textId="77777777" w:rsidR="003B6682" w:rsidRDefault="00000000">
      <w:pPr>
        <w:spacing w:line="480" w:lineRule="auto"/>
      </w:pPr>
      <w:r>
        <w:rPr>
          <w:b/>
          <w:bCs/>
          <w:i/>
          <w:iCs/>
          <w:sz w:val="24"/>
          <w:szCs w:val="24"/>
        </w:rPr>
        <w:t>Physical Safeguards</w:t>
      </w:r>
    </w:p>
    <w:p w14:paraId="00E2DEAF" w14:textId="77777777" w:rsidR="003B6682" w:rsidRDefault="00000000">
      <w:pPr>
        <w:spacing w:line="480" w:lineRule="auto"/>
        <w:ind w:firstLine="720"/>
      </w:pPr>
      <w:r>
        <w:rPr>
          <w:sz w:val="24"/>
          <w:szCs w:val="24"/>
        </w:rPr>
        <w:t>Workstations should be physically secured to reduce the risk of unauthorized access. Screens should not be easily visible to unauthorized individuals, and devices should be locked when unattended.</w:t>
      </w:r>
    </w:p>
    <w:p w14:paraId="1A859BD2" w14:textId="77777777" w:rsidR="003B6682" w:rsidRDefault="003B6682">
      <w:pPr>
        <w:spacing w:line="480" w:lineRule="auto"/>
      </w:pPr>
    </w:p>
    <w:p w14:paraId="12B77C45" w14:textId="77777777" w:rsidR="003B6682" w:rsidRDefault="00000000">
      <w:pPr>
        <w:spacing w:line="480" w:lineRule="auto"/>
      </w:pPr>
      <w:r>
        <w:rPr>
          <w:b/>
          <w:bCs/>
          <w:i/>
          <w:iCs/>
          <w:sz w:val="24"/>
          <w:szCs w:val="24"/>
        </w:rPr>
        <w:t>Operational Safeguards</w:t>
      </w:r>
    </w:p>
    <w:p w14:paraId="24270BCB" w14:textId="77777777" w:rsidR="003B6682" w:rsidRDefault="00000000">
      <w:pPr>
        <w:spacing w:line="480" w:lineRule="auto"/>
        <w:ind w:firstLine="720"/>
      </w:pPr>
      <w:r>
        <w:rPr>
          <w:sz w:val="24"/>
          <w:szCs w:val="24"/>
        </w:rPr>
        <w:t>Workstations should be used only for approved organizational purposes. Software installations and system changes should be controlled to maintain system integrity.</w:t>
      </w:r>
    </w:p>
    <w:p w14:paraId="08FC26BB" w14:textId="77777777" w:rsidR="003B6682" w:rsidRDefault="003B6682">
      <w:pPr>
        <w:spacing w:line="480" w:lineRule="auto"/>
      </w:pPr>
    </w:p>
    <w:p w14:paraId="4C6683B3" w14:textId="77777777" w:rsidR="003B6682" w:rsidRDefault="00000000">
      <w:pPr>
        <w:spacing w:line="480" w:lineRule="auto"/>
      </w:pPr>
      <w:r>
        <w:rPr>
          <w:b/>
          <w:bCs/>
          <w:sz w:val="24"/>
          <w:szCs w:val="24"/>
        </w:rPr>
        <w:t>5.  Audit Controls and Management</w:t>
      </w:r>
    </w:p>
    <w:p w14:paraId="13D74F39" w14:textId="77777777" w:rsidR="003B6682" w:rsidRDefault="00000000">
      <w:pPr>
        <w:spacing w:line="480" w:lineRule="auto"/>
        <w:ind w:firstLine="720"/>
      </w:pPr>
      <w:r>
        <w:rPr>
          <w:sz w:val="24"/>
          <w:szCs w:val="24"/>
        </w:rPr>
        <w:t>Basic monitoring and review activities should be conducted to support policy compliance.</w:t>
      </w:r>
    </w:p>
    <w:p w14:paraId="4606E9C4" w14:textId="77777777" w:rsidR="003B6682" w:rsidRDefault="003B6682">
      <w:pPr>
        <w:spacing w:line="480" w:lineRule="auto"/>
      </w:pPr>
    </w:p>
    <w:p w14:paraId="1242D68D" w14:textId="77777777" w:rsidR="003B6682" w:rsidRDefault="00000000">
      <w:pPr>
        <w:spacing w:line="480" w:lineRule="auto"/>
      </w:pPr>
      <w:r>
        <w:rPr>
          <w:b/>
          <w:bCs/>
          <w:sz w:val="24"/>
          <w:szCs w:val="24"/>
        </w:rPr>
        <w:t>6.  Enforcement</w:t>
      </w:r>
    </w:p>
    <w:p w14:paraId="292DAA9A" w14:textId="77777777" w:rsidR="003B6682" w:rsidRDefault="00000000">
      <w:pPr>
        <w:spacing w:line="480" w:lineRule="auto"/>
        <w:ind w:firstLine="720"/>
      </w:pPr>
      <w:r>
        <w:rPr>
          <w:sz w:val="24"/>
          <w:szCs w:val="24"/>
        </w:rPr>
        <w:t>Failure to follow this policy may result in corrective action.</w:t>
      </w:r>
    </w:p>
    <w:p w14:paraId="57F6A571" w14:textId="77777777" w:rsidR="003B6682" w:rsidRDefault="003B6682">
      <w:pPr>
        <w:spacing w:line="480" w:lineRule="auto"/>
      </w:pPr>
    </w:p>
    <w:p w14:paraId="2C35D58A" w14:textId="77777777" w:rsidR="003B6682" w:rsidRDefault="00000000">
      <w:pPr>
        <w:spacing w:line="480" w:lineRule="auto"/>
      </w:pPr>
      <w:r>
        <w:rPr>
          <w:b/>
          <w:bCs/>
          <w:sz w:val="24"/>
          <w:szCs w:val="24"/>
        </w:rPr>
        <w:t>7.  Distribution</w:t>
      </w:r>
    </w:p>
    <w:p w14:paraId="284DE1C8" w14:textId="77777777" w:rsidR="003B6682" w:rsidRDefault="00000000">
      <w:pPr>
        <w:spacing w:line="480" w:lineRule="auto"/>
        <w:ind w:firstLine="720"/>
      </w:pPr>
      <w:r>
        <w:rPr>
          <w:sz w:val="24"/>
          <w:szCs w:val="24"/>
        </w:rPr>
        <w:t>This policy should be communicated to all applicable users.</w:t>
      </w:r>
    </w:p>
    <w:p w14:paraId="4EDB768B" w14:textId="77777777" w:rsidR="003B6682" w:rsidRDefault="00000000">
      <w:r>
        <w:br w:type="page"/>
      </w:r>
    </w:p>
    <w:p w14:paraId="545F97E0" w14:textId="77777777" w:rsidR="003B6682" w:rsidRDefault="00000000">
      <w:pPr>
        <w:spacing w:line="480" w:lineRule="auto"/>
        <w:jc w:val="center"/>
      </w:pPr>
      <w:r>
        <w:rPr>
          <w:b/>
          <w:bCs/>
          <w:sz w:val="24"/>
          <w:szCs w:val="24"/>
        </w:rPr>
        <w:lastRenderedPageBreak/>
        <w:t xml:space="preserve">Final Revised Security Policy for </w:t>
      </w:r>
      <w:proofErr w:type="spellStart"/>
      <w:r>
        <w:rPr>
          <w:b/>
          <w:bCs/>
          <w:sz w:val="24"/>
          <w:szCs w:val="24"/>
        </w:rPr>
        <w:t>Laskondo</w:t>
      </w:r>
      <w:proofErr w:type="spellEnd"/>
      <w:r>
        <w:rPr>
          <w:b/>
          <w:bCs/>
          <w:sz w:val="24"/>
          <w:szCs w:val="24"/>
        </w:rPr>
        <w:t xml:space="preserve"> Healthcare</w:t>
      </w:r>
    </w:p>
    <w:p w14:paraId="72523CFF" w14:textId="77777777" w:rsidR="003B6682" w:rsidRDefault="003B6682">
      <w:pPr>
        <w:spacing w:line="480" w:lineRule="auto"/>
      </w:pPr>
    </w:p>
    <w:p w14:paraId="57FAED8F" w14:textId="77777777" w:rsidR="003B6682" w:rsidRDefault="00000000">
      <w:pPr>
        <w:spacing w:line="480" w:lineRule="auto"/>
      </w:pPr>
      <w:r>
        <w:rPr>
          <w:b/>
          <w:bCs/>
          <w:sz w:val="24"/>
          <w:szCs w:val="24"/>
        </w:rPr>
        <w:t>Workstation Security Policy</w:t>
      </w:r>
    </w:p>
    <w:p w14:paraId="50786895" w14:textId="77777777" w:rsidR="003B6682" w:rsidRDefault="003B6682">
      <w:pPr>
        <w:spacing w:line="480" w:lineRule="auto"/>
      </w:pPr>
    </w:p>
    <w:p w14:paraId="3650E99B" w14:textId="77777777" w:rsidR="003B6682" w:rsidRDefault="00000000">
      <w:pPr>
        <w:spacing w:line="480" w:lineRule="auto"/>
      </w:pPr>
      <w:r>
        <w:rPr>
          <w:b/>
          <w:bCs/>
          <w:sz w:val="24"/>
          <w:szCs w:val="24"/>
        </w:rPr>
        <w:t>1.  Overview</w:t>
      </w:r>
    </w:p>
    <w:p w14:paraId="591EB21A" w14:textId="77777777" w:rsidR="003B6682" w:rsidRDefault="00000000">
      <w:pPr>
        <w:spacing w:line="480" w:lineRule="auto"/>
        <w:ind w:firstLine="720"/>
      </w:pPr>
      <w:r>
        <w:rPr>
          <w:sz w:val="24"/>
          <w:szCs w:val="24"/>
        </w:rPr>
        <w:t xml:space="preserve">At </w:t>
      </w:r>
      <w:proofErr w:type="spellStart"/>
      <w:r>
        <w:rPr>
          <w:sz w:val="24"/>
          <w:szCs w:val="24"/>
        </w:rPr>
        <w:t>Laskondo</w:t>
      </w:r>
      <w:proofErr w:type="spellEnd"/>
      <w:r>
        <w:rPr>
          <w:sz w:val="24"/>
          <w:szCs w:val="24"/>
        </w:rPr>
        <w:t xml:space="preserve"> Healthcare, workstations are used daily by clinical, financial, and operational staff to deliver patient care, manage billing, and support business operations across three hospital facilities. Because these systems routinely access protected health information (PHI), personally identifiable information (PII), and financial data, securing workstation devices is a critical component of the organization’s overall security posture.</w:t>
      </w:r>
    </w:p>
    <w:p w14:paraId="09A384A3" w14:textId="77777777" w:rsidR="003B6682" w:rsidRDefault="003B6682">
      <w:pPr>
        <w:spacing w:line="480" w:lineRule="auto"/>
      </w:pPr>
    </w:p>
    <w:p w14:paraId="612417FC" w14:textId="77777777" w:rsidR="003B6682" w:rsidRDefault="00000000">
      <w:pPr>
        <w:spacing w:line="480" w:lineRule="auto"/>
      </w:pPr>
      <w:r>
        <w:rPr>
          <w:b/>
          <w:bCs/>
          <w:sz w:val="24"/>
          <w:szCs w:val="24"/>
        </w:rPr>
        <w:t>2.  Purpose</w:t>
      </w:r>
    </w:p>
    <w:p w14:paraId="40B91648" w14:textId="77777777" w:rsidR="003B6682" w:rsidRDefault="00000000">
      <w:pPr>
        <w:spacing w:line="480" w:lineRule="auto"/>
        <w:ind w:firstLine="720"/>
      </w:pPr>
      <w:r>
        <w:rPr>
          <w:sz w:val="24"/>
          <w:szCs w:val="24"/>
        </w:rPr>
        <w:t>The purpose of this policy is to define clear and practical workstation security requirements that protect sensitive information while supporting the day-to-day responsibilities of healthcare professionals. This policy is designed to reduce risk, support patient privacy, and maintain compliance with healthcare regulations such as HIPAA, GLBA, and applicable federal and state requirements.</w:t>
      </w:r>
    </w:p>
    <w:p w14:paraId="1798AC0A" w14:textId="77777777" w:rsidR="003B6682" w:rsidRDefault="003B6682">
      <w:pPr>
        <w:spacing w:line="480" w:lineRule="auto"/>
      </w:pPr>
    </w:p>
    <w:p w14:paraId="570CB3FA" w14:textId="77777777" w:rsidR="003B6682" w:rsidRDefault="00000000">
      <w:pPr>
        <w:spacing w:line="480" w:lineRule="auto"/>
      </w:pPr>
      <w:r>
        <w:rPr>
          <w:b/>
          <w:bCs/>
          <w:sz w:val="24"/>
          <w:szCs w:val="24"/>
        </w:rPr>
        <w:t>3.  Scope</w:t>
      </w:r>
    </w:p>
    <w:p w14:paraId="1D616E71" w14:textId="77777777" w:rsidR="003B6682" w:rsidRDefault="00000000">
      <w:pPr>
        <w:spacing w:line="480" w:lineRule="auto"/>
        <w:ind w:firstLine="720"/>
      </w:pPr>
      <w:r>
        <w:rPr>
          <w:sz w:val="24"/>
          <w:szCs w:val="24"/>
        </w:rPr>
        <w:t xml:space="preserve">This policy applies to all </w:t>
      </w:r>
      <w:proofErr w:type="spellStart"/>
      <w:r>
        <w:rPr>
          <w:sz w:val="24"/>
          <w:szCs w:val="24"/>
        </w:rPr>
        <w:t>Laskondo</w:t>
      </w:r>
      <w:proofErr w:type="spellEnd"/>
      <w:r>
        <w:rPr>
          <w:sz w:val="24"/>
          <w:szCs w:val="24"/>
        </w:rPr>
        <w:t xml:space="preserve"> Healthcare employees, medical staff, contractors, volunteers, and third-party users who access organizational systems using desktop or laptop workstations, whether on-site or remotely.</w:t>
      </w:r>
    </w:p>
    <w:p w14:paraId="3DD698C0" w14:textId="77777777" w:rsidR="003B6682" w:rsidRDefault="003B6682">
      <w:pPr>
        <w:spacing w:line="480" w:lineRule="auto"/>
      </w:pPr>
    </w:p>
    <w:p w14:paraId="6CAEE453" w14:textId="77777777" w:rsidR="003B6682" w:rsidRDefault="00000000">
      <w:pPr>
        <w:spacing w:line="480" w:lineRule="auto"/>
      </w:pPr>
      <w:r>
        <w:rPr>
          <w:b/>
          <w:bCs/>
          <w:sz w:val="24"/>
          <w:szCs w:val="24"/>
        </w:rPr>
        <w:t>4.  Policy</w:t>
      </w:r>
    </w:p>
    <w:p w14:paraId="0C7A378C" w14:textId="77777777" w:rsidR="003B6682" w:rsidRDefault="00000000">
      <w:pPr>
        <w:spacing w:line="480" w:lineRule="auto"/>
        <w:ind w:firstLine="720"/>
      </w:pPr>
      <w:r>
        <w:rPr>
          <w:sz w:val="24"/>
          <w:szCs w:val="24"/>
        </w:rPr>
        <w:lastRenderedPageBreak/>
        <w:t>All users are responsible for safeguarding the information accessed through their workstations. Security controls must balance protection of sensitive data with the operational realities of a healthcare environment, ensuring that patient care and business functions are not disrupted.</w:t>
      </w:r>
    </w:p>
    <w:p w14:paraId="47B19ED8" w14:textId="77777777" w:rsidR="003B6682" w:rsidRDefault="003B6682">
      <w:pPr>
        <w:spacing w:line="480" w:lineRule="auto"/>
      </w:pPr>
    </w:p>
    <w:p w14:paraId="0427AC06" w14:textId="77777777" w:rsidR="003B6682" w:rsidRDefault="00000000">
      <w:pPr>
        <w:spacing w:line="480" w:lineRule="auto"/>
      </w:pPr>
      <w:r>
        <w:rPr>
          <w:b/>
          <w:bCs/>
          <w:i/>
          <w:iCs/>
          <w:sz w:val="24"/>
          <w:szCs w:val="24"/>
        </w:rPr>
        <w:t>Physical Safeguards</w:t>
      </w:r>
    </w:p>
    <w:p w14:paraId="00FF16B5" w14:textId="77777777" w:rsidR="003B6682" w:rsidRDefault="00000000">
      <w:pPr>
        <w:pStyle w:val="ListParagraph"/>
        <w:numPr>
          <w:ilvl w:val="0"/>
          <w:numId w:val="2"/>
        </w:numPr>
      </w:pPr>
      <w:r>
        <w:rPr>
          <w:sz w:val="24"/>
          <w:szCs w:val="24"/>
        </w:rPr>
        <w:t>Access to workstations shall be limited to authorized personnel.</w:t>
      </w:r>
    </w:p>
    <w:p w14:paraId="5516DDE4" w14:textId="77777777" w:rsidR="003B6682" w:rsidRDefault="00000000">
      <w:pPr>
        <w:pStyle w:val="ListParagraph"/>
        <w:numPr>
          <w:ilvl w:val="0"/>
          <w:numId w:val="2"/>
        </w:numPr>
      </w:pPr>
      <w:r>
        <w:rPr>
          <w:sz w:val="24"/>
          <w:szCs w:val="24"/>
        </w:rPr>
        <w:t>Workstations in clinical or public-facing areas must be positioned to reduce the risk of unauthorized viewing.</w:t>
      </w:r>
    </w:p>
    <w:p w14:paraId="694B6040" w14:textId="77777777" w:rsidR="003B6682" w:rsidRDefault="00000000">
      <w:pPr>
        <w:pStyle w:val="ListParagraph"/>
        <w:numPr>
          <w:ilvl w:val="0"/>
          <w:numId w:val="2"/>
        </w:numPr>
      </w:pPr>
      <w:r>
        <w:rPr>
          <w:sz w:val="24"/>
          <w:szCs w:val="24"/>
        </w:rPr>
        <w:t>Privacy screens shall be used where patient or sensitive data may be visible to others.</w:t>
      </w:r>
    </w:p>
    <w:p w14:paraId="0BB85630" w14:textId="77777777" w:rsidR="003B6682" w:rsidRDefault="00000000">
      <w:pPr>
        <w:pStyle w:val="ListParagraph"/>
        <w:numPr>
          <w:ilvl w:val="0"/>
          <w:numId w:val="2"/>
        </w:numPr>
      </w:pPr>
      <w:r>
        <w:rPr>
          <w:sz w:val="24"/>
          <w:szCs w:val="24"/>
        </w:rPr>
        <w:t>Users must lock or log off workstations when stepping away, even for short periods.</w:t>
      </w:r>
    </w:p>
    <w:p w14:paraId="39CF283C" w14:textId="77777777" w:rsidR="003B6682" w:rsidRDefault="00000000">
      <w:pPr>
        <w:pStyle w:val="ListParagraph"/>
        <w:numPr>
          <w:ilvl w:val="0"/>
          <w:numId w:val="2"/>
        </w:numPr>
      </w:pPr>
      <w:r>
        <w:rPr>
          <w:sz w:val="24"/>
          <w:szCs w:val="24"/>
        </w:rPr>
        <w:t>At the end of the workday, all workstations must be logged off or securely shut down.</w:t>
      </w:r>
    </w:p>
    <w:p w14:paraId="5B47537F" w14:textId="77777777" w:rsidR="003B6682" w:rsidRDefault="00000000">
      <w:pPr>
        <w:pStyle w:val="ListParagraph"/>
        <w:numPr>
          <w:ilvl w:val="0"/>
          <w:numId w:val="2"/>
        </w:numPr>
      </w:pPr>
      <w:r>
        <w:rPr>
          <w:sz w:val="24"/>
          <w:szCs w:val="24"/>
        </w:rPr>
        <w:t>Food and beverages should be kept away from workstation equipment to prevent accidental damage.</w:t>
      </w:r>
    </w:p>
    <w:p w14:paraId="5A5B16D6" w14:textId="77777777" w:rsidR="003B6682" w:rsidRDefault="003B6682">
      <w:pPr>
        <w:spacing w:line="480" w:lineRule="auto"/>
      </w:pPr>
    </w:p>
    <w:p w14:paraId="7387F890" w14:textId="77777777" w:rsidR="003B6682" w:rsidRDefault="00000000">
      <w:pPr>
        <w:spacing w:line="480" w:lineRule="auto"/>
      </w:pPr>
      <w:r>
        <w:rPr>
          <w:b/>
          <w:bCs/>
          <w:i/>
          <w:iCs/>
          <w:sz w:val="24"/>
          <w:szCs w:val="24"/>
        </w:rPr>
        <w:t>Operational Safeguards</w:t>
      </w:r>
    </w:p>
    <w:p w14:paraId="4257B0F0" w14:textId="77777777" w:rsidR="003B6682" w:rsidRDefault="00000000">
      <w:pPr>
        <w:pStyle w:val="ListParagraph"/>
        <w:numPr>
          <w:ilvl w:val="0"/>
          <w:numId w:val="2"/>
        </w:numPr>
      </w:pPr>
      <w:r>
        <w:rPr>
          <w:sz w:val="24"/>
          <w:szCs w:val="24"/>
        </w:rPr>
        <w:t xml:space="preserve">Workstations may only be used for approved </w:t>
      </w:r>
      <w:proofErr w:type="spellStart"/>
      <w:r>
        <w:rPr>
          <w:sz w:val="24"/>
          <w:szCs w:val="24"/>
        </w:rPr>
        <w:t>Laskondo</w:t>
      </w:r>
      <w:proofErr w:type="spellEnd"/>
      <w:r>
        <w:rPr>
          <w:sz w:val="24"/>
          <w:szCs w:val="24"/>
        </w:rPr>
        <w:t xml:space="preserve"> Healthcare business purposes.</w:t>
      </w:r>
    </w:p>
    <w:p w14:paraId="392BAE25" w14:textId="77777777" w:rsidR="003B6682" w:rsidRDefault="00000000">
      <w:pPr>
        <w:pStyle w:val="ListParagraph"/>
        <w:numPr>
          <w:ilvl w:val="0"/>
          <w:numId w:val="2"/>
        </w:numPr>
      </w:pPr>
      <w:r>
        <w:rPr>
          <w:sz w:val="24"/>
          <w:szCs w:val="24"/>
        </w:rPr>
        <w:t>Installation of software or system changes is restricted to authorized IT personnel.</w:t>
      </w:r>
    </w:p>
    <w:p w14:paraId="5BC49BCE" w14:textId="77777777" w:rsidR="003B6682" w:rsidRDefault="00000000">
      <w:pPr>
        <w:pStyle w:val="ListParagraph"/>
        <w:numPr>
          <w:ilvl w:val="0"/>
          <w:numId w:val="2"/>
        </w:numPr>
      </w:pPr>
      <w:r>
        <w:rPr>
          <w:sz w:val="24"/>
          <w:szCs w:val="24"/>
        </w:rPr>
        <w:t>AI-enabled tools, including clinical decision support and productivity features, must be used in accordance with organizational guidelines and clinical governance standards.</w:t>
      </w:r>
    </w:p>
    <w:p w14:paraId="209A09ED" w14:textId="77777777" w:rsidR="003B6682" w:rsidRDefault="00000000">
      <w:pPr>
        <w:pStyle w:val="ListParagraph"/>
        <w:numPr>
          <w:ilvl w:val="0"/>
          <w:numId w:val="2"/>
        </w:numPr>
      </w:pPr>
      <w:r>
        <w:rPr>
          <w:sz w:val="24"/>
          <w:szCs w:val="24"/>
        </w:rPr>
        <w:t>Sensitive data must be stored on approved servers or secure cloud platforms; storing PHI or financial data locally on workstations is prohibited unless explicitly approved.</w:t>
      </w:r>
    </w:p>
    <w:p w14:paraId="507B85A4" w14:textId="77777777" w:rsidR="003B6682" w:rsidRDefault="00000000">
      <w:pPr>
        <w:pStyle w:val="ListParagraph"/>
        <w:numPr>
          <w:ilvl w:val="0"/>
          <w:numId w:val="2"/>
        </w:numPr>
      </w:pPr>
      <w:r>
        <w:rPr>
          <w:sz w:val="24"/>
          <w:szCs w:val="24"/>
        </w:rPr>
        <w:t>Remote access must use approved secure connections and authentication methods.</w:t>
      </w:r>
    </w:p>
    <w:p w14:paraId="2DC2B56D" w14:textId="77777777" w:rsidR="003B6682" w:rsidRDefault="003B6682">
      <w:pPr>
        <w:spacing w:line="480" w:lineRule="auto"/>
      </w:pPr>
    </w:p>
    <w:p w14:paraId="21B6F010" w14:textId="77777777" w:rsidR="003B6682" w:rsidRDefault="00000000">
      <w:pPr>
        <w:spacing w:line="480" w:lineRule="auto"/>
      </w:pPr>
      <w:r>
        <w:rPr>
          <w:b/>
          <w:bCs/>
          <w:sz w:val="24"/>
          <w:szCs w:val="24"/>
        </w:rPr>
        <w:lastRenderedPageBreak/>
        <w:t>5.  Audit Controls and Management</w:t>
      </w:r>
    </w:p>
    <w:p w14:paraId="02246B03" w14:textId="77777777" w:rsidR="003B6682" w:rsidRDefault="00000000">
      <w:pPr>
        <w:spacing w:line="480" w:lineRule="auto"/>
        <w:ind w:firstLine="720"/>
      </w:pPr>
      <w:proofErr w:type="spellStart"/>
      <w:r>
        <w:rPr>
          <w:sz w:val="24"/>
          <w:szCs w:val="24"/>
        </w:rPr>
        <w:t>Laskondo</w:t>
      </w:r>
      <w:proofErr w:type="spellEnd"/>
      <w:r>
        <w:rPr>
          <w:sz w:val="24"/>
          <w:szCs w:val="24"/>
        </w:rPr>
        <w:t xml:space="preserve"> Healthcare shall maintain documented evidence of workstation security practices, including periodic reviews of workstation compliance, patch management and update records, and verification of encryption and endpoint protection controls.</w:t>
      </w:r>
    </w:p>
    <w:p w14:paraId="4A29F35C" w14:textId="77777777" w:rsidR="003B6682" w:rsidRDefault="003B6682">
      <w:pPr>
        <w:spacing w:line="480" w:lineRule="auto"/>
      </w:pPr>
    </w:p>
    <w:p w14:paraId="4669DCC7" w14:textId="77777777" w:rsidR="003B6682" w:rsidRDefault="00000000">
      <w:pPr>
        <w:spacing w:line="480" w:lineRule="auto"/>
      </w:pPr>
      <w:r>
        <w:rPr>
          <w:b/>
          <w:bCs/>
          <w:sz w:val="24"/>
          <w:szCs w:val="24"/>
        </w:rPr>
        <w:t>6.  Enforcement</w:t>
      </w:r>
    </w:p>
    <w:p w14:paraId="66478C4B" w14:textId="77777777" w:rsidR="003B6682" w:rsidRDefault="00000000">
      <w:pPr>
        <w:spacing w:line="480" w:lineRule="auto"/>
        <w:ind w:firstLine="720"/>
      </w:pPr>
      <w:r>
        <w:rPr>
          <w:sz w:val="24"/>
          <w:szCs w:val="24"/>
        </w:rPr>
        <w:t>Violations of this policy may result in disciplinary action, up to and including termination of employment or contractual relationships, in accordance with organizational procedures.</w:t>
      </w:r>
    </w:p>
    <w:p w14:paraId="61DDF675" w14:textId="77777777" w:rsidR="003B6682" w:rsidRDefault="003B6682">
      <w:pPr>
        <w:spacing w:line="480" w:lineRule="auto"/>
      </w:pPr>
    </w:p>
    <w:p w14:paraId="1B44BED9" w14:textId="77777777" w:rsidR="003B6682" w:rsidRDefault="00000000">
      <w:pPr>
        <w:spacing w:line="480" w:lineRule="auto"/>
      </w:pPr>
      <w:r>
        <w:rPr>
          <w:b/>
          <w:bCs/>
          <w:sz w:val="24"/>
          <w:szCs w:val="24"/>
        </w:rPr>
        <w:t>7.  Distribution</w:t>
      </w:r>
    </w:p>
    <w:p w14:paraId="375A443A" w14:textId="77777777" w:rsidR="003B6682" w:rsidRDefault="00000000">
      <w:pPr>
        <w:spacing w:line="480" w:lineRule="auto"/>
        <w:ind w:firstLine="720"/>
      </w:pPr>
      <w:r>
        <w:rPr>
          <w:sz w:val="24"/>
          <w:szCs w:val="24"/>
        </w:rPr>
        <w:t xml:space="preserve">This policy shall be distributed to all </w:t>
      </w:r>
      <w:proofErr w:type="spellStart"/>
      <w:r>
        <w:rPr>
          <w:sz w:val="24"/>
          <w:szCs w:val="24"/>
        </w:rPr>
        <w:t>Laskondo</w:t>
      </w:r>
      <w:proofErr w:type="spellEnd"/>
      <w:r>
        <w:rPr>
          <w:sz w:val="24"/>
          <w:szCs w:val="24"/>
        </w:rPr>
        <w:t xml:space="preserve"> Healthcare personnel and reviewed annually or when significant changes occur to systems, regulations, or operational practices.</w:t>
      </w:r>
    </w:p>
    <w:p w14:paraId="1CF84428" w14:textId="77777777" w:rsidR="003B6682" w:rsidRDefault="003B6682">
      <w:pPr>
        <w:spacing w:line="480" w:lineRule="auto"/>
      </w:pPr>
    </w:p>
    <w:p w14:paraId="7B5B7943" w14:textId="77777777" w:rsidR="003B6682" w:rsidRDefault="00000000">
      <w:pPr>
        <w:spacing w:line="480" w:lineRule="auto"/>
      </w:pPr>
      <w:r>
        <w:rPr>
          <w:b/>
          <w:bCs/>
          <w:sz w:val="24"/>
          <w:szCs w:val="24"/>
        </w:rPr>
        <w:t>8.  Policy Version History</w:t>
      </w:r>
    </w:p>
    <w:p w14:paraId="7F47EB28" w14:textId="77777777" w:rsidR="003B6682" w:rsidRDefault="003B6682">
      <w:pPr>
        <w:spacing w:line="480" w:lineRule="auto"/>
      </w:pPr>
    </w:p>
    <w:p w14:paraId="05156C6C" w14:textId="77777777" w:rsidR="003B6682" w:rsidRDefault="00000000">
      <w:pPr>
        <w:spacing w:line="480" w:lineRule="auto"/>
      </w:pPr>
      <w:r>
        <w:rPr>
          <w:i/>
          <w:iCs/>
          <w:sz w:val="24"/>
          <w:szCs w:val="24"/>
        </w:rPr>
        <w:t>Table 1</w:t>
      </w:r>
    </w:p>
    <w:p w14:paraId="21ED2DB3" w14:textId="77777777" w:rsidR="003B6682" w:rsidRDefault="00000000">
      <w:pPr>
        <w:spacing w:line="480" w:lineRule="auto"/>
      </w:pPr>
      <w:r>
        <w:rPr>
          <w:i/>
          <w:iCs/>
          <w:sz w:val="24"/>
          <w:szCs w:val="24"/>
        </w:rPr>
        <w:t>Workstation Security Policy Version History</w:t>
      </w:r>
    </w:p>
    <w:p w14:paraId="22FEE3ED" w14:textId="77777777" w:rsidR="003B6682" w:rsidRDefault="003B6682">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4080"/>
        <w:gridCol w:w="1920"/>
      </w:tblGrid>
      <w:tr w:rsidR="003B6682" w14:paraId="49B306E9" w14:textId="77777777">
        <w:trPr>
          <w:tblHeader/>
        </w:trPr>
        <w:tc>
          <w:tcPr>
            <w:tcW w:w="1560" w:type="dxa"/>
            <w:tcBorders>
              <w:top w:val="single" w:sz="6" w:space="0" w:color="000000"/>
              <w:left w:val="none" w:sz="0" w:space="0" w:color="FFFFFF"/>
              <w:bottom w:val="single" w:sz="2" w:space="0" w:color="000000"/>
              <w:right w:val="none" w:sz="0" w:space="0" w:color="FFFFFF"/>
            </w:tcBorders>
            <w:tcMar>
              <w:top w:w="80" w:type="dxa"/>
              <w:left w:w="120" w:type="dxa"/>
              <w:bottom w:w="80" w:type="dxa"/>
              <w:right w:w="120" w:type="dxa"/>
            </w:tcMar>
          </w:tcPr>
          <w:p w14:paraId="277AC1E8" w14:textId="77777777" w:rsidR="003B6682" w:rsidRDefault="00000000">
            <w:pPr>
              <w:spacing w:before="60" w:after="60"/>
              <w:jc w:val="center"/>
            </w:pPr>
            <w:r>
              <w:rPr>
                <w:b/>
                <w:bCs/>
                <w:sz w:val="24"/>
                <w:szCs w:val="24"/>
              </w:rPr>
              <w:t>Version</w:t>
            </w:r>
          </w:p>
        </w:tc>
        <w:tc>
          <w:tcPr>
            <w:tcW w:w="1800" w:type="dxa"/>
            <w:tcBorders>
              <w:top w:val="single" w:sz="6" w:space="0" w:color="000000"/>
              <w:left w:val="none" w:sz="0" w:space="0" w:color="FFFFFF"/>
              <w:bottom w:val="single" w:sz="2" w:space="0" w:color="000000"/>
              <w:right w:val="none" w:sz="0" w:space="0" w:color="FFFFFF"/>
            </w:tcBorders>
            <w:tcMar>
              <w:top w:w="80" w:type="dxa"/>
              <w:left w:w="120" w:type="dxa"/>
              <w:bottom w:w="80" w:type="dxa"/>
              <w:right w:w="120" w:type="dxa"/>
            </w:tcMar>
          </w:tcPr>
          <w:p w14:paraId="2B6DADB6" w14:textId="77777777" w:rsidR="003B6682" w:rsidRDefault="00000000">
            <w:pPr>
              <w:spacing w:before="60" w:after="60"/>
              <w:jc w:val="center"/>
            </w:pPr>
            <w:r>
              <w:rPr>
                <w:b/>
                <w:bCs/>
                <w:sz w:val="24"/>
                <w:szCs w:val="24"/>
              </w:rPr>
              <w:t>Date</w:t>
            </w:r>
          </w:p>
        </w:tc>
        <w:tc>
          <w:tcPr>
            <w:tcW w:w="4080" w:type="dxa"/>
            <w:tcBorders>
              <w:top w:val="single" w:sz="6" w:space="0" w:color="000000"/>
              <w:left w:val="none" w:sz="0" w:space="0" w:color="FFFFFF"/>
              <w:bottom w:val="single" w:sz="2" w:space="0" w:color="000000"/>
              <w:right w:val="none" w:sz="0" w:space="0" w:color="FFFFFF"/>
            </w:tcBorders>
            <w:tcMar>
              <w:top w:w="80" w:type="dxa"/>
              <w:left w:w="120" w:type="dxa"/>
              <w:bottom w:w="80" w:type="dxa"/>
              <w:right w:w="120" w:type="dxa"/>
            </w:tcMar>
          </w:tcPr>
          <w:p w14:paraId="29ADDD16" w14:textId="77777777" w:rsidR="003B6682" w:rsidRDefault="00000000">
            <w:pPr>
              <w:spacing w:before="60" w:after="60"/>
              <w:jc w:val="center"/>
            </w:pPr>
            <w:r>
              <w:rPr>
                <w:b/>
                <w:bCs/>
                <w:sz w:val="24"/>
                <w:szCs w:val="24"/>
              </w:rPr>
              <w:t>Description</w:t>
            </w:r>
          </w:p>
        </w:tc>
        <w:tc>
          <w:tcPr>
            <w:tcW w:w="1920" w:type="dxa"/>
            <w:tcBorders>
              <w:top w:val="single" w:sz="6" w:space="0" w:color="000000"/>
              <w:left w:val="none" w:sz="0" w:space="0" w:color="FFFFFF"/>
              <w:bottom w:val="single" w:sz="2" w:space="0" w:color="000000"/>
              <w:right w:val="none" w:sz="0" w:space="0" w:color="FFFFFF"/>
            </w:tcBorders>
            <w:tcMar>
              <w:top w:w="80" w:type="dxa"/>
              <w:left w:w="120" w:type="dxa"/>
              <w:bottom w:w="80" w:type="dxa"/>
              <w:right w:w="120" w:type="dxa"/>
            </w:tcMar>
          </w:tcPr>
          <w:p w14:paraId="0E0750CA" w14:textId="77777777" w:rsidR="003B6682" w:rsidRDefault="00000000">
            <w:pPr>
              <w:spacing w:before="60" w:after="60"/>
              <w:jc w:val="center"/>
            </w:pPr>
            <w:r>
              <w:rPr>
                <w:b/>
                <w:bCs/>
                <w:sz w:val="24"/>
                <w:szCs w:val="24"/>
              </w:rPr>
              <w:t>Approved By</w:t>
            </w:r>
          </w:p>
        </w:tc>
      </w:tr>
      <w:tr w:rsidR="003B6682" w14:paraId="08085727" w14:textId="77777777">
        <w:tc>
          <w:tcPr>
            <w:tcW w:w="1560" w:type="dxa"/>
            <w:tcBorders>
              <w:top w:val="none" w:sz="0" w:space="0" w:color="FFFFFF"/>
              <w:left w:val="none" w:sz="0" w:space="0" w:color="FFFFFF"/>
              <w:bottom w:val="single" w:sz="6" w:space="0" w:color="000000"/>
              <w:right w:val="none" w:sz="0" w:space="0" w:color="FFFFFF"/>
            </w:tcBorders>
            <w:tcMar>
              <w:top w:w="80" w:type="dxa"/>
              <w:left w:w="120" w:type="dxa"/>
              <w:bottom w:w="80" w:type="dxa"/>
              <w:right w:w="120" w:type="dxa"/>
            </w:tcMar>
          </w:tcPr>
          <w:p w14:paraId="741CF4F4" w14:textId="77777777" w:rsidR="003B6682" w:rsidRDefault="00000000">
            <w:pPr>
              <w:spacing w:before="60" w:after="60"/>
              <w:jc w:val="center"/>
            </w:pPr>
            <w:r>
              <w:rPr>
                <w:sz w:val="24"/>
                <w:szCs w:val="24"/>
              </w:rPr>
              <w:t>1.0</w:t>
            </w:r>
          </w:p>
        </w:tc>
        <w:tc>
          <w:tcPr>
            <w:tcW w:w="1800" w:type="dxa"/>
            <w:tcBorders>
              <w:top w:val="none" w:sz="0" w:space="0" w:color="FFFFFF"/>
              <w:left w:val="none" w:sz="0" w:space="0" w:color="FFFFFF"/>
              <w:bottom w:val="single" w:sz="6" w:space="0" w:color="000000"/>
              <w:right w:val="none" w:sz="0" w:space="0" w:color="FFFFFF"/>
            </w:tcBorders>
            <w:tcMar>
              <w:top w:w="80" w:type="dxa"/>
              <w:left w:w="120" w:type="dxa"/>
              <w:bottom w:w="80" w:type="dxa"/>
              <w:right w:w="120" w:type="dxa"/>
            </w:tcMar>
          </w:tcPr>
          <w:p w14:paraId="15EE2C74" w14:textId="77777777" w:rsidR="003B6682" w:rsidRDefault="00000000">
            <w:pPr>
              <w:spacing w:before="60" w:after="60"/>
              <w:jc w:val="center"/>
            </w:pPr>
            <w:r>
              <w:rPr>
                <w:sz w:val="24"/>
                <w:szCs w:val="24"/>
              </w:rPr>
              <w:t>10/02/2026</w:t>
            </w:r>
          </w:p>
        </w:tc>
        <w:tc>
          <w:tcPr>
            <w:tcW w:w="4080" w:type="dxa"/>
            <w:tcBorders>
              <w:top w:val="none" w:sz="0" w:space="0" w:color="FFFFFF"/>
              <w:left w:val="none" w:sz="0" w:space="0" w:color="FFFFFF"/>
              <w:bottom w:val="single" w:sz="6" w:space="0" w:color="000000"/>
              <w:right w:val="none" w:sz="0" w:space="0" w:color="FFFFFF"/>
            </w:tcBorders>
            <w:tcMar>
              <w:top w:w="80" w:type="dxa"/>
              <w:left w:w="120" w:type="dxa"/>
              <w:bottom w:w="80" w:type="dxa"/>
              <w:right w:w="120" w:type="dxa"/>
            </w:tcMar>
          </w:tcPr>
          <w:p w14:paraId="6D2C22B3" w14:textId="77777777" w:rsidR="003B6682" w:rsidRDefault="00000000">
            <w:pPr>
              <w:spacing w:before="60" w:after="60"/>
              <w:jc w:val="center"/>
            </w:pPr>
            <w:r>
              <w:rPr>
                <w:sz w:val="24"/>
                <w:szCs w:val="24"/>
              </w:rPr>
              <w:t>Initial Policy Draft</w:t>
            </w:r>
          </w:p>
        </w:tc>
        <w:tc>
          <w:tcPr>
            <w:tcW w:w="1920" w:type="dxa"/>
            <w:tcBorders>
              <w:top w:val="none" w:sz="0" w:space="0" w:color="FFFFFF"/>
              <w:left w:val="none" w:sz="0" w:space="0" w:color="FFFFFF"/>
              <w:bottom w:val="single" w:sz="6" w:space="0" w:color="000000"/>
              <w:right w:val="none" w:sz="0" w:space="0" w:color="FFFFFF"/>
            </w:tcBorders>
            <w:tcMar>
              <w:top w:w="80" w:type="dxa"/>
              <w:left w:w="120" w:type="dxa"/>
              <w:bottom w:w="80" w:type="dxa"/>
              <w:right w:w="120" w:type="dxa"/>
            </w:tcMar>
          </w:tcPr>
          <w:p w14:paraId="513C0E95" w14:textId="77777777" w:rsidR="003B6682" w:rsidRDefault="003B6682">
            <w:pPr>
              <w:spacing w:before="60" w:after="60"/>
              <w:jc w:val="center"/>
            </w:pPr>
          </w:p>
        </w:tc>
      </w:tr>
    </w:tbl>
    <w:p w14:paraId="430431A9" w14:textId="77777777" w:rsidR="003B6682" w:rsidRDefault="00000000">
      <w:r>
        <w:br w:type="page"/>
      </w:r>
    </w:p>
    <w:p w14:paraId="12F1E69B" w14:textId="77777777" w:rsidR="003B6682" w:rsidRDefault="00000000">
      <w:pPr>
        <w:spacing w:line="480" w:lineRule="auto"/>
        <w:jc w:val="center"/>
      </w:pPr>
      <w:r>
        <w:rPr>
          <w:b/>
          <w:bCs/>
          <w:sz w:val="24"/>
          <w:szCs w:val="24"/>
        </w:rPr>
        <w:lastRenderedPageBreak/>
        <w:t>Reflection on the AI Generated Policy</w:t>
      </w:r>
    </w:p>
    <w:p w14:paraId="6528835A" w14:textId="77777777" w:rsidR="003B6682" w:rsidRDefault="003B6682">
      <w:pPr>
        <w:spacing w:line="480" w:lineRule="auto"/>
      </w:pPr>
    </w:p>
    <w:p w14:paraId="5E43F2A1" w14:textId="77777777" w:rsidR="003B6682" w:rsidRDefault="00000000">
      <w:pPr>
        <w:spacing w:line="480" w:lineRule="auto"/>
        <w:ind w:firstLine="720"/>
      </w:pPr>
      <w:r>
        <w:rPr>
          <w:sz w:val="24"/>
          <w:szCs w:val="24"/>
        </w:rPr>
        <w:t>The generative AI tool was helpful in providing a baseline structure and standard policy language that aligned with common healthcare security practices. It accelerated the drafting process and ensured that foundational concepts such as confidentiality, integrity, and availability were included.</w:t>
      </w:r>
    </w:p>
    <w:p w14:paraId="6FBFE9A5" w14:textId="77777777" w:rsidR="003B6682" w:rsidRDefault="003B6682">
      <w:pPr>
        <w:spacing w:line="480" w:lineRule="auto"/>
      </w:pPr>
    </w:p>
    <w:p w14:paraId="30735302" w14:textId="77777777" w:rsidR="003B6682" w:rsidRDefault="00000000">
      <w:pPr>
        <w:spacing w:line="480" w:lineRule="auto"/>
        <w:ind w:firstLine="720"/>
      </w:pPr>
      <w:r>
        <w:rPr>
          <w:sz w:val="24"/>
          <w:szCs w:val="24"/>
        </w:rPr>
        <w:t>However, the AI-generated draft lacked sufficient detail and did not fully account for the complexity of a large healthcare environment with multiple hospitals, AI-enabled systems, and strict regulatory obligations. It required significant refinement to address real-world operational challenges, such as remote access, legacy systems, and clinical workflow constraints.</w:t>
      </w:r>
    </w:p>
    <w:p w14:paraId="53443523" w14:textId="77777777" w:rsidR="003B6682" w:rsidRDefault="003B6682">
      <w:pPr>
        <w:spacing w:line="480" w:lineRule="auto"/>
      </w:pPr>
    </w:p>
    <w:p w14:paraId="0D25E4AA" w14:textId="6EAA8F7C" w:rsidR="00DF408F" w:rsidRDefault="00000000" w:rsidP="00DF408F">
      <w:pPr>
        <w:spacing w:line="480" w:lineRule="auto"/>
        <w:ind w:firstLine="720"/>
        <w:rPr>
          <w:sz w:val="24"/>
          <w:szCs w:val="24"/>
        </w:rPr>
      </w:pPr>
      <w:r>
        <w:rPr>
          <w:sz w:val="24"/>
          <w:szCs w:val="24"/>
        </w:rPr>
        <w:t>Based on real-world experience in organizational or academic technology environments, additional clarity around enforcement, access control, and user accountability was necessary. The final revised policy reflects practical considerations such as time constraints for staff, the need for secure remote access, and the importance of clear accountability. This experience added value by grounding the policy in realistic operational needs while maintaining regulatory compliance.</w:t>
      </w:r>
    </w:p>
    <w:p w14:paraId="204F6AE1" w14:textId="77777777" w:rsidR="00DF408F" w:rsidRDefault="00DF408F">
      <w:pPr>
        <w:rPr>
          <w:sz w:val="24"/>
          <w:szCs w:val="24"/>
        </w:rPr>
      </w:pPr>
      <w:r>
        <w:rPr>
          <w:sz w:val="24"/>
          <w:szCs w:val="24"/>
        </w:rPr>
        <w:br w:type="page"/>
      </w:r>
    </w:p>
    <w:p w14:paraId="60BB844B" w14:textId="77777777" w:rsidR="0045245B" w:rsidRDefault="0045245B" w:rsidP="0045245B">
      <w:pPr>
        <w:spacing w:line="480" w:lineRule="auto"/>
        <w:jc w:val="center"/>
      </w:pPr>
      <w:r>
        <w:rPr>
          <w:b/>
          <w:bCs/>
          <w:sz w:val="24"/>
          <w:szCs w:val="24"/>
        </w:rPr>
        <w:lastRenderedPageBreak/>
        <w:t>References</w:t>
      </w:r>
    </w:p>
    <w:p w14:paraId="14CF2E74" w14:textId="77777777" w:rsidR="0045245B" w:rsidRDefault="0045245B" w:rsidP="0045245B">
      <w:pPr>
        <w:spacing w:line="480" w:lineRule="auto"/>
      </w:pPr>
    </w:p>
    <w:p w14:paraId="6B35DF9F" w14:textId="77777777" w:rsidR="0045245B" w:rsidRDefault="0045245B" w:rsidP="0045245B">
      <w:pPr>
        <w:spacing w:line="480" w:lineRule="auto"/>
        <w:ind w:left="720" w:hanging="720"/>
      </w:pPr>
      <w:r>
        <w:rPr>
          <w:sz w:val="24"/>
          <w:szCs w:val="24"/>
        </w:rPr>
        <w:t xml:space="preserve">Dempsey, K. L., Chawla, N. S., Johnson, L. A., Johnston, R., Jones, A. C., Orebaugh, A. D., Scholl, M. A., &amp; Stine, K. M. (2011). </w:t>
      </w:r>
      <w:r>
        <w:rPr>
          <w:i/>
          <w:iCs/>
          <w:sz w:val="24"/>
          <w:szCs w:val="24"/>
        </w:rPr>
        <w:t>Information security continuous monitoring (ISCM) for federal information systems and organizations</w:t>
      </w:r>
      <w:r>
        <w:rPr>
          <w:sz w:val="24"/>
          <w:szCs w:val="24"/>
        </w:rPr>
        <w:t xml:space="preserve"> (NIST Special Publication 800-137). National Institute of Standards and Technology. https://doi.org/10.6028/nist.sp.800-137</w:t>
      </w:r>
    </w:p>
    <w:p w14:paraId="0CD0BB8B" w14:textId="77777777" w:rsidR="0045245B" w:rsidRDefault="0045245B" w:rsidP="0045245B">
      <w:pPr>
        <w:spacing w:line="480" w:lineRule="auto"/>
      </w:pPr>
    </w:p>
    <w:p w14:paraId="3EB782D0" w14:textId="77777777" w:rsidR="0045245B" w:rsidRDefault="0045245B" w:rsidP="0045245B">
      <w:pPr>
        <w:spacing w:line="480" w:lineRule="auto"/>
        <w:ind w:left="720" w:hanging="720"/>
      </w:pPr>
      <w:r>
        <w:rPr>
          <w:sz w:val="24"/>
          <w:szCs w:val="24"/>
        </w:rPr>
        <w:t xml:space="preserve">Krishnan, R. P. R., Hung, E. H., Ashford, M., Edillo, C. E., Gardner, C., Hatrick, H. B., Kim, B., Lai, A. W. Y., Li, X., Zhao, Y. X., &amp; </w:t>
      </w:r>
      <w:proofErr w:type="spellStart"/>
      <w:r>
        <w:rPr>
          <w:sz w:val="24"/>
          <w:szCs w:val="24"/>
        </w:rPr>
        <w:t>Raubenheimer</w:t>
      </w:r>
      <w:proofErr w:type="spellEnd"/>
      <w:r>
        <w:rPr>
          <w:sz w:val="24"/>
          <w:szCs w:val="24"/>
        </w:rPr>
        <w:t xml:space="preserve">, J. E. (2024). Evaluating the capability of ChatGPT in predicting drug–drug interactions: Real-world evidence using hospitalized patient data. </w:t>
      </w:r>
      <w:r>
        <w:rPr>
          <w:i/>
          <w:iCs/>
          <w:sz w:val="24"/>
          <w:szCs w:val="24"/>
        </w:rPr>
        <w:t>British Journal of Clinical Pharmacology</w:t>
      </w:r>
      <w:r>
        <w:rPr>
          <w:sz w:val="24"/>
          <w:szCs w:val="24"/>
        </w:rPr>
        <w:t xml:space="preserve">, </w:t>
      </w:r>
      <w:r>
        <w:rPr>
          <w:i/>
          <w:iCs/>
          <w:sz w:val="24"/>
          <w:szCs w:val="24"/>
        </w:rPr>
        <w:t>90</w:t>
      </w:r>
      <w:r>
        <w:rPr>
          <w:sz w:val="24"/>
          <w:szCs w:val="24"/>
        </w:rPr>
        <w:t>(12), 3361–3366. https://doi.org/10.1111/bcp.16275</w:t>
      </w:r>
    </w:p>
    <w:p w14:paraId="21222BB3" w14:textId="77777777" w:rsidR="0045245B" w:rsidRDefault="0045245B" w:rsidP="0045245B">
      <w:pPr>
        <w:spacing w:line="480" w:lineRule="auto"/>
      </w:pPr>
    </w:p>
    <w:p w14:paraId="36F3261A" w14:textId="77777777" w:rsidR="0045245B" w:rsidRDefault="0045245B" w:rsidP="0045245B">
      <w:pPr>
        <w:spacing w:line="480" w:lineRule="auto"/>
        <w:ind w:left="720" w:hanging="720"/>
      </w:pPr>
      <w:r>
        <w:rPr>
          <w:sz w:val="24"/>
          <w:szCs w:val="24"/>
        </w:rPr>
        <w:t xml:space="preserve">Pham, Q., Nguyen, D. C., Huynh-The, T., Hwang, W., &amp; Pathirana, P. N. (2020). Artificial intelligence (AI) and big data for coronavirus (COVID-19) pandemic: A survey on the state-of-the-arts. </w:t>
      </w:r>
      <w:r>
        <w:rPr>
          <w:i/>
          <w:iCs/>
          <w:sz w:val="24"/>
          <w:szCs w:val="24"/>
        </w:rPr>
        <w:t>IEEE Access</w:t>
      </w:r>
      <w:r>
        <w:rPr>
          <w:sz w:val="24"/>
          <w:szCs w:val="24"/>
        </w:rPr>
        <w:t xml:space="preserve">, </w:t>
      </w:r>
      <w:r>
        <w:rPr>
          <w:i/>
          <w:iCs/>
          <w:sz w:val="24"/>
          <w:szCs w:val="24"/>
        </w:rPr>
        <w:t>8</w:t>
      </w:r>
      <w:r>
        <w:rPr>
          <w:sz w:val="24"/>
          <w:szCs w:val="24"/>
        </w:rPr>
        <w:t>, 130820–130839. https://doi.org/10.1109/access.2020.3009328</w:t>
      </w:r>
    </w:p>
    <w:p w14:paraId="29099681" w14:textId="77777777" w:rsidR="0045245B" w:rsidRDefault="0045245B" w:rsidP="0045245B">
      <w:pPr>
        <w:spacing w:line="480" w:lineRule="auto"/>
      </w:pPr>
    </w:p>
    <w:p w14:paraId="6FDF8B48" w14:textId="77777777" w:rsidR="0045245B" w:rsidRDefault="0045245B" w:rsidP="0045245B">
      <w:pPr>
        <w:spacing w:line="480" w:lineRule="auto"/>
        <w:ind w:left="720" w:hanging="720"/>
      </w:pPr>
      <w:r>
        <w:rPr>
          <w:sz w:val="24"/>
          <w:szCs w:val="24"/>
        </w:rPr>
        <w:t xml:space="preserve">Schwartz, P. M., &amp; Peifer, K. (2017). Transatlantic data privacy law. </w:t>
      </w:r>
      <w:r>
        <w:rPr>
          <w:i/>
          <w:iCs/>
          <w:sz w:val="24"/>
          <w:szCs w:val="24"/>
        </w:rPr>
        <w:t>Georgetown Law Journal</w:t>
      </w:r>
      <w:r>
        <w:rPr>
          <w:sz w:val="24"/>
          <w:szCs w:val="24"/>
        </w:rPr>
        <w:t xml:space="preserve">, </w:t>
      </w:r>
      <w:r>
        <w:rPr>
          <w:i/>
          <w:iCs/>
          <w:sz w:val="24"/>
          <w:szCs w:val="24"/>
        </w:rPr>
        <w:t>106</w:t>
      </w:r>
      <w:r>
        <w:rPr>
          <w:sz w:val="24"/>
          <w:szCs w:val="24"/>
        </w:rPr>
        <w:t>(1), 115–179. https://scholarship.law.berkeley.edu/facpubs/2908</w:t>
      </w:r>
    </w:p>
    <w:p w14:paraId="6DEF40BD" w14:textId="77777777" w:rsidR="0045245B" w:rsidRDefault="0045245B" w:rsidP="0045245B">
      <w:pPr>
        <w:spacing w:line="480" w:lineRule="auto"/>
      </w:pPr>
    </w:p>
    <w:p w14:paraId="0E938EF8" w14:textId="77777777" w:rsidR="0045245B" w:rsidRDefault="0045245B" w:rsidP="0045245B">
      <w:pPr>
        <w:spacing w:line="480" w:lineRule="auto"/>
        <w:ind w:left="720" w:hanging="720"/>
      </w:pPr>
      <w:proofErr w:type="spellStart"/>
      <w:r>
        <w:rPr>
          <w:sz w:val="24"/>
          <w:szCs w:val="24"/>
        </w:rPr>
        <w:lastRenderedPageBreak/>
        <w:t>Varnosfaderani</w:t>
      </w:r>
      <w:proofErr w:type="spellEnd"/>
      <w:r>
        <w:rPr>
          <w:sz w:val="24"/>
          <w:szCs w:val="24"/>
        </w:rPr>
        <w:t xml:space="preserve">, S. M., &amp; </w:t>
      </w:r>
      <w:proofErr w:type="spellStart"/>
      <w:r>
        <w:rPr>
          <w:sz w:val="24"/>
          <w:szCs w:val="24"/>
        </w:rPr>
        <w:t>Forouzanfar</w:t>
      </w:r>
      <w:proofErr w:type="spellEnd"/>
      <w:r>
        <w:rPr>
          <w:sz w:val="24"/>
          <w:szCs w:val="24"/>
        </w:rPr>
        <w:t xml:space="preserve">, M. (2024). The role of AI in hospitals and clinics: Transforming healthcare in the 21st century. </w:t>
      </w:r>
      <w:r>
        <w:rPr>
          <w:i/>
          <w:iCs/>
          <w:sz w:val="24"/>
          <w:szCs w:val="24"/>
        </w:rPr>
        <w:t>Bioengineering</w:t>
      </w:r>
      <w:r>
        <w:rPr>
          <w:sz w:val="24"/>
          <w:szCs w:val="24"/>
        </w:rPr>
        <w:t xml:space="preserve">, </w:t>
      </w:r>
      <w:r>
        <w:rPr>
          <w:i/>
          <w:iCs/>
          <w:sz w:val="24"/>
          <w:szCs w:val="24"/>
        </w:rPr>
        <w:t>11</w:t>
      </w:r>
      <w:r>
        <w:rPr>
          <w:sz w:val="24"/>
          <w:szCs w:val="24"/>
        </w:rPr>
        <w:t>(4), 337. https://doi.org/10.3390/bioengineering11040337</w:t>
      </w:r>
    </w:p>
    <w:p w14:paraId="7EF3EBD0" w14:textId="33731363" w:rsidR="003B6682" w:rsidRPr="0045245B" w:rsidRDefault="003B6682" w:rsidP="0045245B">
      <w:pPr>
        <w:spacing w:line="480" w:lineRule="auto"/>
      </w:pPr>
    </w:p>
    <w:sectPr w:rsidR="003B6682" w:rsidRPr="0045245B">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7688A" w14:textId="77777777" w:rsidR="00DF6310" w:rsidRDefault="00DF6310">
      <w:r>
        <w:separator/>
      </w:r>
    </w:p>
  </w:endnote>
  <w:endnote w:type="continuationSeparator" w:id="0">
    <w:p w14:paraId="60AD6641" w14:textId="77777777" w:rsidR="00DF6310" w:rsidRDefault="00DF6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1EABA" w14:textId="77777777" w:rsidR="00DF6310" w:rsidRDefault="00DF6310">
      <w:r>
        <w:separator/>
      </w:r>
    </w:p>
  </w:footnote>
  <w:footnote w:type="continuationSeparator" w:id="0">
    <w:p w14:paraId="7E2DBE0D" w14:textId="77777777" w:rsidR="00DF6310" w:rsidRDefault="00DF6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16DA" w14:textId="77777777" w:rsidR="003B6682" w:rsidRDefault="00000000">
    <w:pPr>
      <w:jc w:val="right"/>
    </w:pPr>
    <w:r>
      <w:rPr>
        <w:sz w:val="24"/>
        <w:szCs w:val="24"/>
      </w:rPr>
      <w:fldChar w:fldCharType="begin"/>
    </w:r>
    <w:r>
      <w:rPr>
        <w:sz w:val="24"/>
        <w:szCs w:val="24"/>
      </w:rPr>
      <w:instrText>PAGE</w:instrText>
    </w:r>
    <w:r>
      <w:rPr>
        <w:sz w:val="24"/>
        <w:szCs w:val="24"/>
      </w:rPr>
      <w:fldChar w:fldCharType="separate"/>
    </w:r>
    <w:r w:rsidR="0098281F">
      <w:rPr>
        <w:noProof/>
        <w:sz w:val="24"/>
        <w:szCs w:val="24"/>
      </w:rPr>
      <w:t>1</w:t>
    </w:r>
    <w:r>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F0478"/>
    <w:multiLevelType w:val="hybridMultilevel"/>
    <w:tmpl w:val="46105BA8"/>
    <w:lvl w:ilvl="0" w:tplc="A7A85B68">
      <w:start w:val="1"/>
      <w:numFmt w:val="bullet"/>
      <w:lvlText w:val="•"/>
      <w:lvlJc w:val="left"/>
      <w:pPr>
        <w:spacing w:line="480" w:lineRule="auto"/>
        <w:ind w:left="720" w:hanging="360"/>
      </w:pPr>
    </w:lvl>
    <w:lvl w:ilvl="1" w:tplc="0C382610">
      <w:numFmt w:val="decimal"/>
      <w:lvlText w:val=""/>
      <w:lvlJc w:val="left"/>
    </w:lvl>
    <w:lvl w:ilvl="2" w:tplc="7D92B814">
      <w:numFmt w:val="decimal"/>
      <w:lvlText w:val=""/>
      <w:lvlJc w:val="left"/>
    </w:lvl>
    <w:lvl w:ilvl="3" w:tplc="50821F62">
      <w:numFmt w:val="decimal"/>
      <w:lvlText w:val=""/>
      <w:lvlJc w:val="left"/>
    </w:lvl>
    <w:lvl w:ilvl="4" w:tplc="359C2976">
      <w:numFmt w:val="decimal"/>
      <w:lvlText w:val=""/>
      <w:lvlJc w:val="left"/>
    </w:lvl>
    <w:lvl w:ilvl="5" w:tplc="1AFA47D8">
      <w:numFmt w:val="decimal"/>
      <w:lvlText w:val=""/>
      <w:lvlJc w:val="left"/>
    </w:lvl>
    <w:lvl w:ilvl="6" w:tplc="BD4CA1E8">
      <w:numFmt w:val="decimal"/>
      <w:lvlText w:val=""/>
      <w:lvlJc w:val="left"/>
    </w:lvl>
    <w:lvl w:ilvl="7" w:tplc="B718A416">
      <w:numFmt w:val="decimal"/>
      <w:lvlText w:val=""/>
      <w:lvlJc w:val="left"/>
    </w:lvl>
    <w:lvl w:ilvl="8" w:tplc="602851C4">
      <w:numFmt w:val="decimal"/>
      <w:lvlText w:val=""/>
      <w:lvlJc w:val="left"/>
    </w:lvl>
  </w:abstractNum>
  <w:abstractNum w:abstractNumId="1" w15:restartNumberingAfterBreak="0">
    <w:nsid w:val="3CE86113"/>
    <w:multiLevelType w:val="hybridMultilevel"/>
    <w:tmpl w:val="6C7C4A04"/>
    <w:lvl w:ilvl="0" w:tplc="E6028E8E">
      <w:start w:val="1"/>
      <w:numFmt w:val="bullet"/>
      <w:lvlText w:val="●"/>
      <w:lvlJc w:val="left"/>
      <w:pPr>
        <w:ind w:left="720" w:hanging="360"/>
      </w:pPr>
    </w:lvl>
    <w:lvl w:ilvl="1" w:tplc="664E45E8">
      <w:start w:val="1"/>
      <w:numFmt w:val="bullet"/>
      <w:lvlText w:val="○"/>
      <w:lvlJc w:val="left"/>
      <w:pPr>
        <w:ind w:left="1440" w:hanging="360"/>
      </w:pPr>
    </w:lvl>
    <w:lvl w:ilvl="2" w:tplc="3BB03C6E">
      <w:start w:val="1"/>
      <w:numFmt w:val="bullet"/>
      <w:lvlText w:val="■"/>
      <w:lvlJc w:val="left"/>
      <w:pPr>
        <w:ind w:left="2160" w:hanging="360"/>
      </w:pPr>
    </w:lvl>
    <w:lvl w:ilvl="3" w:tplc="A7502B1E">
      <w:start w:val="1"/>
      <w:numFmt w:val="bullet"/>
      <w:lvlText w:val="●"/>
      <w:lvlJc w:val="left"/>
      <w:pPr>
        <w:ind w:left="2880" w:hanging="360"/>
      </w:pPr>
    </w:lvl>
    <w:lvl w:ilvl="4" w:tplc="70E0DA00">
      <w:start w:val="1"/>
      <w:numFmt w:val="bullet"/>
      <w:lvlText w:val="○"/>
      <w:lvlJc w:val="left"/>
      <w:pPr>
        <w:ind w:left="3600" w:hanging="360"/>
      </w:pPr>
    </w:lvl>
    <w:lvl w:ilvl="5" w:tplc="E43441DC">
      <w:start w:val="1"/>
      <w:numFmt w:val="bullet"/>
      <w:lvlText w:val="■"/>
      <w:lvlJc w:val="left"/>
      <w:pPr>
        <w:ind w:left="4320" w:hanging="360"/>
      </w:pPr>
    </w:lvl>
    <w:lvl w:ilvl="6" w:tplc="1616C76C">
      <w:start w:val="1"/>
      <w:numFmt w:val="bullet"/>
      <w:lvlText w:val="●"/>
      <w:lvlJc w:val="left"/>
      <w:pPr>
        <w:ind w:left="5040" w:hanging="360"/>
      </w:pPr>
    </w:lvl>
    <w:lvl w:ilvl="7" w:tplc="F502FF02">
      <w:start w:val="1"/>
      <w:numFmt w:val="bullet"/>
      <w:lvlText w:val="●"/>
      <w:lvlJc w:val="left"/>
      <w:pPr>
        <w:ind w:left="5760" w:hanging="360"/>
      </w:pPr>
    </w:lvl>
    <w:lvl w:ilvl="8" w:tplc="8CDA15BA">
      <w:start w:val="1"/>
      <w:numFmt w:val="bullet"/>
      <w:lvlText w:val="●"/>
      <w:lvlJc w:val="left"/>
      <w:pPr>
        <w:ind w:left="6480" w:hanging="360"/>
      </w:pPr>
    </w:lvl>
  </w:abstractNum>
  <w:num w:numId="1" w16cid:durableId="767390762">
    <w:abstractNumId w:val="1"/>
    <w:lvlOverride w:ilvl="0">
      <w:startOverride w:val="1"/>
    </w:lvlOverride>
  </w:num>
  <w:num w:numId="2" w16cid:durableId="15997500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682"/>
    <w:rsid w:val="000A1336"/>
    <w:rsid w:val="003554EB"/>
    <w:rsid w:val="003B6682"/>
    <w:rsid w:val="003D091F"/>
    <w:rsid w:val="0045245B"/>
    <w:rsid w:val="00755098"/>
    <w:rsid w:val="0098281F"/>
    <w:rsid w:val="00B03142"/>
    <w:rsid w:val="00DF408F"/>
    <w:rsid w:val="00DF63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19D48"/>
  <w15:docId w15:val="{83392092-BA43-4E4F-8A23-4C4E4B951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98281F"/>
    <w:rPr>
      <w:sz w:val="24"/>
      <w:szCs w:val="24"/>
    </w:rPr>
  </w:style>
  <w:style w:type="character" w:styleId="UnresolvedMention">
    <w:name w:val="Unresolved Mention"/>
    <w:basedOn w:val="DefaultParagraphFont"/>
    <w:uiPriority w:val="99"/>
    <w:semiHidden/>
    <w:unhideWhenUsed/>
    <w:rsid w:val="009828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1319</Words>
  <Characters>7520</Characters>
  <Application>Microsoft Office Word</Application>
  <DocSecurity>0</DocSecurity>
  <Lines>62</Lines>
  <Paragraphs>17</Paragraphs>
  <ScaleCrop>false</ScaleCrop>
  <Company/>
  <LinksUpToDate>false</LinksUpToDate>
  <CharactersWithSpaces>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EJAS MUHAMMAD</cp:lastModifiedBy>
  <cp:revision>7</cp:revision>
  <dcterms:created xsi:type="dcterms:W3CDTF">2026-03-11T14:40:00Z</dcterms:created>
  <dcterms:modified xsi:type="dcterms:W3CDTF">2026-03-15T11:37:00Z</dcterms:modified>
</cp:coreProperties>
</file>