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B938E" w14:textId="77777777" w:rsidR="00173ED5" w:rsidRDefault="00173ED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22661" w14:paraId="12C94000" w14:textId="77777777" w:rsidTr="00C118E1">
        <w:tc>
          <w:tcPr>
            <w:tcW w:w="4508" w:type="dxa"/>
          </w:tcPr>
          <w:p w14:paraId="0BC40C68" w14:textId="7CAB1C64" w:rsidR="00B22661" w:rsidRPr="00C118E1" w:rsidRDefault="00B22661">
            <w:r w:rsidRPr="00B22661">
              <w:t>Question</w:t>
            </w:r>
          </w:p>
        </w:tc>
        <w:tc>
          <w:tcPr>
            <w:tcW w:w="4508" w:type="dxa"/>
          </w:tcPr>
          <w:p w14:paraId="7B1C9691" w14:textId="2019CF79" w:rsidR="00B22661" w:rsidRDefault="00B22661">
            <w:pPr>
              <w:rPr>
                <w:lang w:val="en-US"/>
              </w:rPr>
            </w:pPr>
            <w:r w:rsidRPr="00B22661">
              <w:t>Answer</w:t>
            </w:r>
          </w:p>
        </w:tc>
      </w:tr>
      <w:tr w:rsidR="00C118E1" w14:paraId="4D736A20" w14:textId="77777777" w:rsidTr="00C118E1">
        <w:tc>
          <w:tcPr>
            <w:tcW w:w="4508" w:type="dxa"/>
          </w:tcPr>
          <w:p w14:paraId="0EA8FAE7" w14:textId="012121DC" w:rsidR="00C118E1" w:rsidRDefault="00C118E1">
            <w:pPr>
              <w:rPr>
                <w:lang w:val="en-US"/>
              </w:rPr>
            </w:pPr>
            <w:r w:rsidRPr="00C118E1">
              <w:t>1. What is the firm's total Assets Under Management (AUM) as of December 31, 2025?</w:t>
            </w:r>
          </w:p>
        </w:tc>
        <w:tc>
          <w:tcPr>
            <w:tcW w:w="4508" w:type="dxa"/>
          </w:tcPr>
          <w:p w14:paraId="03AE36A7" w14:textId="77777777" w:rsidR="00C118E1" w:rsidRDefault="00C118E1">
            <w:pPr>
              <w:rPr>
                <w:lang w:val="en-US"/>
              </w:rPr>
            </w:pPr>
          </w:p>
        </w:tc>
      </w:tr>
      <w:tr w:rsidR="00C118E1" w14:paraId="70550CFC" w14:textId="77777777" w:rsidTr="00C118E1">
        <w:tc>
          <w:tcPr>
            <w:tcW w:w="4508" w:type="dxa"/>
          </w:tcPr>
          <w:p w14:paraId="5FBB3613" w14:textId="1DC446CC" w:rsidR="00C118E1" w:rsidRDefault="00C118E1">
            <w:pPr>
              <w:rPr>
                <w:lang w:val="en-US"/>
              </w:rPr>
            </w:pPr>
            <w:r w:rsidRPr="00C118E1">
              <w:t>2. What is the maximum permitted portfolio allocation to high-yield (junk) bonds?</w:t>
            </w:r>
          </w:p>
        </w:tc>
        <w:tc>
          <w:tcPr>
            <w:tcW w:w="4508" w:type="dxa"/>
          </w:tcPr>
          <w:p w14:paraId="2C1658AF" w14:textId="77777777" w:rsidR="00C118E1" w:rsidRDefault="00C118E1">
            <w:pPr>
              <w:rPr>
                <w:lang w:val="en-US"/>
              </w:rPr>
            </w:pPr>
          </w:p>
        </w:tc>
      </w:tr>
      <w:tr w:rsidR="00C118E1" w14:paraId="1E64B8CD" w14:textId="77777777" w:rsidTr="00C118E1">
        <w:tc>
          <w:tcPr>
            <w:tcW w:w="4508" w:type="dxa"/>
          </w:tcPr>
          <w:p w14:paraId="09E01078" w14:textId="1B7A9ECE" w:rsidR="00C118E1" w:rsidRDefault="00C118E1">
            <w:pPr>
              <w:rPr>
                <w:lang w:val="en-US"/>
              </w:rPr>
            </w:pPr>
            <w:r w:rsidRPr="00C118E1">
              <w:t>3. Is the firm SOC 2 Type II compliant, and if so, when was the most recent audit completed?</w:t>
            </w:r>
          </w:p>
        </w:tc>
        <w:tc>
          <w:tcPr>
            <w:tcW w:w="4508" w:type="dxa"/>
          </w:tcPr>
          <w:p w14:paraId="73E474E0" w14:textId="77777777" w:rsidR="00C118E1" w:rsidRDefault="00C118E1">
            <w:pPr>
              <w:rPr>
                <w:lang w:val="en-US"/>
              </w:rPr>
            </w:pPr>
          </w:p>
        </w:tc>
      </w:tr>
      <w:tr w:rsidR="00C118E1" w14:paraId="1F5AB3FE" w14:textId="77777777" w:rsidTr="00C118E1">
        <w:tc>
          <w:tcPr>
            <w:tcW w:w="4508" w:type="dxa"/>
          </w:tcPr>
          <w:p w14:paraId="19125B07" w14:textId="5AD67AAA" w:rsidR="00C118E1" w:rsidRDefault="00C118E1">
            <w:pPr>
              <w:rPr>
                <w:lang w:val="en-US"/>
              </w:rPr>
            </w:pPr>
            <w:r w:rsidRPr="00C118E1">
              <w:t>4. What is the mandatory password rotation policy for internal employees?</w:t>
            </w:r>
          </w:p>
        </w:tc>
        <w:tc>
          <w:tcPr>
            <w:tcW w:w="4508" w:type="dxa"/>
          </w:tcPr>
          <w:p w14:paraId="703AEB1D" w14:textId="77777777" w:rsidR="00C118E1" w:rsidRDefault="00C118E1">
            <w:pPr>
              <w:rPr>
                <w:lang w:val="en-US"/>
              </w:rPr>
            </w:pPr>
          </w:p>
        </w:tc>
      </w:tr>
      <w:tr w:rsidR="00C118E1" w14:paraId="68A43A0B" w14:textId="77777777" w:rsidTr="00C118E1">
        <w:tc>
          <w:tcPr>
            <w:tcW w:w="4508" w:type="dxa"/>
          </w:tcPr>
          <w:p w14:paraId="75B7E5DF" w14:textId="3CDE9F8F" w:rsidR="00C118E1" w:rsidRDefault="00C118E1">
            <w:pPr>
              <w:rPr>
                <w:lang w:val="en-US"/>
              </w:rPr>
            </w:pPr>
            <w:r w:rsidRPr="00C118E1">
              <w:t>5. What is the Recovery Time Objective (RTO) and Recovery Point Objective (RPO) for Tier 1 Mission Critical systems?</w:t>
            </w:r>
          </w:p>
        </w:tc>
        <w:tc>
          <w:tcPr>
            <w:tcW w:w="4508" w:type="dxa"/>
          </w:tcPr>
          <w:p w14:paraId="2AFA8A9C" w14:textId="77777777" w:rsidR="00C118E1" w:rsidRDefault="00C118E1">
            <w:pPr>
              <w:rPr>
                <w:lang w:val="en-US"/>
              </w:rPr>
            </w:pPr>
          </w:p>
        </w:tc>
      </w:tr>
      <w:tr w:rsidR="00C118E1" w14:paraId="408244F6" w14:textId="77777777" w:rsidTr="00C118E1">
        <w:tc>
          <w:tcPr>
            <w:tcW w:w="4508" w:type="dxa"/>
          </w:tcPr>
          <w:p w14:paraId="7F539ABF" w14:textId="6E660316" w:rsidR="00C118E1" w:rsidRDefault="00C118E1">
            <w:pPr>
              <w:rPr>
                <w:lang w:val="en-US"/>
              </w:rPr>
            </w:pPr>
            <w:r w:rsidRPr="00C118E1">
              <w:t>6. How frequently are full-system backups taken, and what technology is used to prevent tampering?</w:t>
            </w:r>
          </w:p>
        </w:tc>
        <w:tc>
          <w:tcPr>
            <w:tcW w:w="4508" w:type="dxa"/>
          </w:tcPr>
          <w:p w14:paraId="4564A106" w14:textId="77777777" w:rsidR="00C118E1" w:rsidRDefault="00C118E1">
            <w:pPr>
              <w:rPr>
                <w:lang w:val="en-US"/>
              </w:rPr>
            </w:pPr>
          </w:p>
        </w:tc>
      </w:tr>
      <w:tr w:rsidR="00C118E1" w14:paraId="3D1C8A31" w14:textId="77777777" w:rsidTr="00C118E1">
        <w:tc>
          <w:tcPr>
            <w:tcW w:w="4508" w:type="dxa"/>
          </w:tcPr>
          <w:p w14:paraId="609C6CC7" w14:textId="6E8EC943" w:rsidR="00C118E1" w:rsidRDefault="00C118E1">
            <w:pPr>
              <w:rPr>
                <w:lang w:val="en-US"/>
              </w:rPr>
            </w:pPr>
            <w:r w:rsidRPr="00C118E1">
              <w:t>7. Does the firm invest in the debt securities of private prison operators?</w:t>
            </w:r>
          </w:p>
        </w:tc>
        <w:tc>
          <w:tcPr>
            <w:tcW w:w="4508" w:type="dxa"/>
          </w:tcPr>
          <w:p w14:paraId="6C05FF35" w14:textId="77777777" w:rsidR="00C118E1" w:rsidRDefault="00C118E1">
            <w:pPr>
              <w:rPr>
                <w:lang w:val="en-US"/>
              </w:rPr>
            </w:pPr>
          </w:p>
        </w:tc>
      </w:tr>
      <w:tr w:rsidR="00C118E1" w14:paraId="4CDC71E3" w14:textId="77777777" w:rsidTr="00C118E1">
        <w:tc>
          <w:tcPr>
            <w:tcW w:w="4508" w:type="dxa"/>
          </w:tcPr>
          <w:p w14:paraId="0AEE500C" w14:textId="4B934CE0" w:rsidR="00C118E1" w:rsidRDefault="00C118E1">
            <w:pPr>
              <w:rPr>
                <w:lang w:val="en-US"/>
              </w:rPr>
            </w:pPr>
            <w:r w:rsidRPr="00C118E1">
              <w:t>8. In the event of a material data breach, what is the notification timeline for regulatory bodies and affected clients?</w:t>
            </w:r>
          </w:p>
        </w:tc>
        <w:tc>
          <w:tcPr>
            <w:tcW w:w="4508" w:type="dxa"/>
          </w:tcPr>
          <w:p w14:paraId="73819274" w14:textId="77777777" w:rsidR="00C118E1" w:rsidRDefault="00C118E1">
            <w:pPr>
              <w:rPr>
                <w:lang w:val="en-US"/>
              </w:rPr>
            </w:pPr>
          </w:p>
        </w:tc>
      </w:tr>
      <w:tr w:rsidR="00C118E1" w14:paraId="59FDB237" w14:textId="77777777" w:rsidTr="00C118E1">
        <w:tc>
          <w:tcPr>
            <w:tcW w:w="4508" w:type="dxa"/>
          </w:tcPr>
          <w:p w14:paraId="4009F425" w14:textId="3822DE4D" w:rsidR="00C118E1" w:rsidRDefault="00C118E1">
            <w:pPr>
              <w:rPr>
                <w:lang w:val="en-US"/>
              </w:rPr>
            </w:pPr>
            <w:r w:rsidRPr="00C118E1">
              <w:t>9. When was the last full infrastructure failover test conducted, and did it meet the required SLA?</w:t>
            </w:r>
          </w:p>
        </w:tc>
        <w:tc>
          <w:tcPr>
            <w:tcW w:w="4508" w:type="dxa"/>
          </w:tcPr>
          <w:p w14:paraId="58E811BF" w14:textId="77777777" w:rsidR="00C118E1" w:rsidRDefault="00C118E1">
            <w:pPr>
              <w:rPr>
                <w:lang w:val="en-US"/>
              </w:rPr>
            </w:pPr>
          </w:p>
        </w:tc>
      </w:tr>
      <w:tr w:rsidR="00C118E1" w14:paraId="0B7EEB41" w14:textId="77777777" w:rsidTr="00C118E1">
        <w:tc>
          <w:tcPr>
            <w:tcW w:w="4508" w:type="dxa"/>
          </w:tcPr>
          <w:p w14:paraId="74AABC0C" w14:textId="11C21034" w:rsidR="00C118E1" w:rsidRDefault="00C118E1">
            <w:pPr>
              <w:rPr>
                <w:lang w:val="en-US"/>
              </w:rPr>
            </w:pPr>
            <w:r w:rsidRPr="00C118E1">
              <w:t>10. Who is the firm's primary external legal counsel for European market operations?</w:t>
            </w:r>
          </w:p>
        </w:tc>
        <w:tc>
          <w:tcPr>
            <w:tcW w:w="4508" w:type="dxa"/>
          </w:tcPr>
          <w:p w14:paraId="54FD10EB" w14:textId="77777777" w:rsidR="00C118E1" w:rsidRDefault="00C118E1">
            <w:pPr>
              <w:rPr>
                <w:lang w:val="en-US"/>
              </w:rPr>
            </w:pPr>
          </w:p>
        </w:tc>
      </w:tr>
    </w:tbl>
    <w:p w14:paraId="0D298E64" w14:textId="77777777" w:rsidR="00C118E1" w:rsidRPr="00C118E1" w:rsidRDefault="00C118E1">
      <w:pPr>
        <w:rPr>
          <w:lang w:val="en-US"/>
        </w:rPr>
      </w:pPr>
    </w:p>
    <w:sectPr w:rsidR="00C118E1" w:rsidRPr="00C11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9C3"/>
    <w:rsid w:val="000D0D78"/>
    <w:rsid w:val="00173ED5"/>
    <w:rsid w:val="005C39C3"/>
    <w:rsid w:val="00A24B51"/>
    <w:rsid w:val="00B22661"/>
    <w:rsid w:val="00C03E68"/>
    <w:rsid w:val="00C05DA8"/>
    <w:rsid w:val="00C118E1"/>
    <w:rsid w:val="00DE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FC8D8"/>
  <w15:chartTrackingRefBased/>
  <w15:docId w15:val="{0AAD7578-5CB0-4564-8FDF-B6C5B7EBF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9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9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9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9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9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118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E</dc:creator>
  <cp:keywords/>
  <dc:description/>
  <cp:lastModifiedBy>Jay E</cp:lastModifiedBy>
  <cp:revision>3</cp:revision>
  <dcterms:created xsi:type="dcterms:W3CDTF">2026-03-03T17:15:00Z</dcterms:created>
  <dcterms:modified xsi:type="dcterms:W3CDTF">2026-03-03T17:21:00Z</dcterms:modified>
</cp:coreProperties>
</file>