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Описательная</w:t>
      </w:r>
      <w:r>
        <w:t xml:space="preserve"> </w:t>
      </w:r>
      <w:r>
        <w:t xml:space="preserve">статистика</w:t>
      </w:r>
    </w:p>
    <w:p>
      <w:pPr>
        <w:pStyle w:val="Author"/>
      </w:pPr>
      <w:r>
        <w:t xml:space="preserve">Мироненко</w:t>
      </w:r>
      <w:r>
        <w:t xml:space="preserve"> </w:t>
      </w:r>
      <w:r>
        <w:t xml:space="preserve">Ольга</w:t>
      </w:r>
    </w:p>
    <w:p>
      <w:pPr>
        <w:pStyle w:val="a9"/>
      </w:pPr>
      <w:r>
        <w:t xml:space="preserve">2022-11-08</w:t>
      </w:r>
    </w:p>
    <w:p>
      <w:pPr>
        <w:pStyle w:val="FirstParagraph"/>
      </w:pPr>
    </w:p>
    <w:p>
      <w:pPr>
        <w:numPr>
          <w:ilvl w:val="0"/>
          <w:numId w:val="1001"/>
        </w:numPr>
      </w:pPr>
      <w:r>
        <w:t xml:space="preserve">Единицы измерения показателей крови в имеющихся данных не указаны, как и границы их возможных значений, но будем исходить из того, что они могут принимать только положительные значения, поэтому все неположительные значения, обнаруженные при предварительном анализе данных, заменим на пропуски.</w:t>
      </w:r>
    </w:p>
    <w:p>
      <w:pPr>
        <w:numPr>
          <w:ilvl w:val="0"/>
          <w:numId w:val="1001"/>
        </w:numPr>
      </w:pPr>
      <w:r>
        <w:t xml:space="preserve">Я выполню задания в двух вариантах:</w:t>
      </w:r>
    </w:p>
    <w:p>
      <w:pPr>
        <w:pStyle w:val="FirstParagraph"/>
      </w:pPr>
      <w:r>
        <w:t xml:space="preserve">– таблицы будут сформированы с помощью готовых функций из пакета</w:t>
      </w:r>
      <w:r>
        <w:t xml:space="preserve"> </w:t>
      </w:r>
      <w:r>
        <w:rPr>
          <w:rStyle w:val="VerbatimChar"/>
        </w:rPr>
        <w:t xml:space="preserve">gtsummary</w:t>
      </w:r>
      <w:r>
        <w:t xml:space="preserve"> </w:t>
      </w:r>
      <w:r>
        <w:t xml:space="preserve">и</w:t>
      </w:r>
      <w:r>
        <w:t xml:space="preserve"> </w:t>
      </w:r>
      <w:r>
        <w:t xml:space="preserve">“</w:t>
      </w:r>
      <w:r>
        <w:t xml:space="preserve">доформатированы</w:t>
      </w:r>
      <w:r>
        <w:t xml:space="preserve">”</w:t>
      </w:r>
      <w:r>
        <w:t xml:space="preserve"> </w:t>
      </w:r>
      <w:r>
        <w:t xml:space="preserve">с помощью функций из пакета</w:t>
      </w:r>
      <w:r>
        <w:t xml:space="preserve"> </w:t>
      </w:r>
      <w:r>
        <w:rPr>
          <w:rStyle w:val="VerbatimChar"/>
        </w:rPr>
        <w:t xml:space="preserve">flextable</w:t>
      </w:r>
      <w:r>
        <w:t xml:space="preserve">,</w:t>
      </w:r>
    </w:p>
    <w:p>
      <w:pPr>
        <w:pStyle w:val="BodyText"/>
      </w:pPr>
      <w:r>
        <w:t xml:space="preserve">– таблицы будут сформированы</w:t>
      </w:r>
      <w:r>
        <w:t xml:space="preserve"> </w:t>
      </w:r>
      <w:r>
        <w:t xml:space="preserve">“</w:t>
      </w:r>
      <w:r>
        <w:t xml:space="preserve">вручную</w:t>
      </w:r>
      <w:r>
        <w:t xml:space="preserve">”</w:t>
      </w:r>
      <w:r>
        <w:t xml:space="preserve"> </w:t>
      </w:r>
      <w:r>
        <w:t xml:space="preserve">с помощью функций из пакетов</w:t>
      </w:r>
      <w:r>
        <w:t xml:space="preserve"> </w:t>
      </w:r>
      <w:r>
        <w:rPr>
          <w:rStyle w:val="VerbatimChar"/>
        </w:rPr>
        <w:t xml:space="preserve">dplyr</w:t>
      </w:r>
      <w:r>
        <w:t xml:space="preserve"> </w:t>
      </w:r>
      <w:r>
        <w:t xml:space="preserve">и</w:t>
      </w:r>
      <w:r>
        <w:t xml:space="preserve"> </w:t>
      </w:r>
      <w:r>
        <w:rPr>
          <w:rStyle w:val="VerbatimChar"/>
        </w:rPr>
        <w:t xml:space="preserve">purrr</w:t>
      </w:r>
      <w:r>
        <w:t xml:space="preserve"> </w:t>
      </w:r>
      <w:r>
        <w:t xml:space="preserve">и отформатированы с помощью функций из пакета</w:t>
      </w:r>
      <w:r>
        <w:t xml:space="preserve"> </w:t>
      </w:r>
      <w:r>
        <w:rPr>
          <w:rStyle w:val="VerbatimChar"/>
        </w:rPr>
        <w:t xml:space="preserve">flextable</w:t>
      </w:r>
      <w:r>
        <w:t xml:space="preserve"> </w:t>
      </w:r>
      <w:r>
        <w:t xml:space="preserve">по аналогии с тем, как это было показано в материалах курса.</w:t>
      </w:r>
    </w:p>
    <w:bookmarkStart w:id="24" w:name="данные-по-пациентам"/>
    <w:p>
      <w:pPr>
        <w:pStyle w:val="2"/>
      </w:pPr>
      <w:r>
        <w:t xml:space="preserve">Данные по пациентам</w:t>
      </w:r>
    </w:p>
    <w:p>
      <w:pPr>
        <w:pStyle w:val="FirstParagraph"/>
      </w:pPr>
      <w:r>
        <w:t xml:space="preserve">В табл.1 представим данные по характеристикам пациентов каждой группы на момент включения в исследование. Сравнение средних значений количественных переменных между группами будет производиться с помощью t-теста, распределений категориальных признаков - с помощью теста Хи-квадрат.</w:t>
      </w:r>
    </w:p>
    <w:bookmarkStart w:id="20" w:name="таблица-1-gtsummary-flextable"/>
    <w:p>
      <w:pPr>
        <w:pStyle w:val="4"/>
      </w:pPr>
      <w:r>
        <w:t xml:space="preserve">Таблица 1 (gtsummary + flextable)</w:t>
      </w:r>
    </w:p>
    <w:bookmarkEnd w:id="20"/>
    <w:bookmarkStart w:id="21" w:name="описательная-статистика-по-пациентам"/>
    <w:p>
      <w:pPr>
        <w:pStyle w:val="4"/>
      </w:pPr>
      <w:r>
        <w:t xml:space="preserve">Описательная статистика по пациентам</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5"/>
        <w:gridCol w:w="1701"/>
        <w:gridCol w:w="1701"/>
        <w:gridCol w:w="1134"/>
      </w:tblGrid>
      <w:tr>
        <w:trPr>
          <w:cantSplit/>
          <w:trHeight w:val="615" w:hRule="auto"/>
          <w:tblHeader/>
        </w:trPr>
        <w:tc>
          <w:tcPr>
            <w:tcBorders>
              <w:bottom w:val="single" w:sz="8" w:space="0" w:color="000000"/>
              <w:top w:val="single" w:sz="8" w:space="0" w:color="000000"/>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Характеристика</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1</w:t>
              <w:br/>
              <w:t xml:space="preserve">N = 50</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2</w:t>
              <w:br/>
              <w:t xml:space="preserve">N = 50</w:t>
            </w:r>
          </w:p>
        </w:tc>
        <w:tc>
          <w:tcPr>
            <w:tcBorders>
              <w:bottom w:val="single" w:sz="8" w:space="0" w:color="000000"/>
              <w:top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4"/>
                <w:szCs w:val="24"/>
                <w:color w:val="000000"/>
              </w:rPr>
              <w:t xml:space="preserve">1</w:t>
            </w:r>
          </w:p>
        </w:tc>
      </w:tr>
      <w:tr>
        <w:trPr>
          <w:cantSplit/>
          <w:trHeight w:val="612"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Возраст</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0.011</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29.2 (3.8)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31.3 (3.9)</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 (27-32)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32 (29-34)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21-42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Пол, n/N (%)</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0.028</w:t>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Женский</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32/50 (64%)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21/50 (42%)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Мужской</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18/50 (36%)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29/50 (58%)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571"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Рост</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0.559</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168.0 (6.2)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167.4 (5.4)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169 (164-172)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167 (164-171)</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155-181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159-177</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крови, n/N (%)</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0.340</w:t>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 (I)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10/41 (24%)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15/42 (36%)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(II)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16/41 (39%)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18/42 (43%)</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 (III)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11/41 (27%)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5/42 (12%)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 (IV)</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4/41 (9.8%)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4/42 (9.5%)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05" w:hRule="auto"/>
        </w:trPr>
        <w:tc>
          <w:tcPr>
            <w:tcBorders>
              <w:bottom w:val="single" w:sz="8" w:space="0" w:color="000000"/>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Н.Д.</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9</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8</w:t>
            </w:r>
          </w:p>
        </w:tc>
        <w:tc>
          <w:tcPr>
            <w:tcBorders>
              <w:bottom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Welch Two Sample t-test; Pearson's Chi-squared test</w:t>
            </w:r>
          </w:p>
        </w:tc>
      </w:tr>
    </w:tbl>
    <w:bookmarkEnd w:id="21"/>
    <w:bookmarkStart w:id="22" w:name="таблица-1-dplyr-purrr-flextable"/>
    <w:p>
      <w:pPr>
        <w:pStyle w:val="4"/>
      </w:pPr>
      <w:r>
        <w:t xml:space="preserve">Таблица 1 (dplyr + purrr + flextable)</w:t>
      </w:r>
    </w:p>
    <w:bookmarkEnd w:id="22"/>
    <w:bookmarkStart w:id="23" w:name="описательная-статистика-по-пациентам-1"/>
    <w:p>
      <w:pPr>
        <w:pStyle w:val="4"/>
      </w:pPr>
      <w:r>
        <w:t xml:space="preserve">Описательная статистика по пациентам</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5"/>
        <w:gridCol w:w="1701"/>
        <w:gridCol w:w="1701"/>
        <w:gridCol w:w="1134"/>
      </w:tblGrid>
      <w:tr>
        <w:trPr>
          <w:cantSplit/>
          <w:trHeight w:val="360" w:hRule="auto"/>
          <w:tblHeader/>
        </w:trPr>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Характеристика</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1</w:t>
              <w:br/>
              <w:t xml:space="preserve">N = 50</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2</w:t>
              <w:br/>
              <w:t xml:space="preserve">N = 50</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4"/>
                <w:szCs w:val="24"/>
                <w:color w:val="000000"/>
              </w:rPr>
              <w:t xml:space="preserve">1</w:t>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Возраст</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0.011</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29.2 (3.8)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31.3 (3.9)</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 (27-32)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32 (29-34)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21-42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Пол</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0.028</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Женский</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32/50 (64%)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21/50 (42%)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Мужской</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18/50 (36%)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29/50 (58%)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Рост</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0.559</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168.0 (6.2)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167.4 (5.4)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169 (164-172)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167 (164-171)</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155-181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159-177</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крови</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0.340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 (I)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10/41 (24%)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15/42 (36%)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(II)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16/41 (39%)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18/42 (43%)</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 (III)</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11/41 (27%)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5/42 (12%)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 (IV)</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4/41 (10%)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4/42 (10%)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Н.Д.</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9</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8</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Welch Two Sample t-test; Pearson's Chi-squared test</w:t>
            </w:r>
          </w:p>
        </w:tc>
      </w:tr>
    </w:tbl>
    <w:p>
      <w:pPr>
        <w:pStyle w:val="FirstParagraph"/>
      </w:pPr>
    </w:p>
    <w:bookmarkEnd w:id="23"/>
    <w:bookmarkEnd w:id="24"/>
    <w:bookmarkStart w:id="31" w:name="данные-по-показателям-крови-по-визитам"/>
    <w:p>
      <w:pPr>
        <w:pStyle w:val="2"/>
      </w:pPr>
      <w:r>
        <w:t xml:space="preserve">Данные по показателям крови по визитам</w:t>
      </w:r>
    </w:p>
    <w:bookmarkStart w:id="25" w:name="таблица-2-gtsummary-flextable"/>
    <w:p>
      <w:pPr>
        <w:pStyle w:val="4"/>
      </w:pPr>
      <w:r>
        <w:t xml:space="preserve">Таблица 2 (gtsummary + flextable)</w:t>
      </w:r>
    </w:p>
    <w:bookmarkEnd w:id="25"/>
    <w:bookmarkStart w:id="26" w:name="X46d75bfd9dbf144508008d937fcea5efbcc6adf"/>
    <w:p>
      <w:pPr>
        <w:pStyle w:val="4"/>
      </w:pPr>
      <w:r>
        <w:t xml:space="preserve">Описательная статистика по показателям крови по визитам</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1417"/>
        <w:gridCol w:w="1417"/>
        <w:gridCol w:w="850"/>
        <w:gridCol w:w="1417"/>
        <w:gridCol w:w="1417"/>
        <w:gridCol w:w="850"/>
      </w:tblGrid>
      <w:tr>
        <w:trPr>
          <w:cantSplit/>
          <w:trHeight w:val="612" w:hRule="auto"/>
          <w:tblHeader/>
        </w:trPr>
        <w:tc>
          <w:tcPr>
            <w:vMerge w:val="restart"/>
            <w:tcBorders>
              <w:bottom w:val="single" w:sz="8" w:space="0" w:color="000000"/>
              <w:top w:val="single" w:sz="8" w:space="0" w:color="000000"/>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Характеристика</w:t>
            </w:r>
          </w:p>
        </w:tc>
        <w:tc>
          <w:tcPr>
            <w:gridSpan w:val="3"/>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Визит 1</w:t>
            </w:r>
          </w:p>
        </w:tc>
        <w:tc>
          <w:tcPr>
            <w:gridSpan w:val="3"/>
            <w:tcBorders>
              <w:bottom w:val="single" w:sz="8" w:space="0" w:color="000000"/>
              <w:top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Визит 2</w:t>
            </w:r>
          </w:p>
        </w:tc>
      </w:tr>
      <w:tr>
        <w:trPr>
          <w:cantSplit/>
          <w:trHeight w:val="615" w:hRule="auto"/>
          <w:tblHeader/>
        </w:trPr>
        <w:tc>
          <w:tcPr>
            <w:vMerge/>
            <w:tcBorders>
              <w:bottom w:val="single" w:sz="8" w:space="0" w:color="000000"/>
              <w:top w:val="single" w:sz="8" w:space="0" w:color="000000"/>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1</w:t>
              <w:br/>
              <w:t xml:space="preserve">N = 50</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2</w:t>
              <w:br/>
              <w:t xml:space="preserve">N = 50</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1</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1</w:t>
              <w:br/>
              <w:t xml:space="preserve">N = 50</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2</w:t>
              <w:br/>
              <w:t xml:space="preserve">N = 50</w:t>
            </w:r>
          </w:p>
        </w:tc>
        <w:tc>
          <w:tcPr>
            <w:tcBorders>
              <w:bottom w:val="single" w:sz="8" w:space="0" w:color="000000"/>
              <w:top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1</w:t>
            </w:r>
          </w:p>
        </w:tc>
      </w:tr>
      <w:tr>
        <w:trPr>
          <w:cantSplit/>
          <w:trHeight w:val="612"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Базофилы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0.043</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0.020</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0.61 (0.34)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0.75 (0.34)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0.97 (0.38)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1.14 (0.36)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0.56 (0.34-0.84)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0.72 (0.49-0.95)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0.91 (0.73-1.24)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1.11 (0.89-1.35)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0.02-1.59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0.15-1.72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0.19-2.00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0.38-2.12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05"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Н.Д.</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5"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Эозинофилы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&lt;0.001</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0.001</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3.24 (1.70)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4.57 (2.03)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4.19 (1.75)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5.48 (2.15)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3.16 (2.29-4.25)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4.76 (3.49-6.11)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4.11 (3.20-5.20)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5.75 (4.25-7.08)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0.27-8.13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0.14-8.43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0.71-9.14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0.36-9.45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05"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Н.Д.</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574"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Гемоглобин</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0.623</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0.623</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11.95 (2.10)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11.77 (1.40)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12.67 (2.10)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12.49 (1.40)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11.73 (10.65-13.27)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11.71 (10.77-13.01)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12.45 (11.37-13.99)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12.43 (11.49-13.73)</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4"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5.35-16.23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8.85-15.13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6.07-16.95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9.57-15.85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5"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Эритроциты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0.340</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0.340</w:t>
            </w:r>
          </w:p>
        </w:tc>
      </w:tr>
      <w:tr>
        <w:trPr>
          <w:cantSplit/>
          <w:trHeight w:val="571"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4.17 (0.67)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4.04 (0.66)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6.48 (0.67)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6.36 (0.66)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4.23 (3.74-4.63)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4.03 (3.53-4.53)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6.55 (6.06-6.95)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6.34 (5.84-6.85)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614" w:hRule="auto"/>
        </w:trPr>
        <w:tc>
          <w:tcPr>
            <w:tcBorders>
              <w:bottom w:val="single" w:sz="8" w:space="0" w:color="000000"/>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2.82-5.73</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2.84-5.26</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5.14-8.04</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5.16-7.58</w:t>
            </w:r>
          </w:p>
        </w:tc>
        <w:tc>
          <w:tcPr>
            <w:tcBorders>
              <w:bottom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Welch Two Sample t-test</w:t>
            </w:r>
          </w:p>
        </w:tc>
      </w:tr>
    </w:tbl>
    <w:p>
      <w:r>
        <w:br w:type="page"/>
      </w:r>
    </w:p>
    <w:bookmarkEnd w:id="26"/>
    <w:bookmarkStart w:id="27" w:name="таблица-2-dplyr-purrr-flextable"/>
    <w:p>
      <w:pPr>
        <w:pStyle w:val="4"/>
      </w:pPr>
      <w:r>
        <w:t xml:space="preserve">Таблица 2 (dplyr + purrr + flextable)</w:t>
      </w:r>
    </w:p>
    <w:bookmarkEnd w:id="27"/>
    <w:bookmarkStart w:id="28" w:name="X695ba295f6ca01060c6add19e3d006624c64a46"/>
    <w:p>
      <w:pPr>
        <w:pStyle w:val="4"/>
      </w:pPr>
      <w:r>
        <w:t xml:space="preserve">Описательная статистика по показателям крови по визитам</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1417"/>
        <w:gridCol w:w="1417"/>
        <w:gridCol w:w="850"/>
        <w:gridCol w:w="1417"/>
        <w:gridCol w:w="1417"/>
        <w:gridCol w:w="850"/>
      </w:tblGrid>
      <w:tr>
        <w:trPr>
          <w:cantSplit/>
          <w:trHeight w:val="360" w:hRule="auto"/>
          <w:tblHeader/>
        </w:trPr>
        <w:tc>
          <w:tcPr>
            <w:vMerge w:val="restart"/>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Характеристика</w:t>
            </w:r>
          </w:p>
        </w:tc>
        <w:tc>
          <w:tcPr>
            <w:gridSpan w:val="3"/>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Визит 1</w:t>
            </w:r>
          </w:p>
        </w:tc>
        <w:tc>
          <w:tcPr>
            <w:gridSpan w:val="3"/>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Визит 2</w:t>
            </w:r>
          </w:p>
        </w:tc>
      </w:tr>
      <w:tr>
        <w:trPr>
          <w:cantSplit/>
          <w:trHeight w:val="360" w:hRule="auto"/>
          <w:tblHeader/>
        </w:trPr>
        <w:tc>
          <w:tcPr>
            <w:vMerge/>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1</w:t>
              <w:br/>
              <w:t xml:space="preserve">N = 50</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2</w:t>
              <w:br/>
              <w:t xml:space="preserve">N = 50</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1</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1</w:t>
              <w:br/>
              <w:t xml:space="preserve">N = 50</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Группа 2</w:t>
              <w:br/>
              <w:t xml:space="preserve">N = 50</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1</w:t>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Базофилы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0.043</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0.020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0.61 (0.34)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0.75 (0.34)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0.97 (0.38)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1.14 (0.36)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0.56 (0.34-0.84)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0.72 (0.49-0.95)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0.91 (0.73-1.24)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1.11 (0.89-1.35)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0.02-1.59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0.15-1.72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0.19-2.00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0.38-2.12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Н.Д.</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Эозинофилы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&lt;0.001</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0.002</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3.24 (1.70)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4.57 (2.03)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4.19 (1.75)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5.48 (2.15)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3.16 (2.29-4.25)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4.76 (3.49-6.11)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4.11 (3.20-5.20)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5.75 (4.25-7.08)</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0.27-8.13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0.14-8.43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0.71-9.14</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0.36-9.45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Н.Д.</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Гемоглобин</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0.623</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0.623</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11.95 (2.10)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11.77 (1.40)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12.67 (2.10)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12.49 (1.40)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11.73 (10.65-13.27)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11.71 (10.77-13.01)</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12.45 (11.37-13.99)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12.43 (11.49-13.73)</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5.35-16.23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8.85-15.13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6.07-16.95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9.57-15.85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top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Эритроциты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0.340</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0.340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N</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Среднее (Станд.откл.)</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4.17 (0.67)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4.04 (0.66)</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6.48 (0.67)</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6.36 (0.66)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Медиана (Q1-Q3)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4.23 (3.74-4.63)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4.03 (3.53-4.53)</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6.55 (6.06-6.95)</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6.34 (5.84-6.85)</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96"/>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Минимум-Максимум</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2.82-5.73</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2.84-5.26</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5.14-8.04</w:t>
            </w:r>
          </w:p>
        </w:tc>
        <w:tc>
          <w:tcPr>
            <w:tcBorders>
              <w:bottom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5.16-7.58</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0"/>
                <w:szCs w:val="20"/>
                <w:color w:val="000000"/>
              </w:rPr>
              <w:t xml:space="preserve">Welch Two Sample t-test</w:t>
            </w:r>
          </w:p>
        </w:tc>
      </w:tr>
    </w:tbl>
    <w:p>
      <w:pPr>
        <w:pStyle w:val="FirstParagraph"/>
      </w:pPr>
    </w:p>
    <w:p>
      <w:r>
        <w:br w:type="page"/>
      </w:r>
    </w:p>
    <w:p>
      <w:pPr>
        <w:pStyle w:val="BodyText"/>
      </w:pPr>
      <w:r>
        <w:t xml:space="preserve">Заметим, что p-values в таблицах 2 выше получились абсолютно идентичными для обоих визитов по тем показателям, где не было пропущенных данных (гемоглобин и эритроциты). Если для каждого наблюдения в выборке рассчитать изменение каждого показателя крови между визитами, то можно заметить (см. табл.3), что по всем показателям, кроме гемоглобина, изменение было абсолютно одинаковым для всех наблюдений без пропусков, для гемоглобина встречается 2 уникальных значения изменения, и то они различаются только четвертым знаком после запятой (что, вероятнее всего, связано со спецификой хранения R-ом десятичных чисел в памяти компьютера, тогда как в действительности, если ту же разницу посчитать в Экселе, то она будет абсолютно одинаковой для всех наблюдений). Иными словами, для всех наблюдений значение на втором визите было получено сдвигом вправо значения на первом визите на одинаковую для каждого показателя крови величину (это верно и для исходных данных, без замены неположительных значений на пропуски) - отсюда и идентичные значения p-values при сравнении групп по средним значениям гемоглобина и эритроцитов внутри каждого визита (разница в средних значениях между группами по каждому показателю не изменилась между визитами). Если бы мы сравнивали средние значения изменений между группами, то они были бы одинаковыми, с нулевой дисперсией, и мы не смогли бы выполнить t-тест на таких данных.</w:t>
      </w:r>
    </w:p>
    <w:bookmarkEnd w:id="28"/>
    <w:bookmarkStart w:id="29" w:name="таблица-3"/>
    <w:p>
      <w:pPr>
        <w:pStyle w:val="4"/>
      </w:pPr>
      <w:r>
        <w:t xml:space="preserve">Таблица 3</w:t>
      </w:r>
    </w:p>
    <w:bookmarkEnd w:id="29"/>
    <w:bookmarkStart w:id="30" w:name="Xaae02dd6b6178a95ca11002ca62911ad961941b"/>
    <w:p>
      <w:pPr>
        <w:pStyle w:val="4"/>
      </w:pPr>
      <w:r>
        <w:t xml:space="preserve">Изменение показателей крови между визитами</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32"/>
        <w:gridCol w:w="2126"/>
        <w:gridCol w:w="2126"/>
      </w:tblGrid>
      <w:tr>
        <w:trPr>
          <w:cantSplit/>
          <w:trHeight w:val="617" w:hRule="auto"/>
          <w:tblHeader/>
        </w:trPr>
        <w:tc>
          <w:tcPr>
            <w:tcBorders>
              <w:bottom w:val="single" w:sz="8" w:space="0" w:color="000000"/>
              <w:top w:val="single" w:sz="8" w:space="0" w:color="000000"/>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Разница (Визит 2 - Визит 1)</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1</w:t>
              <w:br/>
              <w:t xml:space="preserve">N = 50</w:t>
            </w:r>
          </w:p>
        </w:tc>
        <w:tc>
          <w:tcPr>
            <w:tcBorders>
              <w:bottom w:val="single" w:sz="8" w:space="0" w:color="000000"/>
              <w:top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4"/>
                <w:szCs w:val="24"/>
                <w:color w:val="000000"/>
              </w:rPr>
              <w:t xml:space="preserve">Группа 2</w:t>
              <w:br/>
              <w:t xml:space="preserve">N = 50</w:t>
            </w:r>
          </w:p>
        </w:tc>
      </w:tr>
      <w:tr>
        <w:trPr>
          <w:cantSplit/>
          <w:trHeight w:val="612"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Базофилы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0.4042</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47 (100%)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49 (100%)</w:t>
            </w:r>
          </w:p>
        </w:tc>
      </w:tr>
      <w:tr>
        <w:trPr>
          <w:cantSplit/>
          <w:trHeight w:val="605"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Н.Д.</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w:t>
            </w:r>
          </w:p>
        </w:tc>
      </w:tr>
      <w:tr>
        <w:trPr>
          <w:cantSplit/>
          <w:trHeight w:val="615"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Эозинофилы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1.0148</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49 (100%)</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47 (100%)</w:t>
            </w:r>
          </w:p>
        </w:tc>
      </w:tr>
      <w:tr>
        <w:trPr>
          <w:cantSplit/>
          <w:trHeight w:val="605"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Н.Д.</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r>
      <w:tr>
        <w:trPr>
          <w:cantSplit/>
          <w:trHeight w:val="574"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Гемоглобин</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0.720899999999999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7 (14%)</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11 (22%)</w:t>
            </w:r>
          </w:p>
        </w:tc>
      </w:tr>
      <w:tr>
        <w:trPr>
          <w:cantSplit/>
          <w:trHeight w:val="617" w:hRule="auto"/>
        </w:trPr>
        <w:tc>
          <w:tcPr>
            <w:tcBorders>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0.7209</w:t>
            </w:r>
          </w:p>
        </w:tc>
        <w:tc>
          <w:tcPr>
            <w:tcBorders>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43 (86%)</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39 (78%)</w:t>
            </w:r>
          </w:p>
        </w:tc>
      </w:tr>
      <w:tr>
        <w:trPr>
          <w:cantSplit/>
          <w:trHeight w:val="615" w:hRule="auto"/>
        </w:trPr>
        <w:tc>
          <w:tcPr>
            <w:tcBorders>
              <w:top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Эритроциты</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top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617" w:hRule="auto"/>
        </w:trPr>
        <w:tc>
          <w:tcPr>
            <w:tcBorders>
              <w:bottom w:val="single" w:sz="8" w:space="0" w:color="000000"/>
              <w:right w:val="single" w:sz="8" w:space="0" w:color="666666"/>
            </w:tcBorders>
            <w:shd w:val="clear" w:color="auto" w:fill="FFFFFF"/>
            <w:tcMar>
              <w:top w:w="0" w:type="dxa"/>
              <w:bottom w:w="0" w:type="dxa"/>
              <w:left w:w="0" w:type="dxa"/>
              <w:right w:w="0" w:type="dxa"/>
            </w:tcMar>
            <w:vAlign w:val="top"/>
          </w:tcPr>
          <w:p>
            <w:pPr>
              <w:jc w:val="left"/>
              <w:spacing w:after="100" w:before="100" w:line="96"/>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2.3155</w:t>
            </w:r>
          </w:p>
        </w:tc>
        <w:tc>
          <w:tcPr>
            <w:tcBorders>
              <w:bottom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 (100%)</w:t>
            </w:r>
          </w:p>
        </w:tc>
        <w:tc>
          <w:tcPr>
            <w:tcBorders>
              <w:bottom w:val="single" w:sz="8" w:space="0" w:color="000000"/>
              <w:left w:val="single" w:sz="8" w:space="0" w:color="666666"/>
            </w:tcBorders>
            <w:shd w:val="clear" w:color="auto" w:fill="FFFFFF"/>
            <w:tcMar>
              <w:top w:w="0" w:type="dxa"/>
              <w:bottom w:w="0" w:type="dxa"/>
              <w:left w:w="0" w:type="dxa"/>
              <w:right w:w="0" w:type="dxa"/>
            </w:tcMar>
            <w:vAlign w:val="center"/>
          </w:tcPr>
          <w:p>
            <w:pPr>
              <w:jc w:val="center"/>
              <w:spacing w:after="100" w:before="100" w:line="96"/>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50 (100%)</w:t>
            </w:r>
          </w:p>
        </w:tc>
      </w:tr>
    </w:tbl>
    <w:bookmarkEnd w:id="30"/>
    <w:bookmarkEnd w:id="31"/>
    <w:sectPr w:rsidR="00655FC3" w:rsidRPr="003812F0" w:rsidSect="00A94B8D">
      <w:pgSz w:h="16838" w:w="11906"/>
      <w:pgMar w:bottom="1134" w:footer="720" w:gutter="0" w:header="720" w:left="1134" w:right="1134" w:top="1134"/>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9C815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14AED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7CE738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5D010B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97097C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D28D8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3A2072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D229B0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A12EDF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B48A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3C1028C"/>
    <w:multiLevelType w:val="multilevel"/>
    <w:tmpl w:val="889C60C4"/>
    <w:lvl w:ilvl="0">
      <w:start w:val="1"/>
      <w:numFmt w:val="decimal"/>
      <w:lvlText w:val="%1."/>
      <w:lvlJc w:val="left"/>
      <w:pPr>
        <w:ind w:hanging="390" w:left="390"/>
      </w:pPr>
      <w:rPr>
        <w:rFonts w:hint="default"/>
      </w:rPr>
    </w:lvl>
    <w:lvl w:ilvl="1">
      <w:start w:val="1"/>
      <w:numFmt w:val="decimal"/>
      <w:lvlText w:val="%1.%2."/>
      <w:lvlJc w:val="left"/>
      <w:pPr>
        <w:ind w:hanging="720" w:left="1429"/>
      </w:pPr>
      <w:rPr>
        <w:rFonts w:hint="default"/>
      </w:rPr>
    </w:lvl>
    <w:lvl w:ilvl="2">
      <w:start w:val="1"/>
      <w:numFmt w:val="decimal"/>
      <w:lvlText w:val="%1.%2.%3."/>
      <w:lvlJc w:val="left"/>
      <w:pPr>
        <w:ind w:hanging="720" w:left="2138"/>
      </w:pPr>
      <w:rPr>
        <w:rFonts w:hint="default"/>
      </w:rPr>
    </w:lvl>
    <w:lvl w:ilvl="3">
      <w:start w:val="1"/>
      <w:numFmt w:val="decimal"/>
      <w:lvlText w:val="%1.%2.%3.%4."/>
      <w:lvlJc w:val="left"/>
      <w:pPr>
        <w:ind w:hanging="1080" w:left="3207"/>
      </w:pPr>
      <w:rPr>
        <w:rFonts w:hint="default"/>
      </w:rPr>
    </w:lvl>
    <w:lvl w:ilvl="4">
      <w:start w:val="1"/>
      <w:numFmt w:val="decimal"/>
      <w:lvlText w:val="%1.%2.%3.%4.%5."/>
      <w:lvlJc w:val="left"/>
      <w:pPr>
        <w:ind w:hanging="1080" w:left="3916"/>
      </w:pPr>
      <w:rPr>
        <w:rFonts w:hint="default"/>
      </w:rPr>
    </w:lvl>
    <w:lvl w:ilvl="5">
      <w:start w:val="1"/>
      <w:numFmt w:val="decimal"/>
      <w:lvlText w:val="%1.%2.%3.%4.%5.%6."/>
      <w:lvlJc w:val="left"/>
      <w:pPr>
        <w:ind w:hanging="1440" w:left="4985"/>
      </w:pPr>
      <w:rPr>
        <w:rFonts w:hint="default"/>
      </w:rPr>
    </w:lvl>
    <w:lvl w:ilvl="6">
      <w:start w:val="1"/>
      <w:numFmt w:val="decimal"/>
      <w:lvlText w:val="%1.%2.%3.%4.%5.%6.%7."/>
      <w:lvlJc w:val="left"/>
      <w:pPr>
        <w:ind w:hanging="1440" w:left="5694"/>
      </w:pPr>
      <w:rPr>
        <w:rFonts w:hint="default"/>
      </w:rPr>
    </w:lvl>
    <w:lvl w:ilvl="7">
      <w:start w:val="1"/>
      <w:numFmt w:val="decimal"/>
      <w:lvlText w:val="%1.%2.%3.%4.%5.%6.%7.%8."/>
      <w:lvlJc w:val="left"/>
      <w:pPr>
        <w:ind w:hanging="1800" w:left="6763"/>
      </w:pPr>
      <w:rPr>
        <w:rFonts w:hint="default"/>
      </w:rPr>
    </w:lvl>
    <w:lvl w:ilvl="8">
      <w:start w:val="1"/>
      <w:numFmt w:val="decimal"/>
      <w:lvlText w:val="%1.%2.%3.%4.%5.%6.%7.%8.%9."/>
      <w:lvlJc w:val="left"/>
      <w:pPr>
        <w:ind w:hanging="1800" w:left="7472"/>
      </w:pPr>
      <w:rPr>
        <w:rFonts w:hint="default"/>
      </w:rPr>
    </w:lvl>
  </w:abstractNum>
  <w:abstractNum w15:restartNumberingAfterBreak="0" w:abstractNumId="11">
    <w:nsid w:val="2C1AE401"/>
    <w:multiLevelType w:val="multilevel"/>
    <w:tmpl w:val="4574F9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37991D72"/>
    <w:multiLevelType w:val="hybridMultilevel"/>
    <w:tmpl w:val="046E2F66"/>
    <w:lvl w:ilvl="0" w:tplc="C56671A2">
      <w:start w:val="1"/>
      <w:numFmt w:val="decimal"/>
      <w:lvlText w:val="%1."/>
      <w:lvlJc w:val="left"/>
      <w:pPr>
        <w:ind w:hanging="360" w:left="1429"/>
      </w:pPr>
    </w:lvl>
    <w:lvl w:ilvl="1" w:tentative="1" w:tplc="04190019">
      <w:start w:val="1"/>
      <w:numFmt w:val="lowerLetter"/>
      <w:lvlText w:val="%2."/>
      <w:lvlJc w:val="left"/>
      <w:pPr>
        <w:ind w:hanging="360" w:left="2149"/>
      </w:pPr>
    </w:lvl>
    <w:lvl w:ilvl="2" w:tentative="1" w:tplc="0419001B">
      <w:start w:val="1"/>
      <w:numFmt w:val="lowerRoman"/>
      <w:lvlText w:val="%3."/>
      <w:lvlJc w:val="right"/>
      <w:pPr>
        <w:ind w:hanging="180" w:left="2869"/>
      </w:pPr>
    </w:lvl>
    <w:lvl w:ilvl="3" w:tentative="1" w:tplc="0419000F">
      <w:start w:val="1"/>
      <w:numFmt w:val="decimal"/>
      <w:lvlText w:val="%4."/>
      <w:lvlJc w:val="left"/>
      <w:pPr>
        <w:ind w:hanging="360" w:left="3589"/>
      </w:pPr>
    </w:lvl>
    <w:lvl w:ilvl="4" w:tentative="1" w:tplc="04190019">
      <w:start w:val="1"/>
      <w:numFmt w:val="lowerLetter"/>
      <w:lvlText w:val="%5."/>
      <w:lvlJc w:val="left"/>
      <w:pPr>
        <w:ind w:hanging="360" w:left="4309"/>
      </w:pPr>
    </w:lvl>
    <w:lvl w:ilvl="5" w:tentative="1" w:tplc="0419001B">
      <w:start w:val="1"/>
      <w:numFmt w:val="lowerRoman"/>
      <w:lvlText w:val="%6."/>
      <w:lvlJc w:val="right"/>
      <w:pPr>
        <w:ind w:hanging="180" w:left="5029"/>
      </w:pPr>
    </w:lvl>
    <w:lvl w:ilvl="6" w:tentative="1" w:tplc="0419000F">
      <w:start w:val="1"/>
      <w:numFmt w:val="decimal"/>
      <w:lvlText w:val="%7."/>
      <w:lvlJc w:val="left"/>
      <w:pPr>
        <w:ind w:hanging="360" w:left="5749"/>
      </w:pPr>
    </w:lvl>
    <w:lvl w:ilvl="7" w:tentative="1" w:tplc="04190019">
      <w:start w:val="1"/>
      <w:numFmt w:val="lowerLetter"/>
      <w:lvlText w:val="%8."/>
      <w:lvlJc w:val="left"/>
      <w:pPr>
        <w:ind w:hanging="360" w:left="6469"/>
      </w:pPr>
    </w:lvl>
    <w:lvl w:ilvl="8" w:tentative="1" w:tplc="0419001B">
      <w:start w:val="1"/>
      <w:numFmt w:val="lowerRoman"/>
      <w:lvlText w:val="%9."/>
      <w:lvlJc w:val="right"/>
      <w:pPr>
        <w:ind w:hanging="180" w:left="7189"/>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ru-RU"/>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rsid w:val="001169FF"/>
    <w:pPr>
      <w:spacing w:after="0" w:line="360" w:lineRule="auto"/>
      <w:ind w:firstLine="720"/>
    </w:pPr>
    <w:rPr>
      <w:sz w:val="24"/>
    </w:rPr>
  </w:style>
  <w:style w:styleId="1" w:type="paragraph">
    <w:name w:val="heading 1"/>
    <w:basedOn w:val="a"/>
    <w:next w:val="a"/>
    <w:link w:val="10"/>
    <w:uiPriority w:val="9"/>
    <w:qFormat/>
    <w:rsid w:val="00D47751"/>
    <w:pPr>
      <w:keepNext/>
      <w:keepLines/>
      <w:tabs>
        <w:tab w:pos="426" w:val="left"/>
      </w:tabs>
      <w:spacing w:after="240" w:before="240" w:line="240" w:lineRule="auto"/>
      <w:ind w:firstLine="0"/>
      <w:outlineLvl w:val="0"/>
    </w:pPr>
    <w:rPr>
      <w:rFonts w:cstheme="majorBidi" w:eastAsiaTheme="majorEastAsia"/>
      <w:b/>
      <w:bCs/>
      <w:color w:themeColor="accent1" w:themeShade="BF" w:val="365F91"/>
      <w:sz w:val="32"/>
      <w:szCs w:val="28"/>
    </w:rPr>
  </w:style>
  <w:style w:styleId="2" w:type="paragraph">
    <w:name w:val="heading 2"/>
    <w:basedOn w:val="a"/>
    <w:next w:val="a"/>
    <w:link w:val="20"/>
    <w:uiPriority w:val="9"/>
    <w:unhideWhenUsed/>
    <w:qFormat/>
    <w:rsid w:val="00D47751"/>
    <w:pPr>
      <w:keepNext/>
      <w:keepLines/>
      <w:tabs>
        <w:tab w:pos="993" w:val="left"/>
      </w:tabs>
      <w:spacing w:after="240" w:before="240" w:line="240" w:lineRule="auto"/>
      <w:ind w:firstLine="0"/>
      <w:outlineLvl w:val="1"/>
    </w:pPr>
    <w:rPr>
      <w:rFonts w:cstheme="majorBidi" w:eastAsiaTheme="majorEastAsia"/>
      <w:b/>
      <w:bCs/>
      <w:color w:themeColor="accent1" w:themeShade="BF" w:val="365F91"/>
      <w:sz w:val="28"/>
      <w:szCs w:val="26"/>
    </w:rPr>
  </w:style>
  <w:style w:styleId="3" w:type="paragraph">
    <w:name w:val="heading 3"/>
    <w:basedOn w:val="a"/>
    <w:next w:val="a"/>
    <w:link w:val="30"/>
    <w:uiPriority w:val="9"/>
    <w:unhideWhenUsed/>
    <w:qFormat/>
    <w:rsid w:val="00D47751"/>
    <w:pPr>
      <w:keepNext/>
      <w:keepLines/>
      <w:spacing w:after="120" w:before="120" w:line="240" w:lineRule="auto"/>
      <w:ind w:firstLine="0"/>
      <w:jc w:val="center"/>
      <w:outlineLvl w:val="2"/>
    </w:pPr>
    <w:rPr>
      <w:rFonts w:cstheme="majorBidi" w:eastAsiaTheme="majorEastAsia"/>
      <w:b/>
      <w:bCs/>
      <w:color w:themeColor="accent1" w:themeShade="BF" w:val="365F91"/>
    </w:rPr>
  </w:style>
  <w:style w:styleId="4" w:type="paragraph">
    <w:name w:val="heading 4"/>
    <w:basedOn w:val="a"/>
    <w:next w:val="a"/>
    <w:link w:val="40"/>
    <w:uiPriority w:val="9"/>
    <w:unhideWhenUsed/>
    <w:qFormat/>
    <w:rsid w:val="006B633D"/>
    <w:pPr>
      <w:keepNext/>
      <w:keepLines/>
      <w:spacing w:after="120" w:before="120" w:line="240" w:lineRule="auto"/>
      <w:ind w:firstLine="0"/>
      <w:jc w:val="center"/>
      <w:outlineLvl w:val="3"/>
    </w:pPr>
    <w:rPr>
      <w:rFonts w:cstheme="majorBidi" w:eastAsiaTheme="majorEastAsia"/>
      <w:b/>
      <w:bCs/>
      <w:iCs/>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Заголовок 1 Знак"/>
    <w:basedOn w:val="a0"/>
    <w:link w:val="1"/>
    <w:uiPriority w:val="9"/>
    <w:rsid w:val="00D47751"/>
    <w:rPr>
      <w:rFonts w:cstheme="majorBidi" w:eastAsiaTheme="majorEastAsia"/>
      <w:b/>
      <w:bCs/>
      <w:color w:themeColor="accent1" w:themeShade="BF" w:val="365F91"/>
      <w:sz w:val="32"/>
      <w:szCs w:val="28"/>
    </w:rPr>
  </w:style>
  <w:style w:customStyle="1" w:styleId="20" w:type="character">
    <w:name w:val="Заголовок 2 Знак"/>
    <w:basedOn w:val="a0"/>
    <w:link w:val="2"/>
    <w:uiPriority w:val="9"/>
    <w:rsid w:val="00D47751"/>
    <w:rPr>
      <w:rFonts w:cstheme="majorBidi" w:eastAsiaTheme="majorEastAsia"/>
      <w:b/>
      <w:bCs/>
      <w:color w:themeColor="accent1" w:themeShade="BF" w:val="365F91"/>
      <w:sz w:val="28"/>
      <w:szCs w:val="26"/>
    </w:rPr>
  </w:style>
  <w:style w:styleId="a3" w:type="table">
    <w:name w:val="Table Grid"/>
    <w:basedOn w:val="a1"/>
    <w:uiPriority w:val="59"/>
    <w:rsid w:val="003759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4" w:type="table">
    <w:name w:val="Light Shading"/>
    <w:basedOn w:val="a1"/>
    <w:uiPriority w:val="60"/>
    <w:rsid w:val="003759A8"/>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Table" w:type="table">
    <w:name w:val="Table"/>
    <w:basedOn w:val="11"/>
    <w:uiPriority w:val="99"/>
    <w:rsid w:val="00EC4BFF"/>
    <w:pPr>
      <w:spacing w:line="240" w:lineRule="auto"/>
      <w:jc w:val="center"/>
    </w:pPr>
    <w:tblPr>
      <w:jc w:val="center"/>
      <w:tblBorders>
        <w:top w:color="auto" w:space="0" w:sz="4" w:val="double"/>
        <w:bottom w:color="auto" w:space="0" w:sz="4" w:val="double"/>
      </w:tblBorders>
    </w:tblPr>
    <w:trPr>
      <w:jc w:val="center"/>
    </w:trPr>
    <w:tcPr>
      <w:shd w:color="auto" w:fill="auto" w:val="clear"/>
      <w:tcMar>
        <w:left w:type="dxa" w:w="28"/>
        <w:right w:type="dxa" w:w="28"/>
      </w:tcMar>
    </w:tcPr>
    <w:tblStylePr w:type="firstRow">
      <w:pPr>
        <w:wordWrap/>
        <w:spacing w:after="0" w:afterAutospacing="0" w:afterLines="0" w:before="0" w:beforeAutospacing="0" w:beforeLines="0" w:line="240" w:lineRule="auto"/>
        <w:jc w:val="center"/>
      </w:pPr>
      <w:rPr>
        <w:rFonts w:asciiTheme="minorHAnsi" w:hAnsiTheme="minorHAnsi"/>
        <w:b/>
        <w:sz w:val="24"/>
      </w:rPr>
      <w:tblPr>
        <w:jc w:val="center"/>
      </w:tblPr>
      <w:trPr>
        <w:cantSplit/>
        <w:tblHeader/>
        <w:jc w:val="center"/>
      </w:trPr>
      <w:tcPr>
        <w:tcBorders>
          <w:top w:color="auto" w:space="0" w:sz="4" w:val="double"/>
          <w:left w:val="nil"/>
          <w:bottom w:color="auto" w:space="0" w:sz="4" w:val="double"/>
          <w:right w:val="nil"/>
          <w:insideH w:val="nil"/>
          <w:insideV w:val="nil"/>
          <w:tl2br w:val="nil"/>
          <w:tr2bl w:val="nil"/>
        </w:tcBorders>
        <w:vAlign w:val="center"/>
      </w:tcPr>
    </w:tblStylePr>
    <w:tblStylePr w:type="lastRow">
      <w:tblPr/>
      <w:tcPr>
        <w:tcBorders>
          <w:top w:color="008000" w:space="0" w:sz="6" w:val="single"/>
          <w:tl2br w:color="auto" w:space="0" w:sz="0" w:val="none"/>
          <w:tr2bl w:color="auto" w:space="0" w:sz="0" w:val="none"/>
        </w:tcBorders>
      </w:tcPr>
    </w:tblStylePr>
    <w:tblStylePr w:type="firstCol">
      <w:pPr>
        <w:jc w:val="left"/>
      </w:pPr>
      <w:rPr>
        <w:rFonts w:ascii="Times New Roman" w:hAnsi="Times New Roman"/>
        <w:sz w:val="22"/>
      </w:rPr>
      <w:tblPr/>
      <w:tcPr>
        <w:tcBorders>
          <w:top w:color="auto" w:space="0" w:sz="4" w:val="double"/>
          <w:left w:val="nil"/>
          <w:bottom w:color="auto" w:space="0" w:sz="4" w:val="double"/>
          <w:right w:color="auto" w:space="0" w:sz="4" w:val="single"/>
          <w:insideH w:val="nil"/>
          <w:insideV w:val="nil"/>
          <w:tl2br w:val="nil"/>
          <w:tr2bl w:val="nil"/>
        </w:tcBorders>
      </w:tcPr>
    </w:tblStylePr>
    <w:tblStylePr w:type="nwCell">
      <w:pPr>
        <w:jc w:val="center"/>
      </w:pPr>
      <w:rPr>
        <w:rFonts w:ascii="Times New Roman" w:hAnsi="Times New Roman"/>
        <w:sz w:val="22"/>
      </w:rPr>
      <w:tblPr/>
      <w:tcPr>
        <w:tcBorders>
          <w:top w:color="auto" w:space="0" w:sz="4" w:val="double"/>
          <w:left w:val="nil"/>
          <w:bottom w:color="auto" w:space="0" w:sz="4" w:val="double"/>
          <w:right w:color="auto" w:space="0" w:sz="4" w:val="single"/>
          <w:insideH w:val="nil"/>
          <w:insideV w:val="nil"/>
          <w:tl2br w:val="nil"/>
          <w:tr2bl w:val="nil"/>
        </w:tcBorders>
      </w:tcPr>
    </w:tblStylePr>
    <w:tblStylePr w:type="seCell">
      <w:pPr>
        <w:wordWrap/>
        <w:spacing w:line="240" w:lineRule="auto"/>
        <w:ind w:firstLine="0" w:firstLineChars="0"/>
      </w:pPr>
      <w:rPr>
        <w:rFonts w:ascii="Times New Roman" w:hAnsi="Times New Roman"/>
        <w:sz w:val="22"/>
      </w:rPr>
      <w:tblPr/>
      <w:tcPr>
        <w:tcBorders>
          <w:top w:val="nil"/>
          <w:left w:val="nil"/>
          <w:bottom w:color="auto" w:space="0" w:sz="4" w:val="double"/>
          <w:right w:val="nil"/>
          <w:insideH w:val="nil"/>
          <w:insideV w:val="nil"/>
          <w:tl2br w:val="nil"/>
          <w:tr2bl w:val="nil"/>
        </w:tcBorders>
      </w:tcPr>
    </w:tblStylePr>
    <w:tblStylePr w:type="swCell">
      <w:rPr>
        <w:rFonts w:ascii="Times New Roman" w:hAnsi="Times New Roman"/>
        <w:sz w:val="22"/>
      </w:rPr>
      <w:tblPr/>
      <w:tcPr>
        <w:tcBorders>
          <w:top w:val="nil"/>
          <w:left w:val="nil"/>
          <w:bottom w:color="auto" w:space="0" w:sz="4" w:val="double"/>
          <w:right w:color="auto" w:space="0" w:sz="4" w:val="single"/>
          <w:insideH w:val="nil"/>
          <w:insideV w:val="nil"/>
          <w:tl2br w:val="nil"/>
          <w:tr2bl w:val="nil"/>
        </w:tcBorders>
      </w:tcPr>
    </w:tblStylePr>
  </w:style>
  <w:style w:customStyle="1" w:styleId="30" w:type="character">
    <w:name w:val="Заголовок 3 Знак"/>
    <w:basedOn w:val="a0"/>
    <w:link w:val="3"/>
    <w:uiPriority w:val="9"/>
    <w:rsid w:val="00D47751"/>
    <w:rPr>
      <w:rFonts w:cstheme="majorBidi" w:eastAsiaTheme="majorEastAsia"/>
      <w:b/>
      <w:bCs/>
      <w:color w:themeColor="accent1" w:themeShade="BF" w:val="365F91"/>
      <w:sz w:val="24"/>
    </w:rPr>
  </w:style>
  <w:style w:customStyle="1" w:styleId="40" w:type="character">
    <w:name w:val="Заголовок 4 Знак"/>
    <w:basedOn w:val="a0"/>
    <w:link w:val="4"/>
    <w:uiPriority w:val="9"/>
    <w:rsid w:val="006B633D"/>
    <w:rPr>
      <w:rFonts w:cstheme="majorBidi" w:eastAsiaTheme="majorEastAsia"/>
      <w:b/>
      <w:bCs/>
      <w:iCs/>
      <w:sz w:val="24"/>
    </w:rPr>
  </w:style>
  <w:style w:customStyle="1" w:styleId="SourceCode" w:type="paragraph">
    <w:name w:val="Source Code"/>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styleId="a5" w:type="paragraph">
    <w:name w:val="Title"/>
    <w:basedOn w:val="a"/>
    <w:next w:val="a"/>
    <w:link w:val="a6"/>
    <w:uiPriority w:val="10"/>
    <w:qFormat/>
    <w:rsid w:val="007238D7"/>
    <w:pPr>
      <w:ind w:firstLine="0"/>
      <w:contextualSpacing/>
      <w:jc w:val="center"/>
    </w:pPr>
    <w:rPr>
      <w:rFonts w:cstheme="majorBidi" w:eastAsiaTheme="majorEastAsia"/>
      <w:b/>
      <w:color w:themeColor="accent1" w:themeShade="BF" w:val="365F91"/>
      <w:spacing w:val="-10"/>
      <w:kern w:val="28"/>
      <w:sz w:val="36"/>
      <w:szCs w:val="56"/>
    </w:rPr>
  </w:style>
  <w:style w:customStyle="1" w:styleId="a6" w:type="character">
    <w:name w:val="Заголовок Знак"/>
    <w:basedOn w:val="a0"/>
    <w:link w:val="a5"/>
    <w:uiPriority w:val="10"/>
    <w:rsid w:val="007238D7"/>
    <w:rPr>
      <w:rFonts w:cstheme="majorBidi" w:eastAsiaTheme="majorEastAsia"/>
      <w:b/>
      <w:color w:themeColor="accent1" w:themeShade="BF" w:val="365F91"/>
      <w:spacing w:val="-10"/>
      <w:kern w:val="28"/>
      <w:sz w:val="36"/>
      <w:szCs w:val="56"/>
    </w:rPr>
  </w:style>
  <w:style w:styleId="a7" w:type="paragraph">
    <w:name w:val="Subtitle"/>
    <w:basedOn w:val="a"/>
    <w:next w:val="a"/>
    <w:link w:val="a8"/>
    <w:uiPriority w:val="11"/>
    <w:qFormat/>
    <w:rsid w:val="00695B8F"/>
    <w:pPr>
      <w:numPr>
        <w:ilvl w:val="1"/>
      </w:numPr>
      <w:spacing w:after="120" w:before="120"/>
      <w:ind w:firstLine="720"/>
      <w:jc w:val="center"/>
    </w:pPr>
    <w:rPr>
      <w:rFonts w:eastAsiaTheme="minorEastAsia"/>
      <w:color w:themeColor="text1" w:themeTint="A5" w:val="5A5A5A"/>
      <w:spacing w:val="15"/>
      <w:sz w:val="22"/>
    </w:rPr>
  </w:style>
  <w:style w:customStyle="1" w:styleId="a8" w:type="character">
    <w:name w:val="Подзаголовок Знак"/>
    <w:basedOn w:val="a0"/>
    <w:link w:val="a7"/>
    <w:uiPriority w:val="11"/>
    <w:rsid w:val="00695B8F"/>
    <w:rPr>
      <w:rFonts w:eastAsiaTheme="minorEastAsia"/>
      <w:color w:themeColor="text1" w:themeTint="A5" w:val="5A5A5A"/>
      <w:spacing w:val="15"/>
    </w:rPr>
  </w:style>
  <w:style w:customStyle="1" w:styleId="Author" w:type="paragraph">
    <w:name w:val="Author"/>
    <w:basedOn w:val="a"/>
    <w:link w:val="Author0"/>
    <w:qFormat/>
    <w:rsid w:val="007238D7"/>
    <w:pPr>
      <w:spacing w:after="120" w:before="120" w:line="240" w:lineRule="auto"/>
      <w:ind w:firstLine="0"/>
      <w:jc w:val="center"/>
    </w:pPr>
    <w:rPr>
      <w:sz w:val="28"/>
    </w:rPr>
  </w:style>
  <w:style w:styleId="a9" w:type="paragraph">
    <w:name w:val="Date"/>
    <w:basedOn w:val="a"/>
    <w:next w:val="a"/>
    <w:link w:val="aa"/>
    <w:uiPriority w:val="99"/>
    <w:semiHidden/>
    <w:unhideWhenUsed/>
    <w:rsid w:val="008A4C17"/>
    <w:pPr>
      <w:spacing w:after="120" w:before="120" w:line="240" w:lineRule="auto"/>
      <w:ind w:firstLine="0"/>
      <w:jc w:val="center"/>
    </w:pPr>
  </w:style>
  <w:style w:customStyle="1" w:styleId="Author0" w:type="character">
    <w:name w:val="Author Знак"/>
    <w:basedOn w:val="a0"/>
    <w:link w:val="Author"/>
    <w:rsid w:val="007238D7"/>
    <w:rPr>
      <w:sz w:val="28"/>
    </w:rPr>
  </w:style>
  <w:style w:customStyle="1" w:styleId="aa" w:type="character">
    <w:name w:val="Дата Знак"/>
    <w:basedOn w:val="a0"/>
    <w:link w:val="a9"/>
    <w:uiPriority w:val="99"/>
    <w:semiHidden/>
    <w:rsid w:val="008A4C17"/>
    <w:rPr>
      <w:sz w:val="24"/>
    </w:rPr>
  </w:style>
  <w:style w:styleId="11" w:type="table">
    <w:name w:val="Table Simple 1"/>
    <w:basedOn w:val="a1"/>
    <w:uiPriority w:val="99"/>
    <w:semiHidden/>
    <w:unhideWhenUsed/>
    <w:rsid w:val="00EC4BFF"/>
    <w:pPr>
      <w:spacing w:after="0" w:line="360" w:lineRule="auto"/>
      <w:ind w:firstLine="720"/>
    </w:p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Office Word</Application>
  <DocSecurity>0</DocSecurity>
  <Lines>0</Lines>
  <Paragraphs>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Описательная статистика</dc:title>
  <dc:creator>Мироненко Ольга</dc:creator>
  <cp:keywords/>
  <dcterms:created xsi:type="dcterms:W3CDTF">2022-11-08T08:09:13Z</dcterms:created>
  <dcterms:modified xsi:type="dcterms:W3CDTF">2022-11-08T08:09:13Z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2022-11-08</vt:lpwstr>
  </property>
  <property fmtid="{D5CDD505-2E9C-101B-9397-08002B2CF9AE}" pid="3" name="editor_options">
    <vt:lpwstr/>
  </property>
  <property fmtid="{D5CDD505-2E9C-101B-9397-08002B2CF9AE}" pid="4" name="output">
    <vt:lpwstr/>
  </property>
</Properties>
</file>