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f94729d74657cdf9fa2c7e69e6387bf5e47daa"/>
    <w:p>
      <w:pPr>
        <w:pStyle w:val="Heading1"/>
      </w:pPr>
      <w:r>
        <w:t xml:space="preserve">Documentación Ejecutiva: DDI Sentiment Analyzer V2.0</w:t>
      </w:r>
    </w:p>
    <w:bookmarkStart w:id="9" w:name="visión-general"/>
    <w:p>
      <w:pPr>
        <w:pStyle w:val="Heading2"/>
      </w:pPr>
      <w:r>
        <w:t xml:space="preserve">1. Visión General</w:t>
      </w:r>
    </w:p>
    <w:p>
      <w:pPr>
        <w:pStyle w:val="FirstParagraph"/>
      </w:pPr>
      <w:r>
        <w:t xml:space="preserve">Esta herramienta representa la evolución del análisis de sentimiento para DDI, pasando de procesos manuales o locales a una arquitectura moderna, escalable y accesible desde la nube. Su objetivo principal es democratizar el acceso al modelo de Inteligencia Artificial</w:t>
      </w:r>
      <w:r>
        <w:t xml:space="preserve"> </w:t>
      </w:r>
      <w:r>
        <w:rPr>
          <w:b/>
          <w:bCs/>
        </w:rPr>
        <w:t xml:space="preserve">RoBERTuito V2.0</w:t>
      </w:r>
      <w:r>
        <w:t xml:space="preserve">, permitiendo que cualquier analista pueda procesar grandes volúmenes de comentarios sin necesidad de conocimientos de programación o hardware costoso.</w:t>
      </w:r>
    </w:p>
    <w:bookmarkEnd w:id="9"/>
    <w:bookmarkStart w:id="10" w:name="Xea622bc61b95b623d62e4867a403de6a7b44714"/>
    <w:p>
      <w:pPr>
        <w:pStyle w:val="Heading2"/>
      </w:pPr>
      <w:r>
        <w:t xml:space="preserve">2. Nuestra Filosofía de Desarrollo:</w:t>
      </w:r>
      <w:r>
        <w:t xml:space="preserve"> </w:t>
      </w:r>
      <w:r>
        <w:t xml:space="preserve">“Agile &amp; Lean”</w:t>
      </w:r>
    </w:p>
    <w:p>
      <w:pPr>
        <w:pStyle w:val="FirstParagraph"/>
      </w:pPr>
      <w:r>
        <w:t xml:space="preserve">Para este proyecto, hemos adoptado una filosofía centrada en la entrega rápida de valor y la eficiencia de recursos: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User-Centric (Centrado en el Usuario):</w:t>
      </w:r>
      <w:r>
        <w:t xml:space="preserve"> </w:t>
      </w:r>
      <w:r>
        <w:t xml:space="preserve">Priorizamos una interfaz limpia e intuitiva (Streamlit). Lo complejo (el código, la matemática) queda oculto; el usuario solo ve</w:t>
      </w:r>
      <w:r>
        <w:t xml:space="preserve"> </w:t>
      </w:r>
      <w:r>
        <w:t xml:space="preserve">“Cargar Archivo”</w:t>
      </w:r>
      <w:r>
        <w:t xml:space="preserve"> </w:t>
      </w:r>
      <w:r>
        <w:t xml:space="preserve">y</w:t>
      </w:r>
      <w:r>
        <w:t xml:space="preserve"> </w:t>
      </w:r>
      <w:r>
        <w:t xml:space="preserve">“Ver Resultados”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Cost-Effective (Costo-Eficiente):</w:t>
      </w:r>
      <w:r>
        <w:t xml:space="preserve"> </w:t>
      </w:r>
      <w:r>
        <w:t xml:space="preserve">En lugar de contratar servidores costosos ($50-$100/mes) para mantener el modelo encendido 24/7 (incluso cuando nadie lo usa), utilizamos la potencia de cálculo gratuita de Google Colab para el procesamiento pesado.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Prueba de Concepto Evolutiva:</w:t>
      </w:r>
      <w:r>
        <w:t xml:space="preserve"> </w:t>
      </w:r>
      <w:r>
        <w:t xml:space="preserve">Esta versión no es un prototipo desechable, sino una base sólida. Está diseñada para funcionar hoy y escalar mañana. Permite validar el valor del modelo antes de invertir en infraestructura definitiva.</w:t>
      </w:r>
    </w:p>
    <w:bookmarkEnd w:id="10"/>
    <w:bookmarkStart w:id="11" w:name="arquitectura-cómo-funciona-por-dentro"/>
    <w:p>
      <w:pPr>
        <w:pStyle w:val="Heading2"/>
      </w:pPr>
      <w:r>
        <w:t xml:space="preserve">3. Arquitectura (Cómo funciona por dentro)</w:t>
      </w:r>
    </w:p>
    <w:p>
      <w:pPr>
        <w:pStyle w:val="FirstParagraph"/>
      </w:pPr>
      <w:r>
        <w:t xml:space="preserve">Imagina el sistema como un restaurante: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Cliente (Streamlit):</w:t>
      </w:r>
      <w:r>
        <w:t xml:space="preserve"> </w:t>
      </w:r>
      <w:r>
        <w:t xml:space="preserve">Es la página web bonita donde tú (el comensal) interactúas. Aquí subes tu archivo Excel, ves los gráficos y descargas los resultados. Es ligero y rápido.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Cocinero (Google Colab):</w:t>
      </w:r>
      <w:r>
        <w:t xml:space="preserve"> </w:t>
      </w:r>
      <w:r>
        <w:t xml:space="preserve">Es donde ocurre la magia pesada. Aquí vive el modelo de Inteligencia Artificial. Cuando tú pides un análisis, Streamlit le manda la</w:t>
      </w:r>
      <w:r>
        <w:t xml:space="preserve"> </w:t>
      </w:r>
      <w:r>
        <w:t xml:space="preserve">“orden”</w:t>
      </w:r>
      <w:r>
        <w:t xml:space="preserve"> </w:t>
      </w:r>
      <w:r>
        <w:t xml:space="preserve">a Colab, Colab cocina los datos (procesa miles de textos) y devuelve el plato listo.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Mesero (Ngrok):</w:t>
      </w:r>
      <w:r>
        <w:t xml:space="preserve"> </w:t>
      </w:r>
      <w:r>
        <w:t xml:space="preserve">Es el túnel seguro que conecta tu navegador con la cocina de Google. Sin él, la cocina estaría aislada del mundo.</w:t>
      </w:r>
    </w:p>
    <w:p>
      <w:pPr>
        <w:pStyle w:val="FirstParagraph"/>
      </w:pPr>
      <w:r>
        <w:rPr>
          <w:b/>
          <w:bCs/>
        </w:rPr>
        <w:t xml:space="preserve">¿Por qué esta separación?</w:t>
      </w:r>
      <w:r>
        <w:t xml:space="preserve"> </w:t>
      </w:r>
      <w:r>
        <w:t xml:space="preserve">Porque el modelo de IA es</w:t>
      </w:r>
      <w:r>
        <w:t xml:space="preserve"> </w:t>
      </w:r>
      <w:r>
        <w:t xml:space="preserve">“pesado”</w:t>
      </w:r>
      <w:r>
        <w:t xml:space="preserve"> </w:t>
      </w:r>
      <w:r>
        <w:t xml:space="preserve">(como un horno industrial). Streamlit Cloud es</w:t>
      </w:r>
      <w:r>
        <w:t xml:space="preserve"> </w:t>
      </w:r>
      <w:r>
        <w:t xml:space="preserve">“ligero”</w:t>
      </w:r>
      <w:r>
        <w:t xml:space="preserve"> </w:t>
      </w:r>
      <w:r>
        <w:t xml:space="preserve">(como un mostrador). Si intentamos meter el horno en el mostrador, se rompe. Por eso, dejamos el horno en Google (que nos lo presta gratis) y usamos el mostrador solo para atenderte.</w:t>
      </w:r>
    </w:p>
    <w:bookmarkEnd w:id="11"/>
    <w:bookmarkStart w:id="12" w:name="el-modelo-robertuito-v2.0"/>
    <w:p>
      <w:pPr>
        <w:pStyle w:val="Heading2"/>
      </w:pPr>
      <w:r>
        <w:t xml:space="preserve">4. El Modelo: RoBERTuito V2.0</w:t>
      </w:r>
    </w:p>
    <w:p>
      <w:pPr>
        <w:pStyle w:val="FirstParagraph"/>
      </w:pPr>
      <w:r>
        <w:t xml:space="preserve">No estamos usando un diccionario simple de palabras (donde</w:t>
      </w:r>
      <w:r>
        <w:t xml:space="preserve"> </w:t>
      </w:r>
      <w:r>
        <w:t xml:space="preserve">“malo”</w:t>
      </w:r>
      <w:r>
        <w:t xml:space="preserve"> </w:t>
      </w:r>
      <w:r>
        <w:t xml:space="preserve">= negativo). Estamos usando un</w:t>
      </w:r>
      <w:r>
        <w:t xml:space="preserve"> </w:t>
      </w:r>
      <w:r>
        <w:rPr>
          <w:b/>
          <w:bCs/>
        </w:rPr>
        <w:t xml:space="preserve">Transformer</w:t>
      </w:r>
      <w:r>
        <w:t xml:space="preserve"> </w:t>
      </w:r>
      <w:r>
        <w:t xml:space="preserve">(tecnología similar a GPT/ChatGPT), pero especializado: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Especialista Regional:</w:t>
      </w:r>
      <w:r>
        <w:t xml:space="preserve"> </w:t>
      </w:r>
      <w:r>
        <w:t xml:space="preserve">A diferencia de modelos genéricos, RoBERTuito ha sido entrenado específicamente con tweets y comentarios de la región (Guatemala/Centroamérica). Entiende modismos, jerga y sarcasmo local mejor que un modelo global.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Contextual:</w:t>
      </w:r>
      <w:r>
        <w:t xml:space="preserve"> </w:t>
      </w:r>
      <w:r>
        <w:t xml:space="preserve">Entiende que</w:t>
      </w:r>
      <w:r>
        <w:t xml:space="preserve"> </w:t>
      </w:r>
      <w:r>
        <w:rPr>
          <w:i/>
          <w:iCs/>
        </w:rPr>
        <w:t xml:space="preserve">“No está nada mal”</w:t>
      </w:r>
      <w:r>
        <w:t xml:space="preserve"> </w:t>
      </w:r>
      <w:r>
        <w:t xml:space="preserve">es positivo, aunque tenga la palabra</w:t>
      </w:r>
      <w:r>
        <w:t xml:space="preserve"> </w:t>
      </w:r>
      <w:r>
        <w:t xml:space="preserve">“mal”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Calibrado:</w:t>
      </w:r>
      <w:r>
        <w:t xml:space="preserve"> </w:t>
      </w:r>
      <w:r>
        <w:t xml:space="preserve">Devuelve no solo el sentimiento (Positivo/Negativo/Neutro), sino también un nivel de</w:t>
      </w:r>
      <w:r>
        <w:t xml:space="preserve"> </w:t>
      </w:r>
      <w:r>
        <w:rPr>
          <w:b/>
          <w:bCs/>
        </w:rPr>
        <w:t xml:space="preserve">confianza</w:t>
      </w:r>
      <w:r>
        <w:t xml:space="preserve"> </w:t>
      </w:r>
      <w:r>
        <w:t xml:space="preserve">(0-100%). Esto nos permite filtrar predicciones dudosas.</w:t>
      </w:r>
    </w:p>
    <w:bookmarkEnd w:id="12"/>
    <w:bookmarkStart w:id="13" w:name="valor-para-el-negocio"/>
    <w:p>
      <w:pPr>
        <w:pStyle w:val="Heading2"/>
      </w:pPr>
      <w:r>
        <w:t xml:space="preserve">5. Valor para el Negocio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Autonomía:</w:t>
      </w:r>
      <w:r>
        <w:t xml:space="preserve"> </w:t>
      </w:r>
      <w:r>
        <w:t xml:space="preserve">Los analistas ya no dependen del equipo de Data Science para obtener métricas cada vez.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Estandarización:</w:t>
      </w:r>
      <w:r>
        <w:t xml:space="preserve"> </w:t>
      </w:r>
      <w:r>
        <w:t xml:space="preserve">Todos usan el mismo criterio (el del modelo) para evaluar campañas, eliminando la subjetividad humana variable.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Velocidad:</w:t>
      </w:r>
      <w:r>
        <w:t xml:space="preserve"> </w:t>
      </w:r>
      <w:r>
        <w:t xml:space="preserve">Procesar 1,000 comentarios toma segundos/minutos, versus horas de lectura manual.</w:t>
      </w:r>
    </w:p>
    <w:bookmarkEnd w:id="13"/>
    <w:bookmarkStart w:id="14" w:name="X2077b0862416788d100fd46f4a7b87e9fcbdc89"/>
    <w:p>
      <w:pPr>
        <w:pStyle w:val="Heading2"/>
      </w:pPr>
      <w:r>
        <w:t xml:space="preserve">6. Siguientes Pasos: Evolución a Producto (SaaS)</w:t>
      </w:r>
    </w:p>
    <w:p>
      <w:pPr>
        <w:pStyle w:val="FirstParagraph"/>
      </w:pPr>
      <w:r>
        <w:t xml:space="preserve">Lo que hemos construido hoy es una</w:t>
      </w:r>
      <w:r>
        <w:t xml:space="preserve"> </w:t>
      </w:r>
      <w:r>
        <w:t xml:space="preserve">“Prueba de Concepto”</w:t>
      </w:r>
      <w:r>
        <w:t xml:space="preserve"> </w:t>
      </w:r>
      <w:r>
        <w:t xml:space="preserve">funcional. El siguiente paso natural es convertir esto en una aplicación web autónoma que funcione 24/7 sin intervención técnica.</w:t>
      </w:r>
    </w:p>
    <w:p>
      <w:pPr>
        <w:pStyle w:val="BodyText"/>
      </w:pPr>
      <w:r>
        <w:rPr>
          <w:b/>
          <w:bCs/>
        </w:rPr>
        <w:t xml:space="preserve">La Diferencia: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Hoy (Fase 1):</w:t>
      </w:r>
      <w:r>
        <w:t xml:space="preserve"> </w:t>
      </w:r>
      <w:r>
        <w:t xml:space="preserve">Un analista técnico debe</w:t>
      </w:r>
      <w:r>
        <w:t xml:space="preserve"> </w:t>
      </w:r>
      <w:r>
        <w:t xml:space="preserve">“encender el horno”</w:t>
      </w:r>
      <w:r>
        <w:t xml:space="preserve"> </w:t>
      </w:r>
      <w:r>
        <w:t xml:space="preserve">(Google Colab) cada vez que se quiere cocinar.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Futuro (Fase 2):</w:t>
      </w:r>
      <w:r>
        <w:t xml:space="preserve"> </w:t>
      </w:r>
      <w:r>
        <w:t xml:space="preserve">El horno está siempre encendido y listo. El usuario solo entra a la web y usa la herramienta.</w:t>
      </w:r>
    </w:p>
    <w:p>
      <w:pPr>
        <w:pStyle w:val="BodyText"/>
      </w:pPr>
      <w:r>
        <w:rPr>
          <w:b/>
          <w:bCs/>
        </w:rPr>
        <w:t xml:space="preserve">Beneficios de la Fase 2: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Disponibilidad 24/7:</w:t>
      </w:r>
      <w:r>
        <w:t xml:space="preserve"> </w:t>
      </w:r>
      <w:r>
        <w:t xml:space="preserve">No hay que esperar a que arranque el servidor.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Cero Mantenimiento para el Usuario:</w:t>
      </w:r>
      <w:r>
        <w:t xml:space="preserve"> </w:t>
      </w:r>
      <w:r>
        <w:t xml:space="preserve">El analista no lidia con notebooks, tokens o conexiones.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Escalabilidad:</w:t>
      </w:r>
      <w:r>
        <w:t xml:space="preserve"> </w:t>
      </w:r>
      <w:r>
        <w:t xml:space="preserve">Puede atender a múltiples usuarios de DDI simultáneamente.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Desarrollado para DDI - Febrero 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2026-02-13T14:16:46Z</dcterms:created>
  <dcterms:modified xsi:type="dcterms:W3CDTF">2026-02-13T14:16:46Z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