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EF171" w14:textId="06D5FED9" w:rsidR="003532FB" w:rsidRPr="0035402A" w:rsidRDefault="007E7245" w:rsidP="004C4D6D">
      <w:pPr>
        <w:pStyle w:val="Title"/>
        <w:spacing w:after="160"/>
        <w:jc w:val="center"/>
        <w:rPr>
          <w:rFonts w:ascii="Arial" w:hAnsi="Arial" w:cs="Arial"/>
          <w:sz w:val="44"/>
        </w:rPr>
      </w:pPr>
      <w:r w:rsidRPr="0035402A">
        <w:rPr>
          <w:rFonts w:ascii="Arial" w:hAnsi="Arial" w:cs="Arial"/>
          <w:sz w:val="44"/>
        </w:rPr>
        <w:t>Metagenome Data</w:t>
      </w:r>
      <w:r w:rsidR="003532FB" w:rsidRPr="0035402A">
        <w:rPr>
          <w:rFonts w:ascii="Arial" w:hAnsi="Arial" w:cs="Arial"/>
          <w:sz w:val="44"/>
        </w:rPr>
        <w:t xml:space="preserve"> Analysis</w:t>
      </w:r>
    </w:p>
    <w:p w14:paraId="4B0B9D66" w14:textId="17A23C4E" w:rsidR="004C4D6D" w:rsidRPr="0035402A" w:rsidRDefault="004C4D6D" w:rsidP="004C4D6D">
      <w:pPr>
        <w:jc w:val="center"/>
        <w:rPr>
          <w:rFonts w:ascii="Arial" w:hAnsi="Arial" w:cs="Arial"/>
        </w:rPr>
      </w:pPr>
    </w:p>
    <w:p w14:paraId="45F0458A" w14:textId="49B6CF2F" w:rsidR="004C4D6D" w:rsidRPr="0035402A" w:rsidRDefault="004C4D6D" w:rsidP="00A23D97">
      <w:pPr>
        <w:spacing w:after="40"/>
        <w:jc w:val="center"/>
        <w:rPr>
          <w:rFonts w:ascii="Arial" w:hAnsi="Arial" w:cs="Arial"/>
          <w:b/>
          <w:bCs/>
        </w:rPr>
      </w:pPr>
      <w:r w:rsidRPr="0035402A">
        <w:rPr>
          <w:rFonts w:ascii="Arial" w:hAnsi="Arial" w:cs="Arial"/>
          <w:b/>
          <w:bCs/>
        </w:rPr>
        <w:t>EJ Garza</w:t>
      </w:r>
    </w:p>
    <w:p w14:paraId="7FC35FD3" w14:textId="77777777" w:rsidR="004C4D6D" w:rsidRPr="0035402A" w:rsidRDefault="004C4D6D" w:rsidP="00A23D97">
      <w:pPr>
        <w:spacing w:after="40"/>
        <w:jc w:val="center"/>
        <w:rPr>
          <w:rFonts w:ascii="Arial" w:hAnsi="Arial" w:cs="Arial"/>
        </w:rPr>
      </w:pPr>
      <w:r w:rsidRPr="0035402A">
        <w:rPr>
          <w:rFonts w:ascii="Arial" w:hAnsi="Arial" w:cs="Arial"/>
        </w:rPr>
        <w:t>BI-GY 7583</w:t>
      </w:r>
    </w:p>
    <w:p w14:paraId="05370AE1" w14:textId="19D44763" w:rsidR="004C4D6D" w:rsidRPr="0035402A" w:rsidRDefault="004C4D6D" w:rsidP="00A23D97">
      <w:pPr>
        <w:spacing w:after="40"/>
        <w:jc w:val="center"/>
        <w:rPr>
          <w:rFonts w:ascii="Arial" w:hAnsi="Arial" w:cs="Arial"/>
        </w:rPr>
      </w:pPr>
      <w:r w:rsidRPr="0035402A">
        <w:rPr>
          <w:rFonts w:ascii="Arial" w:hAnsi="Arial" w:cs="Arial"/>
        </w:rPr>
        <w:t>Summer 2019</w:t>
      </w:r>
    </w:p>
    <w:p w14:paraId="0617BF63" w14:textId="77777777" w:rsidR="003532FB" w:rsidRPr="0035402A" w:rsidRDefault="003532FB" w:rsidP="004C4D6D">
      <w:pPr>
        <w:jc w:val="center"/>
        <w:rPr>
          <w:rFonts w:ascii="Arial" w:hAnsi="Arial" w:cs="Arial"/>
        </w:rPr>
      </w:pPr>
    </w:p>
    <w:p w14:paraId="5815F189" w14:textId="3A9D05E6" w:rsidR="003532FB" w:rsidRPr="0035402A" w:rsidRDefault="003F1C40" w:rsidP="003532FB">
      <w:pPr>
        <w:jc w:val="center"/>
        <w:rPr>
          <w:rFonts w:ascii="Arial" w:hAnsi="Arial" w:cs="Arial"/>
          <w:b/>
        </w:rPr>
      </w:pPr>
      <w:r w:rsidRPr="0035402A">
        <w:rPr>
          <w:rFonts w:ascii="Arial" w:hAnsi="Arial" w:cs="Arial"/>
          <w:b/>
        </w:rPr>
        <w:t>Project Overview</w:t>
      </w:r>
    </w:p>
    <w:p w14:paraId="0ED06EEF" w14:textId="3B303741" w:rsidR="00362A70" w:rsidRPr="0035402A" w:rsidRDefault="00EE140C" w:rsidP="00617A20">
      <w:pPr>
        <w:spacing w:before="240"/>
        <w:ind w:left="720" w:right="720"/>
        <w:jc w:val="both"/>
        <w:rPr>
          <w:rFonts w:ascii="Arial" w:hAnsi="Arial" w:cs="Arial"/>
        </w:rPr>
      </w:pPr>
      <w:r w:rsidRPr="0035402A">
        <w:rPr>
          <w:rFonts w:ascii="Arial" w:hAnsi="Arial" w:cs="Arial"/>
          <w:bCs/>
        </w:rPr>
        <w:t xml:space="preserve">Metagenome data analysis is </w:t>
      </w:r>
      <w:r w:rsidR="00EE3867" w:rsidRPr="0035402A">
        <w:rPr>
          <w:rFonts w:ascii="Arial" w:hAnsi="Arial" w:cs="Arial"/>
          <w:bCs/>
        </w:rPr>
        <w:t>an</w:t>
      </w:r>
      <w:r w:rsidRPr="0035402A">
        <w:rPr>
          <w:rFonts w:ascii="Arial" w:hAnsi="Arial" w:cs="Arial"/>
          <w:bCs/>
        </w:rPr>
        <w:t xml:space="preserve"> effective method for leveraging high throughput DNA sequencing </w:t>
      </w:r>
      <w:r w:rsidR="00A23D97" w:rsidRPr="0035402A">
        <w:rPr>
          <w:rFonts w:ascii="Arial" w:hAnsi="Arial" w:cs="Arial"/>
          <w:bCs/>
        </w:rPr>
        <w:t>to</w:t>
      </w:r>
      <w:r w:rsidRPr="0035402A">
        <w:rPr>
          <w:rFonts w:ascii="Arial" w:hAnsi="Arial" w:cs="Arial"/>
          <w:bCs/>
        </w:rPr>
        <w:t xml:space="preserve"> </w:t>
      </w:r>
      <w:r w:rsidRPr="0035402A">
        <w:rPr>
          <w:rFonts w:ascii="Arial" w:hAnsi="Arial" w:cs="Arial"/>
        </w:rPr>
        <w:t>c</w:t>
      </w:r>
      <w:r w:rsidR="00A23D97" w:rsidRPr="0035402A">
        <w:rPr>
          <w:rFonts w:ascii="Arial" w:hAnsi="Arial" w:cs="Arial"/>
        </w:rPr>
        <w:t>haracterize</w:t>
      </w:r>
      <w:r w:rsidR="003532FB" w:rsidRPr="0035402A">
        <w:rPr>
          <w:rFonts w:ascii="Arial" w:hAnsi="Arial" w:cs="Arial"/>
        </w:rPr>
        <w:t xml:space="preserve"> microbial communities in environmental</w:t>
      </w:r>
      <w:r w:rsidRPr="0035402A">
        <w:rPr>
          <w:rFonts w:ascii="Arial" w:hAnsi="Arial" w:cs="Arial"/>
        </w:rPr>
        <w:t xml:space="preserve"> samples. </w:t>
      </w:r>
      <w:r w:rsidR="008E63D9" w:rsidRPr="0035402A">
        <w:rPr>
          <w:rFonts w:ascii="Arial" w:hAnsi="Arial" w:cs="Arial"/>
        </w:rPr>
        <w:t>Presented in t</w:t>
      </w:r>
      <w:r w:rsidR="00362A70" w:rsidRPr="0035402A">
        <w:rPr>
          <w:rFonts w:ascii="Arial" w:hAnsi="Arial" w:cs="Arial"/>
        </w:rPr>
        <w:t xml:space="preserve">his project </w:t>
      </w:r>
      <w:r w:rsidR="008E63D9" w:rsidRPr="0035402A">
        <w:rPr>
          <w:rFonts w:ascii="Arial" w:hAnsi="Arial" w:cs="Arial"/>
        </w:rPr>
        <w:t>is</w:t>
      </w:r>
      <w:r w:rsidR="00362A70" w:rsidRPr="0035402A">
        <w:rPr>
          <w:rFonts w:ascii="Arial" w:hAnsi="Arial" w:cs="Arial"/>
        </w:rPr>
        <w:t xml:space="preserve"> </w:t>
      </w:r>
      <w:r w:rsidR="008F265F">
        <w:rPr>
          <w:rFonts w:ascii="Arial" w:hAnsi="Arial" w:cs="Arial"/>
        </w:rPr>
        <w:t xml:space="preserve">the </w:t>
      </w:r>
      <w:r w:rsidR="008E63D9" w:rsidRPr="0035402A">
        <w:rPr>
          <w:rFonts w:ascii="Arial" w:hAnsi="Arial" w:cs="Arial"/>
        </w:rPr>
        <w:t>application of a</w:t>
      </w:r>
      <w:r w:rsidR="00D26C00" w:rsidRPr="0035402A">
        <w:rPr>
          <w:rFonts w:ascii="Arial" w:hAnsi="Arial" w:cs="Arial"/>
        </w:rPr>
        <w:t>n</w:t>
      </w:r>
      <w:r w:rsidR="008E63D9" w:rsidRPr="0035402A">
        <w:rPr>
          <w:rFonts w:ascii="Arial" w:hAnsi="Arial" w:cs="Arial"/>
        </w:rPr>
        <w:t xml:space="preserve"> analysis pipeline</w:t>
      </w:r>
      <w:r w:rsidR="00362A70" w:rsidRPr="0035402A">
        <w:rPr>
          <w:rFonts w:ascii="Arial" w:hAnsi="Arial" w:cs="Arial"/>
        </w:rPr>
        <w:t xml:space="preserve"> </w:t>
      </w:r>
      <w:r w:rsidR="008E63D9" w:rsidRPr="0035402A">
        <w:rPr>
          <w:rFonts w:ascii="Arial" w:hAnsi="Arial" w:cs="Arial"/>
        </w:rPr>
        <w:t xml:space="preserve">to reproduce </w:t>
      </w:r>
      <w:r w:rsidR="008F265F">
        <w:rPr>
          <w:rFonts w:ascii="Arial" w:hAnsi="Arial" w:cs="Arial"/>
        </w:rPr>
        <w:t xml:space="preserve">microbial community composition studies </w:t>
      </w:r>
      <w:r w:rsidR="008E63D9" w:rsidRPr="0035402A">
        <w:rPr>
          <w:rFonts w:ascii="Arial" w:hAnsi="Arial" w:cs="Arial"/>
        </w:rPr>
        <w:t xml:space="preserve">on </w:t>
      </w:r>
      <w:r w:rsidR="008F265F" w:rsidRPr="0035402A">
        <w:rPr>
          <w:rFonts w:ascii="Arial" w:hAnsi="Arial" w:cs="Arial"/>
        </w:rPr>
        <w:t xml:space="preserve">publicly available data </w:t>
      </w:r>
      <w:r w:rsidR="00D26C00" w:rsidRPr="0035402A">
        <w:rPr>
          <w:rFonts w:ascii="Arial" w:hAnsi="Arial" w:cs="Arial"/>
        </w:rPr>
        <w:t xml:space="preserve">from a </w:t>
      </w:r>
      <w:r w:rsidR="008F265F">
        <w:rPr>
          <w:rFonts w:ascii="Arial" w:hAnsi="Arial" w:cs="Arial"/>
        </w:rPr>
        <w:t>published research paper</w:t>
      </w:r>
      <w:r w:rsidR="008E63D9" w:rsidRPr="0035402A">
        <w:rPr>
          <w:rFonts w:ascii="Arial" w:hAnsi="Arial" w:cs="Arial"/>
        </w:rPr>
        <w:t>.</w:t>
      </w:r>
      <w:r w:rsidR="00A23D97" w:rsidRPr="0035402A">
        <w:rPr>
          <w:rFonts w:ascii="Arial" w:hAnsi="Arial" w:cs="Arial"/>
        </w:rPr>
        <w:t xml:space="preserve"> </w:t>
      </w:r>
      <w:r w:rsidR="00CD504F" w:rsidRPr="0035402A">
        <w:rPr>
          <w:rFonts w:ascii="Arial" w:hAnsi="Arial" w:cs="Arial"/>
        </w:rPr>
        <w:t>Challenges that arose and feedback regarding the model are summa</w:t>
      </w:r>
      <w:r w:rsidR="00D26C00" w:rsidRPr="0035402A">
        <w:rPr>
          <w:rFonts w:ascii="Arial" w:hAnsi="Arial" w:cs="Arial"/>
        </w:rPr>
        <w:t xml:space="preserve">rized as well as experiences </w:t>
      </w:r>
      <w:r w:rsidR="00CD504F" w:rsidRPr="0035402A">
        <w:rPr>
          <w:rFonts w:ascii="Arial" w:hAnsi="Arial" w:cs="Arial"/>
        </w:rPr>
        <w:t xml:space="preserve">implementing </w:t>
      </w:r>
      <w:r w:rsidR="008F265F">
        <w:rPr>
          <w:rFonts w:ascii="Arial" w:hAnsi="Arial" w:cs="Arial"/>
        </w:rPr>
        <w:t>related</w:t>
      </w:r>
      <w:r w:rsidR="00D26C00" w:rsidRPr="0035402A">
        <w:rPr>
          <w:rFonts w:ascii="Arial" w:hAnsi="Arial" w:cs="Arial"/>
        </w:rPr>
        <w:t xml:space="preserve"> bioinformatics</w:t>
      </w:r>
      <w:r w:rsidR="00CD504F" w:rsidRPr="0035402A">
        <w:rPr>
          <w:rFonts w:ascii="Arial" w:hAnsi="Arial" w:cs="Arial"/>
        </w:rPr>
        <w:t xml:space="preserve"> processes.</w:t>
      </w:r>
    </w:p>
    <w:p w14:paraId="169DBF2A" w14:textId="77777777" w:rsidR="003532FB" w:rsidRPr="0035402A" w:rsidRDefault="003532FB" w:rsidP="003532FB">
      <w:pPr>
        <w:jc w:val="both"/>
        <w:rPr>
          <w:rFonts w:ascii="Arial" w:hAnsi="Arial" w:cs="Arial"/>
        </w:rPr>
      </w:pPr>
    </w:p>
    <w:p w14:paraId="3CBB6F99" w14:textId="7A7C2CED" w:rsidR="003532FB" w:rsidRPr="0035402A" w:rsidRDefault="003532FB" w:rsidP="003532FB">
      <w:pPr>
        <w:spacing w:before="120" w:after="240"/>
        <w:jc w:val="both"/>
        <w:rPr>
          <w:rFonts w:ascii="Arial" w:hAnsi="Arial" w:cs="Arial"/>
          <w:b/>
          <w:sz w:val="28"/>
          <w:szCs w:val="20"/>
        </w:rPr>
      </w:pPr>
      <w:r w:rsidRPr="0035402A">
        <w:rPr>
          <w:rFonts w:ascii="Arial" w:hAnsi="Arial" w:cs="Arial"/>
          <w:b/>
          <w:sz w:val="28"/>
          <w:szCs w:val="20"/>
        </w:rPr>
        <w:t>Introduction</w:t>
      </w:r>
    </w:p>
    <w:p w14:paraId="74BDBB19" w14:textId="1C99543D" w:rsidR="007E3A0D" w:rsidRPr="0035402A" w:rsidRDefault="00363833" w:rsidP="00F03187">
      <w:pPr>
        <w:ind w:firstLine="720"/>
        <w:jc w:val="both"/>
        <w:rPr>
          <w:rFonts w:ascii="Arial" w:hAnsi="Arial" w:cs="Arial"/>
        </w:rPr>
      </w:pPr>
      <w:r w:rsidRPr="0035402A">
        <w:rPr>
          <w:rFonts w:ascii="Arial" w:hAnsi="Arial" w:cs="Arial"/>
        </w:rPr>
        <w:t>In applied bioinformatics one should strive for computational pipelines which are easy to adopt</w:t>
      </w:r>
      <w:r w:rsidR="008F265F">
        <w:rPr>
          <w:rFonts w:ascii="Arial" w:hAnsi="Arial" w:cs="Arial"/>
        </w:rPr>
        <w:t xml:space="preserve">, </w:t>
      </w:r>
      <w:r w:rsidRPr="0035402A">
        <w:rPr>
          <w:rFonts w:ascii="Arial" w:hAnsi="Arial" w:cs="Arial"/>
        </w:rPr>
        <w:t>adapt</w:t>
      </w:r>
      <w:r w:rsidR="006844D7" w:rsidRPr="0035402A">
        <w:rPr>
          <w:rFonts w:ascii="Arial" w:hAnsi="Arial" w:cs="Arial"/>
        </w:rPr>
        <w:t>,</w:t>
      </w:r>
      <w:r w:rsidRPr="0035402A">
        <w:rPr>
          <w:rFonts w:ascii="Arial" w:hAnsi="Arial" w:cs="Arial"/>
        </w:rPr>
        <w:t xml:space="preserve"> and automate. This work presents </w:t>
      </w:r>
      <w:r w:rsidR="008F265F">
        <w:rPr>
          <w:rFonts w:ascii="Arial" w:hAnsi="Arial" w:cs="Arial"/>
        </w:rPr>
        <w:t xml:space="preserve">an </w:t>
      </w:r>
      <w:r w:rsidRPr="0035402A">
        <w:rPr>
          <w:rFonts w:ascii="Arial" w:hAnsi="Arial" w:cs="Arial"/>
        </w:rPr>
        <w:t xml:space="preserve">attempt to recreate a published metagenomics </w:t>
      </w:r>
      <w:r w:rsidR="008F265F">
        <w:rPr>
          <w:rFonts w:ascii="Arial" w:hAnsi="Arial" w:cs="Arial"/>
        </w:rPr>
        <w:t>workflow</w:t>
      </w:r>
      <w:r w:rsidRPr="0035402A">
        <w:rPr>
          <w:rFonts w:ascii="Arial" w:hAnsi="Arial" w:cs="Arial"/>
        </w:rPr>
        <w:t xml:space="preserve"> related to the study of microbial communities from </w:t>
      </w:r>
      <w:r w:rsidR="008F265F">
        <w:rPr>
          <w:rFonts w:ascii="Arial" w:hAnsi="Arial" w:cs="Arial"/>
        </w:rPr>
        <w:t>environmental samples</w:t>
      </w:r>
      <w:r w:rsidRPr="0035402A">
        <w:rPr>
          <w:rFonts w:ascii="Arial" w:hAnsi="Arial" w:cs="Arial"/>
        </w:rPr>
        <w:t xml:space="preserve"> in Alaska</w:t>
      </w:r>
      <w:r w:rsidR="0005535A" w:rsidRPr="0035402A">
        <w:rPr>
          <w:rFonts w:ascii="Arial" w:hAnsi="Arial" w:cs="Arial"/>
        </w:rPr>
        <w:t xml:space="preserve"> by Hue et al</w:t>
      </w:r>
      <w:r w:rsidR="008F265F">
        <w:rPr>
          <w:rFonts w:ascii="Arial" w:hAnsi="Arial" w:cs="Arial"/>
        </w:rPr>
        <w:t xml:space="preserve"> in 2016</w:t>
      </w:r>
      <w:r w:rsidR="0005535A" w:rsidRPr="0035402A">
        <w:rPr>
          <w:rFonts w:ascii="Arial" w:hAnsi="Arial" w:cs="Arial"/>
        </w:rPr>
        <w:t>.</w:t>
      </w:r>
      <w:r w:rsidR="0005535A" w:rsidRPr="0035402A">
        <w:rPr>
          <w:rFonts w:ascii="Arial" w:hAnsi="Arial" w:cs="Arial"/>
          <w:vertAlign w:val="superscript"/>
        </w:rPr>
        <w:t xml:space="preserve"> [1]</w:t>
      </w:r>
      <w:r w:rsidR="00CC0D4C">
        <w:rPr>
          <w:rFonts w:ascii="Arial" w:hAnsi="Arial" w:cs="Arial"/>
          <w:vertAlign w:val="superscript"/>
        </w:rPr>
        <w:t xml:space="preserve"> </w:t>
      </w:r>
      <w:r w:rsidR="00CC0D4C">
        <w:rPr>
          <w:rFonts w:ascii="Arial" w:hAnsi="Arial" w:cs="Arial"/>
        </w:rPr>
        <w:t xml:space="preserve">(“the </w:t>
      </w:r>
      <w:r w:rsidR="008F265F">
        <w:rPr>
          <w:rFonts w:ascii="Arial" w:hAnsi="Arial" w:cs="Arial"/>
        </w:rPr>
        <w:t>model</w:t>
      </w:r>
      <w:r w:rsidR="00CC0D4C">
        <w:rPr>
          <w:rFonts w:ascii="Arial" w:hAnsi="Arial" w:cs="Arial"/>
        </w:rPr>
        <w:t>” or “</w:t>
      </w:r>
      <w:r w:rsidR="008F265F">
        <w:rPr>
          <w:rFonts w:ascii="Arial" w:hAnsi="Arial" w:cs="Arial"/>
        </w:rPr>
        <w:t xml:space="preserve">the </w:t>
      </w:r>
      <w:r w:rsidR="00CC0D4C">
        <w:rPr>
          <w:rFonts w:ascii="Arial" w:hAnsi="Arial" w:cs="Arial"/>
        </w:rPr>
        <w:t>reference”).</w:t>
      </w:r>
      <w:r w:rsidRPr="0035402A">
        <w:rPr>
          <w:rFonts w:ascii="Arial" w:hAnsi="Arial" w:cs="Arial"/>
        </w:rPr>
        <w:t xml:space="preserve">  The nature of the samples in the publication </w:t>
      </w:r>
      <w:r w:rsidR="00EE3867" w:rsidRPr="0035402A">
        <w:rPr>
          <w:rFonts w:ascii="Arial" w:hAnsi="Arial" w:cs="Arial"/>
        </w:rPr>
        <w:t>were intriguing</w:t>
      </w:r>
      <w:r w:rsidRPr="0035402A">
        <w:rPr>
          <w:rFonts w:ascii="Arial" w:hAnsi="Arial" w:cs="Arial"/>
        </w:rPr>
        <w:t xml:space="preserve"> because of possible similarity to those my lab may encounter when </w:t>
      </w:r>
      <w:r w:rsidR="00EA0DE7" w:rsidRPr="0035402A">
        <w:rPr>
          <w:rFonts w:ascii="Arial" w:hAnsi="Arial" w:cs="Arial"/>
        </w:rPr>
        <w:t xml:space="preserve">studying </w:t>
      </w:r>
      <w:r w:rsidR="008F265F">
        <w:rPr>
          <w:rFonts w:ascii="Arial" w:hAnsi="Arial" w:cs="Arial"/>
        </w:rPr>
        <w:t xml:space="preserve">bacterial, archaeal, fungal, or viral </w:t>
      </w:r>
      <w:r w:rsidR="00EA0DE7" w:rsidRPr="0035402A">
        <w:rPr>
          <w:rFonts w:ascii="Arial" w:hAnsi="Arial" w:cs="Arial"/>
        </w:rPr>
        <w:t xml:space="preserve">diversity and </w:t>
      </w:r>
      <w:r w:rsidR="008F265F">
        <w:rPr>
          <w:rFonts w:ascii="Arial" w:hAnsi="Arial" w:cs="Arial"/>
        </w:rPr>
        <w:t xml:space="preserve">gene </w:t>
      </w:r>
      <w:r w:rsidR="00EA0DE7" w:rsidRPr="0035402A">
        <w:rPr>
          <w:rFonts w:ascii="Arial" w:hAnsi="Arial" w:cs="Arial"/>
        </w:rPr>
        <w:t xml:space="preserve">function </w:t>
      </w:r>
      <w:r w:rsidR="00EA0DE7" w:rsidRPr="0035402A">
        <w:rPr>
          <w:rFonts w:ascii="Arial" w:hAnsi="Arial" w:cs="Arial"/>
          <w:vertAlign w:val="superscript"/>
        </w:rPr>
        <w:t>[2]</w:t>
      </w:r>
      <w:r w:rsidR="00EA0DE7" w:rsidRPr="0035402A">
        <w:rPr>
          <w:rFonts w:ascii="Arial" w:hAnsi="Arial" w:cs="Arial"/>
        </w:rPr>
        <w:t xml:space="preserve"> of soil samples</w:t>
      </w:r>
      <w:r w:rsidRPr="0035402A">
        <w:rPr>
          <w:rFonts w:ascii="Arial" w:hAnsi="Arial" w:cs="Arial"/>
        </w:rPr>
        <w:t xml:space="preserve">. </w:t>
      </w:r>
      <w:r w:rsidR="007E3A0D" w:rsidRPr="0035402A">
        <w:rPr>
          <w:rFonts w:ascii="Arial" w:hAnsi="Arial" w:cs="Arial"/>
        </w:rPr>
        <w:t xml:space="preserve">First </w:t>
      </w:r>
      <w:r w:rsidR="002F6EF4" w:rsidRPr="0035402A">
        <w:rPr>
          <w:rFonts w:ascii="Arial" w:hAnsi="Arial" w:cs="Arial"/>
        </w:rPr>
        <w:t xml:space="preserve">an </w:t>
      </w:r>
      <w:r w:rsidR="007E3A0D" w:rsidRPr="0035402A">
        <w:rPr>
          <w:rFonts w:ascii="Arial" w:hAnsi="Arial" w:cs="Arial"/>
        </w:rPr>
        <w:t xml:space="preserve">overview of key metagenomics data analysis </w:t>
      </w:r>
      <w:r w:rsidR="002F6EF4" w:rsidRPr="0035402A">
        <w:rPr>
          <w:rFonts w:ascii="Arial" w:hAnsi="Arial" w:cs="Arial"/>
        </w:rPr>
        <w:t xml:space="preserve">aspects </w:t>
      </w:r>
      <w:r w:rsidR="007E3A0D" w:rsidRPr="0035402A">
        <w:rPr>
          <w:rFonts w:ascii="Arial" w:hAnsi="Arial" w:cs="Arial"/>
        </w:rPr>
        <w:t>as they apply to this pipeline</w:t>
      </w:r>
      <w:r w:rsidR="00D65067">
        <w:rPr>
          <w:rFonts w:ascii="Arial" w:hAnsi="Arial" w:cs="Arial"/>
        </w:rPr>
        <w:t xml:space="preserve"> will be described</w:t>
      </w:r>
      <w:r w:rsidR="007E3A0D" w:rsidRPr="0035402A">
        <w:rPr>
          <w:rFonts w:ascii="Arial" w:hAnsi="Arial" w:cs="Arial"/>
        </w:rPr>
        <w:t xml:space="preserve">, then the </w:t>
      </w:r>
      <w:r w:rsidR="00EE140C" w:rsidRPr="0035402A">
        <w:rPr>
          <w:rFonts w:ascii="Arial" w:hAnsi="Arial" w:cs="Arial"/>
        </w:rPr>
        <w:t>methods in the</w:t>
      </w:r>
      <w:r w:rsidR="007E3A0D" w:rsidRPr="0035402A">
        <w:rPr>
          <w:rFonts w:ascii="Arial" w:hAnsi="Arial" w:cs="Arial"/>
        </w:rPr>
        <w:t xml:space="preserve"> </w:t>
      </w:r>
      <w:r w:rsidR="00EE140C" w:rsidRPr="0035402A">
        <w:rPr>
          <w:rFonts w:ascii="Arial" w:hAnsi="Arial" w:cs="Arial"/>
        </w:rPr>
        <w:t xml:space="preserve">Hue </w:t>
      </w:r>
      <w:r w:rsidR="00BA37C0" w:rsidRPr="0035402A">
        <w:rPr>
          <w:rFonts w:ascii="Arial" w:hAnsi="Arial" w:cs="Arial"/>
        </w:rPr>
        <w:t>et al</w:t>
      </w:r>
      <w:r w:rsidR="00EE140C" w:rsidRPr="0035402A">
        <w:rPr>
          <w:rFonts w:ascii="Arial" w:hAnsi="Arial" w:cs="Arial"/>
        </w:rPr>
        <w:t xml:space="preserve"> </w:t>
      </w:r>
      <w:r w:rsidR="00EE140C" w:rsidRPr="0035402A">
        <w:rPr>
          <w:rFonts w:ascii="Arial" w:hAnsi="Arial" w:cs="Arial"/>
          <w:vertAlign w:val="superscript"/>
        </w:rPr>
        <w:t>[1]</w:t>
      </w:r>
      <w:r w:rsidR="00EE140C" w:rsidRPr="0035402A">
        <w:rPr>
          <w:rFonts w:ascii="Arial" w:hAnsi="Arial" w:cs="Arial"/>
        </w:rPr>
        <w:t xml:space="preserve"> </w:t>
      </w:r>
      <w:r w:rsidR="007E3A0D" w:rsidRPr="0035402A">
        <w:rPr>
          <w:rFonts w:ascii="Arial" w:hAnsi="Arial" w:cs="Arial"/>
        </w:rPr>
        <w:t>pipeline</w:t>
      </w:r>
      <w:r w:rsidR="008F265F">
        <w:rPr>
          <w:rFonts w:ascii="Arial" w:hAnsi="Arial" w:cs="Arial"/>
        </w:rPr>
        <w:t xml:space="preserve"> are summarized</w:t>
      </w:r>
      <w:r w:rsidR="007E3A0D" w:rsidRPr="0035402A">
        <w:rPr>
          <w:rFonts w:ascii="Arial" w:hAnsi="Arial" w:cs="Arial"/>
        </w:rPr>
        <w:t xml:space="preserve">, finally </w:t>
      </w:r>
      <w:r w:rsidR="002F6EF4" w:rsidRPr="0035402A">
        <w:rPr>
          <w:rFonts w:ascii="Arial" w:hAnsi="Arial" w:cs="Arial"/>
        </w:rPr>
        <w:t xml:space="preserve">the </w:t>
      </w:r>
      <w:r w:rsidR="007E3A0D" w:rsidRPr="0035402A">
        <w:rPr>
          <w:rFonts w:ascii="Arial" w:hAnsi="Arial" w:cs="Arial"/>
        </w:rPr>
        <w:t xml:space="preserve">results of my attempt to recreate the </w:t>
      </w:r>
      <w:r w:rsidR="00EE140C" w:rsidRPr="0035402A">
        <w:rPr>
          <w:rFonts w:ascii="Arial" w:hAnsi="Arial" w:cs="Arial"/>
        </w:rPr>
        <w:t xml:space="preserve">previously </w:t>
      </w:r>
      <w:r w:rsidR="007E3A0D" w:rsidRPr="0035402A">
        <w:rPr>
          <w:rFonts w:ascii="Arial" w:hAnsi="Arial" w:cs="Arial"/>
        </w:rPr>
        <w:t>reference</w:t>
      </w:r>
      <w:r w:rsidR="00EE140C" w:rsidRPr="0035402A">
        <w:rPr>
          <w:rFonts w:ascii="Arial" w:hAnsi="Arial" w:cs="Arial"/>
        </w:rPr>
        <w:t>d</w:t>
      </w:r>
      <w:r w:rsidR="007E3A0D" w:rsidRPr="0035402A">
        <w:rPr>
          <w:rFonts w:ascii="Arial" w:hAnsi="Arial" w:cs="Arial"/>
        </w:rPr>
        <w:t xml:space="preserve"> </w:t>
      </w:r>
      <w:r w:rsidR="008F265F">
        <w:rPr>
          <w:rFonts w:ascii="Arial" w:hAnsi="Arial" w:cs="Arial"/>
        </w:rPr>
        <w:t>model</w:t>
      </w:r>
      <w:r w:rsidR="00D65067">
        <w:rPr>
          <w:rFonts w:ascii="Arial" w:hAnsi="Arial" w:cs="Arial"/>
        </w:rPr>
        <w:t xml:space="preserve"> with two different types of metagenomics data (shotgun whole genome data and 16S marker gene data)</w:t>
      </w:r>
      <w:r w:rsidR="007E3A0D" w:rsidRPr="0035402A">
        <w:rPr>
          <w:rFonts w:ascii="Arial" w:hAnsi="Arial" w:cs="Arial"/>
        </w:rPr>
        <w:t xml:space="preserve">. </w:t>
      </w:r>
    </w:p>
    <w:p w14:paraId="7B034CA3" w14:textId="58DDF7A7" w:rsidR="00363833" w:rsidRPr="0035402A" w:rsidRDefault="00363833" w:rsidP="003532FB">
      <w:pPr>
        <w:spacing w:before="240"/>
        <w:jc w:val="both"/>
        <w:rPr>
          <w:rFonts w:ascii="Arial" w:hAnsi="Arial" w:cs="Arial"/>
          <w:b/>
          <w:sz w:val="28"/>
          <w:szCs w:val="20"/>
        </w:rPr>
      </w:pPr>
      <w:r w:rsidRPr="0035402A">
        <w:rPr>
          <w:rFonts w:ascii="Arial" w:hAnsi="Arial" w:cs="Arial"/>
          <w:b/>
          <w:sz w:val="28"/>
          <w:szCs w:val="20"/>
        </w:rPr>
        <w:t>Background</w:t>
      </w:r>
    </w:p>
    <w:p w14:paraId="1AC904D4" w14:textId="4B712B7D" w:rsidR="00363833" w:rsidRPr="0035402A" w:rsidRDefault="00363833" w:rsidP="00EC000B">
      <w:pPr>
        <w:spacing w:before="240"/>
        <w:ind w:firstLine="720"/>
        <w:jc w:val="both"/>
        <w:rPr>
          <w:rFonts w:ascii="Arial" w:hAnsi="Arial" w:cs="Arial"/>
          <w:bCs/>
        </w:rPr>
      </w:pPr>
      <w:r w:rsidRPr="0035402A">
        <w:rPr>
          <w:rFonts w:ascii="Arial" w:hAnsi="Arial" w:cs="Arial"/>
          <w:bCs/>
        </w:rPr>
        <w:t>Metagenome analysis is a type of bioinformatics analysis that has increased in popularity and demand in no small part because of the economic feasibility and accessibility of high throughput DNA sequencing technology</w:t>
      </w:r>
      <w:r w:rsidR="00E6240B" w:rsidRPr="0035402A">
        <w:rPr>
          <w:rFonts w:ascii="Arial" w:hAnsi="Arial" w:cs="Arial"/>
          <w:bCs/>
        </w:rPr>
        <w:t xml:space="preserve">. For example, </w:t>
      </w:r>
      <w:r w:rsidR="002F33B4">
        <w:rPr>
          <w:rFonts w:ascii="Arial" w:hAnsi="Arial" w:cs="Arial"/>
          <w:bCs/>
        </w:rPr>
        <w:t xml:space="preserve">in a paper published by </w:t>
      </w:r>
      <w:r w:rsidR="00D07DFD" w:rsidRPr="0035402A">
        <w:rPr>
          <w:rFonts w:ascii="Arial" w:hAnsi="Arial" w:cs="Arial"/>
          <w:color w:val="000000" w:themeColor="text1"/>
          <w:shd w:val="clear" w:color="auto" w:fill="FFFFFF"/>
        </w:rPr>
        <w:t xml:space="preserve">Nurul, </w:t>
      </w:r>
      <w:proofErr w:type="spellStart"/>
      <w:r w:rsidR="00D07DFD" w:rsidRPr="0035402A">
        <w:rPr>
          <w:rFonts w:ascii="Arial" w:hAnsi="Arial" w:cs="Arial"/>
          <w:color w:val="000000" w:themeColor="text1"/>
          <w:shd w:val="clear" w:color="auto" w:fill="FFFFFF"/>
        </w:rPr>
        <w:t>Ashyikin</w:t>
      </w:r>
      <w:proofErr w:type="spellEnd"/>
      <w:r w:rsidR="00D07DFD" w:rsidRPr="0035402A">
        <w:rPr>
          <w:rFonts w:ascii="Arial" w:hAnsi="Arial" w:cs="Arial"/>
          <w:color w:val="000000" w:themeColor="text1"/>
          <w:shd w:val="clear" w:color="auto" w:fill="FFFFFF"/>
        </w:rPr>
        <w:t xml:space="preserve"> Noor Ahmad et al.</w:t>
      </w:r>
      <w:r w:rsidR="00D07DFD" w:rsidRPr="0035402A">
        <w:rPr>
          <w:rFonts w:ascii="Arial" w:hAnsi="Arial" w:cs="Arial"/>
          <w:color w:val="000000" w:themeColor="text1"/>
          <w:shd w:val="clear" w:color="auto" w:fill="FFFFFF"/>
          <w:vertAlign w:val="superscript"/>
        </w:rPr>
        <w:t>[4]</w:t>
      </w:r>
      <w:r w:rsidR="00E6240B" w:rsidRPr="0035402A">
        <w:rPr>
          <w:rFonts w:ascii="Arial" w:hAnsi="Arial" w:cs="Arial"/>
          <w:bCs/>
        </w:rPr>
        <w:t xml:space="preserve"> </w:t>
      </w:r>
      <w:r w:rsidR="00D65067">
        <w:rPr>
          <w:rFonts w:ascii="Arial" w:hAnsi="Arial" w:cs="Arial"/>
          <w:bCs/>
        </w:rPr>
        <w:t>titled</w:t>
      </w:r>
      <w:r w:rsidR="002F33B4">
        <w:rPr>
          <w:rFonts w:ascii="Arial" w:hAnsi="Arial" w:cs="Arial"/>
          <w:bCs/>
        </w:rPr>
        <w:t xml:space="preserve"> </w:t>
      </w:r>
      <w:r w:rsidR="00E6240B" w:rsidRPr="0035402A">
        <w:rPr>
          <w:rFonts w:ascii="Arial" w:hAnsi="Arial" w:cs="Arial"/>
          <w:color w:val="000000" w:themeColor="text1"/>
          <w:shd w:val="clear" w:color="auto" w:fill="FFFFFF"/>
        </w:rPr>
        <w:t>“16S rRNA-Based metagenomic analysis of microbial communities associated with wild </w:t>
      </w:r>
      <w:proofErr w:type="spellStart"/>
      <w:r w:rsidR="00E6240B" w:rsidRPr="0035402A">
        <w:rPr>
          <w:rFonts w:ascii="Arial" w:hAnsi="Arial" w:cs="Arial"/>
          <w:i/>
          <w:iCs/>
          <w:color w:val="000000" w:themeColor="text1"/>
          <w:shd w:val="clear" w:color="auto" w:fill="FFFFFF"/>
        </w:rPr>
        <w:t>Labroides</w:t>
      </w:r>
      <w:proofErr w:type="spellEnd"/>
      <w:r w:rsidR="00E6240B" w:rsidRPr="0035402A">
        <w:rPr>
          <w:rFonts w:ascii="Arial" w:hAnsi="Arial" w:cs="Arial"/>
          <w:i/>
          <w:iCs/>
          <w:color w:val="000000" w:themeColor="text1"/>
          <w:shd w:val="clear" w:color="auto" w:fill="FFFFFF"/>
        </w:rPr>
        <w:t xml:space="preserve"> </w:t>
      </w:r>
      <w:proofErr w:type="spellStart"/>
      <w:r w:rsidR="00E6240B" w:rsidRPr="0035402A">
        <w:rPr>
          <w:rFonts w:ascii="Arial" w:hAnsi="Arial" w:cs="Arial"/>
          <w:i/>
          <w:iCs/>
          <w:color w:val="000000" w:themeColor="text1"/>
          <w:shd w:val="clear" w:color="auto" w:fill="FFFFFF"/>
        </w:rPr>
        <w:t>dimidiatus</w:t>
      </w:r>
      <w:proofErr w:type="spellEnd"/>
      <w:r w:rsidR="00E6240B" w:rsidRPr="0035402A">
        <w:rPr>
          <w:rFonts w:ascii="Arial" w:hAnsi="Arial" w:cs="Arial"/>
          <w:color w:val="000000" w:themeColor="text1"/>
          <w:shd w:val="clear" w:color="auto" w:fill="FFFFFF"/>
        </w:rPr>
        <w:t xml:space="preserve"> from </w:t>
      </w:r>
      <w:proofErr w:type="spellStart"/>
      <w:r w:rsidR="00E6240B" w:rsidRPr="0035402A">
        <w:rPr>
          <w:rFonts w:ascii="Arial" w:hAnsi="Arial" w:cs="Arial"/>
          <w:color w:val="000000" w:themeColor="text1"/>
          <w:shd w:val="clear" w:color="auto" w:fill="FFFFFF"/>
        </w:rPr>
        <w:t>Karah</w:t>
      </w:r>
      <w:proofErr w:type="spellEnd"/>
      <w:r w:rsidR="00E6240B" w:rsidRPr="0035402A">
        <w:rPr>
          <w:rFonts w:ascii="Arial" w:hAnsi="Arial" w:cs="Arial"/>
          <w:color w:val="000000" w:themeColor="text1"/>
          <w:shd w:val="clear" w:color="auto" w:fill="FFFFFF"/>
        </w:rPr>
        <w:t xml:space="preserve"> Island, Terengganu, Malaysia.”</w:t>
      </w:r>
      <w:r w:rsidR="00E6240B" w:rsidRPr="0035402A">
        <w:rPr>
          <w:rFonts w:ascii="Arial" w:hAnsi="Arial" w:cs="Arial"/>
          <w:bCs/>
        </w:rPr>
        <w:t xml:space="preserve"> </w:t>
      </w:r>
      <w:r w:rsidR="00D65067">
        <w:rPr>
          <w:rFonts w:ascii="Arial" w:hAnsi="Arial" w:cs="Arial"/>
          <w:bCs/>
        </w:rPr>
        <w:t xml:space="preserve">the findings </w:t>
      </w:r>
      <w:r w:rsidR="00E6240B" w:rsidRPr="0035402A">
        <w:rPr>
          <w:rFonts w:ascii="Arial" w:hAnsi="Arial" w:cs="Arial"/>
          <w:bCs/>
        </w:rPr>
        <w:t>demonstrate the wide range of applications possible with metagenome data analysis.</w:t>
      </w:r>
      <w:r w:rsidR="00D65067">
        <w:rPr>
          <w:rFonts w:ascii="Arial" w:hAnsi="Arial" w:cs="Arial"/>
          <w:bCs/>
        </w:rPr>
        <w:t xml:space="preserve"> This is a single example among countless others. </w:t>
      </w:r>
      <w:r w:rsidRPr="0035402A">
        <w:rPr>
          <w:rFonts w:ascii="Arial" w:hAnsi="Arial" w:cs="Arial"/>
          <w:bCs/>
        </w:rPr>
        <w:t xml:space="preserve"> Computational metagenome analysis occurs after experimental design, environmental or patient sampling, and processing via high-throughput sequencing.  Metagenome studies are also characterized by software which requires data input from the sequencing machine </w:t>
      </w:r>
      <w:r w:rsidRPr="0035402A">
        <w:rPr>
          <w:rFonts w:ascii="Arial" w:hAnsi="Arial" w:cs="Arial"/>
          <w:bCs/>
        </w:rPr>
        <w:lastRenderedPageBreak/>
        <w:t>in the form of text files representing thousands or millions of text strings each with hundreds or thousands of characters where each character provides the identity for a single nucleotide base from some organism in the physical sample</w:t>
      </w:r>
      <w:r w:rsidR="00E6240B" w:rsidRPr="0035402A">
        <w:rPr>
          <w:rFonts w:ascii="Arial" w:hAnsi="Arial" w:cs="Arial"/>
          <w:bCs/>
        </w:rPr>
        <w:t xml:space="preserve"> </w:t>
      </w:r>
      <w:r w:rsidR="00E6240B" w:rsidRPr="0035402A">
        <w:rPr>
          <w:rFonts w:ascii="Arial" w:hAnsi="Arial" w:cs="Arial"/>
          <w:bCs/>
          <w:vertAlign w:val="superscript"/>
        </w:rPr>
        <w:t>[5]</w:t>
      </w:r>
      <w:r w:rsidRPr="0035402A">
        <w:rPr>
          <w:rFonts w:ascii="Arial" w:hAnsi="Arial" w:cs="Arial"/>
          <w:bCs/>
        </w:rPr>
        <w:t xml:space="preserve">. What makes metagenomes complicated to analyze are the </w:t>
      </w:r>
      <w:r w:rsidR="00B81868" w:rsidRPr="0035402A">
        <w:rPr>
          <w:rFonts w:ascii="Arial" w:hAnsi="Arial" w:cs="Arial"/>
          <w:bCs/>
        </w:rPr>
        <w:t>unknown large number</w:t>
      </w:r>
      <w:r w:rsidR="00601E49">
        <w:rPr>
          <w:rFonts w:ascii="Arial" w:hAnsi="Arial" w:cs="Arial"/>
          <w:bCs/>
        </w:rPr>
        <w:t xml:space="preserve"> of organism </w:t>
      </w:r>
      <w:r w:rsidRPr="0035402A">
        <w:rPr>
          <w:rFonts w:ascii="Arial" w:hAnsi="Arial" w:cs="Arial"/>
          <w:bCs/>
        </w:rPr>
        <w:t>DNA being decoded by the sequencer</w:t>
      </w:r>
      <w:r w:rsidR="00B81868" w:rsidRPr="0035402A">
        <w:rPr>
          <w:rFonts w:ascii="Arial" w:hAnsi="Arial" w:cs="Arial"/>
          <w:bCs/>
        </w:rPr>
        <w:t xml:space="preserve"> </w:t>
      </w:r>
      <w:r w:rsidR="00601E49">
        <w:rPr>
          <w:rFonts w:ascii="Arial" w:hAnsi="Arial" w:cs="Arial"/>
          <w:bCs/>
        </w:rPr>
        <w:t>that</w:t>
      </w:r>
      <w:r w:rsidR="00B81868" w:rsidRPr="0035402A">
        <w:rPr>
          <w:rFonts w:ascii="Arial" w:hAnsi="Arial" w:cs="Arial"/>
          <w:bCs/>
        </w:rPr>
        <w:t xml:space="preserve"> must be “</w:t>
      </w:r>
      <w:r w:rsidR="00B81868" w:rsidRPr="00601E49">
        <w:rPr>
          <w:rFonts w:ascii="Arial" w:hAnsi="Arial" w:cs="Arial"/>
          <w:bCs/>
          <w:i/>
        </w:rPr>
        <w:t>denoised</w:t>
      </w:r>
      <w:r w:rsidR="00B81868" w:rsidRPr="0035402A">
        <w:rPr>
          <w:rFonts w:ascii="Arial" w:hAnsi="Arial" w:cs="Arial"/>
          <w:bCs/>
        </w:rPr>
        <w:t xml:space="preserve">” by algorithms </w:t>
      </w:r>
      <w:r w:rsidR="00B81868" w:rsidRPr="0035402A">
        <w:rPr>
          <w:rFonts w:ascii="Arial" w:hAnsi="Arial" w:cs="Arial"/>
          <w:bCs/>
          <w:vertAlign w:val="superscript"/>
        </w:rPr>
        <w:t>[6]</w:t>
      </w:r>
      <w:r w:rsidRPr="0035402A">
        <w:rPr>
          <w:rFonts w:ascii="Arial" w:hAnsi="Arial" w:cs="Arial"/>
          <w:bCs/>
        </w:rPr>
        <w:t xml:space="preserve">. </w:t>
      </w:r>
      <w:r w:rsidR="00B81868" w:rsidRPr="0035402A">
        <w:rPr>
          <w:rFonts w:ascii="Arial" w:hAnsi="Arial" w:cs="Arial"/>
          <w:bCs/>
        </w:rPr>
        <w:t>R</w:t>
      </w:r>
      <w:r w:rsidRPr="0035402A">
        <w:rPr>
          <w:rFonts w:ascii="Arial" w:hAnsi="Arial" w:cs="Arial"/>
          <w:bCs/>
        </w:rPr>
        <w:t>esult</w:t>
      </w:r>
      <w:r w:rsidR="00B81868" w:rsidRPr="0035402A">
        <w:rPr>
          <w:rFonts w:ascii="Arial" w:hAnsi="Arial" w:cs="Arial"/>
          <w:bCs/>
        </w:rPr>
        <w:t>s</w:t>
      </w:r>
      <w:r w:rsidRPr="0035402A">
        <w:rPr>
          <w:rFonts w:ascii="Arial" w:hAnsi="Arial" w:cs="Arial"/>
          <w:bCs/>
        </w:rPr>
        <w:t xml:space="preserve"> for </w:t>
      </w:r>
      <w:r w:rsidR="00B81868" w:rsidRPr="0035402A">
        <w:rPr>
          <w:rFonts w:ascii="Arial" w:hAnsi="Arial" w:cs="Arial"/>
          <w:bCs/>
        </w:rPr>
        <w:t>a metagenome project c</w:t>
      </w:r>
      <w:r w:rsidRPr="0035402A">
        <w:rPr>
          <w:rFonts w:ascii="Arial" w:hAnsi="Arial" w:cs="Arial"/>
          <w:bCs/>
        </w:rPr>
        <w:t xml:space="preserve">ould be an inventory by taxonomy of the organisms found in the samples because their taxonomic classification could indicate some degree of function/role to the </w:t>
      </w:r>
      <w:r w:rsidR="00601E49">
        <w:rPr>
          <w:rFonts w:ascii="Arial" w:hAnsi="Arial" w:cs="Arial"/>
          <w:bCs/>
        </w:rPr>
        <w:t>greater</w:t>
      </w:r>
      <w:r w:rsidRPr="0035402A">
        <w:rPr>
          <w:rFonts w:ascii="Arial" w:hAnsi="Arial" w:cs="Arial"/>
          <w:bCs/>
        </w:rPr>
        <w:t xml:space="preserve"> community. </w:t>
      </w:r>
      <w:r w:rsidR="001967F0" w:rsidRPr="0035402A">
        <w:rPr>
          <w:rFonts w:ascii="Arial" w:hAnsi="Arial" w:cs="Arial"/>
          <w:bCs/>
        </w:rPr>
        <w:t>O</w:t>
      </w:r>
      <w:r w:rsidRPr="0035402A">
        <w:rPr>
          <w:rFonts w:ascii="Arial" w:hAnsi="Arial" w:cs="Arial"/>
          <w:bCs/>
        </w:rPr>
        <w:t xml:space="preserve">ther </w:t>
      </w:r>
      <w:r w:rsidR="00EE3867" w:rsidRPr="0035402A">
        <w:rPr>
          <w:rFonts w:ascii="Arial" w:hAnsi="Arial" w:cs="Arial"/>
          <w:bCs/>
        </w:rPr>
        <w:t>result</w:t>
      </w:r>
      <w:r w:rsidR="001967F0" w:rsidRPr="0035402A">
        <w:rPr>
          <w:rFonts w:ascii="Arial" w:hAnsi="Arial" w:cs="Arial"/>
          <w:bCs/>
        </w:rPr>
        <w:t>s</w:t>
      </w:r>
      <w:r w:rsidRPr="0035402A">
        <w:rPr>
          <w:rFonts w:ascii="Arial" w:hAnsi="Arial" w:cs="Arial"/>
          <w:bCs/>
        </w:rPr>
        <w:t xml:space="preserve"> </w:t>
      </w:r>
      <w:r w:rsidR="001967F0" w:rsidRPr="0035402A">
        <w:rPr>
          <w:rFonts w:ascii="Arial" w:hAnsi="Arial" w:cs="Arial"/>
          <w:bCs/>
        </w:rPr>
        <w:t>may be</w:t>
      </w:r>
      <w:r w:rsidRPr="0035402A">
        <w:rPr>
          <w:rFonts w:ascii="Arial" w:hAnsi="Arial" w:cs="Arial"/>
          <w:bCs/>
        </w:rPr>
        <w:t xml:space="preserve"> abundance information </w:t>
      </w:r>
      <w:r w:rsidR="00D65067">
        <w:rPr>
          <w:rFonts w:ascii="Arial" w:hAnsi="Arial" w:cs="Arial"/>
          <w:bCs/>
        </w:rPr>
        <w:t>counting</w:t>
      </w:r>
      <w:r w:rsidRPr="0035402A">
        <w:rPr>
          <w:rFonts w:ascii="Arial" w:hAnsi="Arial" w:cs="Arial"/>
          <w:bCs/>
        </w:rPr>
        <w:t xml:space="preserve"> how many times each species or strain </w:t>
      </w:r>
      <w:r w:rsidR="00D65067">
        <w:rPr>
          <w:rFonts w:ascii="Arial" w:hAnsi="Arial" w:cs="Arial"/>
          <w:bCs/>
        </w:rPr>
        <w:t>was</w:t>
      </w:r>
      <w:r w:rsidRPr="0035402A">
        <w:rPr>
          <w:rFonts w:ascii="Arial" w:hAnsi="Arial" w:cs="Arial"/>
          <w:bCs/>
        </w:rPr>
        <w:t xml:space="preserve"> identified in the sample. Metagenome analysis can and should also be accompanied by metadata describ</w:t>
      </w:r>
      <w:r w:rsidR="001967F0" w:rsidRPr="0035402A">
        <w:rPr>
          <w:rFonts w:ascii="Arial" w:hAnsi="Arial" w:cs="Arial"/>
          <w:bCs/>
        </w:rPr>
        <w:t xml:space="preserve">ing environmental </w:t>
      </w:r>
      <w:r w:rsidR="002F33B4">
        <w:rPr>
          <w:rFonts w:ascii="Arial" w:hAnsi="Arial" w:cs="Arial"/>
          <w:bCs/>
        </w:rPr>
        <w:t xml:space="preserve">conditions </w:t>
      </w:r>
      <w:r w:rsidR="001967F0" w:rsidRPr="0035402A">
        <w:rPr>
          <w:rFonts w:ascii="Arial" w:hAnsi="Arial" w:cs="Arial"/>
          <w:bCs/>
        </w:rPr>
        <w:t>for</w:t>
      </w:r>
      <w:r w:rsidRPr="0035402A">
        <w:rPr>
          <w:rFonts w:ascii="Arial" w:hAnsi="Arial" w:cs="Arial"/>
          <w:bCs/>
        </w:rPr>
        <w:t xml:space="preserve"> comparative community analysis or multivariable correlation studies. Yet another focus of metagenome analysis could be to identify candidate organisms which are those that do not </w:t>
      </w:r>
      <w:r w:rsidR="00D65067">
        <w:rPr>
          <w:rFonts w:ascii="Arial" w:hAnsi="Arial" w:cs="Arial"/>
          <w:bCs/>
        </w:rPr>
        <w:t xml:space="preserve">yet </w:t>
      </w:r>
      <w:r w:rsidRPr="0035402A">
        <w:rPr>
          <w:rFonts w:ascii="Arial" w:hAnsi="Arial" w:cs="Arial"/>
          <w:bCs/>
        </w:rPr>
        <w:t xml:space="preserve">have a </w:t>
      </w:r>
      <w:r w:rsidR="001967F0" w:rsidRPr="0035402A">
        <w:rPr>
          <w:rFonts w:ascii="Arial" w:hAnsi="Arial" w:cs="Arial"/>
          <w:bCs/>
        </w:rPr>
        <w:t xml:space="preserve">published </w:t>
      </w:r>
      <w:r w:rsidRPr="0035402A">
        <w:rPr>
          <w:rFonts w:ascii="Arial" w:hAnsi="Arial" w:cs="Arial"/>
          <w:bCs/>
        </w:rPr>
        <w:t xml:space="preserve">annotated reference genome. For these as well as other types of </w:t>
      </w:r>
      <w:r w:rsidR="001967F0" w:rsidRPr="0035402A">
        <w:rPr>
          <w:rFonts w:ascii="Arial" w:hAnsi="Arial" w:cs="Arial"/>
          <w:bCs/>
        </w:rPr>
        <w:t xml:space="preserve">metagenome data </w:t>
      </w:r>
      <w:r w:rsidRPr="0035402A">
        <w:rPr>
          <w:rFonts w:ascii="Arial" w:hAnsi="Arial" w:cs="Arial"/>
          <w:bCs/>
        </w:rPr>
        <w:t>analysis there are multiple combinations of software packages and scripting languages that can</w:t>
      </w:r>
      <w:r w:rsidR="002F33B4">
        <w:rPr>
          <w:rFonts w:ascii="Arial" w:hAnsi="Arial" w:cs="Arial"/>
          <w:bCs/>
        </w:rPr>
        <w:t xml:space="preserve"> be used to produce key findings and new discoveries</w:t>
      </w:r>
      <w:r w:rsidRPr="0035402A">
        <w:rPr>
          <w:rFonts w:ascii="Arial" w:hAnsi="Arial" w:cs="Arial"/>
          <w:bCs/>
        </w:rPr>
        <w:t>.</w:t>
      </w:r>
      <w:r w:rsidR="00B81868" w:rsidRPr="0035402A">
        <w:rPr>
          <w:rFonts w:ascii="Arial" w:hAnsi="Arial" w:cs="Arial"/>
          <w:bCs/>
        </w:rPr>
        <w:t xml:space="preserve"> </w:t>
      </w:r>
    </w:p>
    <w:p w14:paraId="3EE70BD9" w14:textId="1F1AF565" w:rsidR="00EC000B" w:rsidRPr="0035402A" w:rsidRDefault="00EC000B" w:rsidP="003532FB">
      <w:pPr>
        <w:spacing w:before="240"/>
        <w:jc w:val="both"/>
        <w:rPr>
          <w:rFonts w:ascii="Arial" w:hAnsi="Arial" w:cs="Arial"/>
          <w:bCs/>
          <w:color w:val="0070C0"/>
          <w:szCs w:val="18"/>
        </w:rPr>
      </w:pPr>
      <w:r w:rsidRPr="0035402A">
        <w:rPr>
          <w:rFonts w:ascii="Arial" w:hAnsi="Arial" w:cs="Arial"/>
          <w:bCs/>
          <w:color w:val="0070C0"/>
          <w:szCs w:val="18"/>
        </w:rPr>
        <w:t>Pre-Processing</w:t>
      </w:r>
    </w:p>
    <w:p w14:paraId="6844D3A5" w14:textId="5794221C" w:rsidR="00EC000B" w:rsidRPr="0035402A" w:rsidRDefault="001967F0" w:rsidP="00EC000B">
      <w:pPr>
        <w:spacing w:before="240"/>
        <w:ind w:firstLine="720"/>
        <w:jc w:val="both"/>
        <w:rPr>
          <w:rFonts w:ascii="Arial" w:hAnsi="Arial" w:cs="Arial"/>
          <w:bCs/>
        </w:rPr>
      </w:pPr>
      <w:r w:rsidRPr="0035402A">
        <w:rPr>
          <w:rFonts w:ascii="Arial" w:hAnsi="Arial" w:cs="Arial"/>
          <w:bCs/>
        </w:rPr>
        <w:t>It’s best practice and recommended to</w:t>
      </w:r>
      <w:r w:rsidR="00EC000B" w:rsidRPr="0035402A">
        <w:rPr>
          <w:rFonts w:ascii="Arial" w:hAnsi="Arial" w:cs="Arial"/>
          <w:bCs/>
        </w:rPr>
        <w:t xml:space="preserve"> first examin</w:t>
      </w:r>
      <w:r w:rsidRPr="0035402A">
        <w:rPr>
          <w:rFonts w:ascii="Arial" w:hAnsi="Arial" w:cs="Arial"/>
          <w:bCs/>
        </w:rPr>
        <w:t>e</w:t>
      </w:r>
      <w:r w:rsidR="00EC000B" w:rsidRPr="0035402A">
        <w:rPr>
          <w:rFonts w:ascii="Arial" w:hAnsi="Arial" w:cs="Arial"/>
          <w:bCs/>
        </w:rPr>
        <w:t xml:space="preserve"> and preprocess </w:t>
      </w:r>
      <w:r w:rsidRPr="0035402A">
        <w:rPr>
          <w:rFonts w:ascii="Arial" w:hAnsi="Arial" w:cs="Arial"/>
          <w:bCs/>
        </w:rPr>
        <w:t xml:space="preserve">genomic reads </w:t>
      </w:r>
      <w:r w:rsidR="00EC000B" w:rsidRPr="0035402A">
        <w:rPr>
          <w:rFonts w:ascii="Arial" w:hAnsi="Arial" w:cs="Arial"/>
          <w:bCs/>
        </w:rPr>
        <w:t xml:space="preserve">before assembly or other </w:t>
      </w:r>
      <w:r w:rsidR="00BA37C0" w:rsidRPr="0035402A">
        <w:rPr>
          <w:rFonts w:ascii="Arial" w:hAnsi="Arial" w:cs="Arial"/>
          <w:bCs/>
        </w:rPr>
        <w:t>computation</w:t>
      </w:r>
      <w:r w:rsidR="00BA37C0" w:rsidRPr="0035402A">
        <w:rPr>
          <w:rFonts w:ascii="Arial" w:hAnsi="Arial" w:cs="Arial"/>
          <w:bCs/>
          <w:vertAlign w:val="superscript"/>
        </w:rPr>
        <w:t xml:space="preserve"> [</w:t>
      </w:r>
      <w:r w:rsidR="00847168" w:rsidRPr="0035402A">
        <w:rPr>
          <w:rFonts w:ascii="Arial" w:hAnsi="Arial" w:cs="Arial"/>
          <w:bCs/>
          <w:vertAlign w:val="superscript"/>
        </w:rPr>
        <w:t>7]</w:t>
      </w:r>
      <w:r w:rsidR="00EC000B" w:rsidRPr="0035402A">
        <w:rPr>
          <w:rFonts w:ascii="Arial" w:hAnsi="Arial" w:cs="Arial"/>
          <w:bCs/>
        </w:rPr>
        <w:t xml:space="preserve">. These quality control steps ensure that the </w:t>
      </w:r>
      <w:r w:rsidR="004C6FDB">
        <w:rPr>
          <w:rFonts w:ascii="Arial" w:hAnsi="Arial" w:cs="Arial"/>
          <w:bCs/>
        </w:rPr>
        <w:t xml:space="preserve">various </w:t>
      </w:r>
      <w:r w:rsidR="00EC000B" w:rsidRPr="0035402A">
        <w:rPr>
          <w:rFonts w:ascii="Arial" w:hAnsi="Arial" w:cs="Arial"/>
          <w:bCs/>
        </w:rPr>
        <w:t xml:space="preserve">algorithms which </w:t>
      </w:r>
      <w:r w:rsidR="004C6FDB" w:rsidRPr="0035402A">
        <w:rPr>
          <w:rFonts w:ascii="Arial" w:hAnsi="Arial" w:cs="Arial"/>
          <w:bCs/>
        </w:rPr>
        <w:t>underlie</w:t>
      </w:r>
      <w:r w:rsidR="00EC000B" w:rsidRPr="0035402A">
        <w:rPr>
          <w:rFonts w:ascii="Arial" w:hAnsi="Arial" w:cs="Arial"/>
          <w:bCs/>
        </w:rPr>
        <w:t xml:space="preserve"> most of bioinformatics use precious compute cycles on data that is likely to provide meaningful results. </w:t>
      </w:r>
      <w:r w:rsidR="00847168" w:rsidRPr="0035402A">
        <w:rPr>
          <w:rFonts w:ascii="Arial" w:hAnsi="Arial" w:cs="Arial"/>
          <w:bCs/>
        </w:rPr>
        <w:t>Short read quality control</w:t>
      </w:r>
      <w:r w:rsidR="00EC000B" w:rsidRPr="0035402A">
        <w:rPr>
          <w:rFonts w:ascii="Arial" w:hAnsi="Arial" w:cs="Arial"/>
          <w:bCs/>
        </w:rPr>
        <w:t xml:space="preserve"> </w:t>
      </w:r>
      <w:r w:rsidR="00847168" w:rsidRPr="0035402A">
        <w:rPr>
          <w:rFonts w:ascii="Arial" w:hAnsi="Arial" w:cs="Arial"/>
          <w:bCs/>
        </w:rPr>
        <w:t>involve</w:t>
      </w:r>
      <w:r w:rsidR="00D05C17" w:rsidRPr="0035402A">
        <w:rPr>
          <w:rFonts w:ascii="Arial" w:hAnsi="Arial" w:cs="Arial"/>
          <w:bCs/>
        </w:rPr>
        <w:t>s</w:t>
      </w:r>
      <w:r w:rsidR="00EC000B" w:rsidRPr="0035402A">
        <w:rPr>
          <w:rFonts w:ascii="Arial" w:hAnsi="Arial" w:cs="Arial"/>
          <w:bCs/>
        </w:rPr>
        <w:t xml:space="preserve"> reviewing metrics about raw reads </w:t>
      </w:r>
      <w:r w:rsidR="006D4364">
        <w:rPr>
          <w:rFonts w:ascii="Arial" w:hAnsi="Arial" w:cs="Arial"/>
          <w:bCs/>
        </w:rPr>
        <w:t>generated by</w:t>
      </w:r>
      <w:r w:rsidR="00EC000B" w:rsidRPr="0035402A">
        <w:rPr>
          <w:rFonts w:ascii="Arial" w:hAnsi="Arial" w:cs="Arial"/>
          <w:bCs/>
        </w:rPr>
        <w:t xml:space="preserve"> the sequencer such as read length and base quality score profiles. It may be necessary</w:t>
      </w:r>
      <w:r w:rsidR="006D4364">
        <w:rPr>
          <w:rFonts w:ascii="Arial" w:hAnsi="Arial" w:cs="Arial"/>
          <w:bCs/>
        </w:rPr>
        <w:t xml:space="preserve"> to remove sequences known as</w:t>
      </w:r>
      <w:r w:rsidR="00EC000B" w:rsidRPr="0035402A">
        <w:rPr>
          <w:rFonts w:ascii="Arial" w:hAnsi="Arial" w:cs="Arial"/>
          <w:bCs/>
        </w:rPr>
        <w:t xml:space="preserve"> adapter sequences that are</w:t>
      </w:r>
      <w:r w:rsidR="006D4364">
        <w:rPr>
          <w:rFonts w:ascii="Arial" w:hAnsi="Arial" w:cs="Arial"/>
          <w:bCs/>
        </w:rPr>
        <w:t xml:space="preserve"> not part of the sample but instead </w:t>
      </w:r>
      <w:r w:rsidR="00EC000B" w:rsidRPr="0035402A">
        <w:rPr>
          <w:rFonts w:ascii="Arial" w:hAnsi="Arial" w:cs="Arial"/>
          <w:bCs/>
        </w:rPr>
        <w:t xml:space="preserve">used by the </w:t>
      </w:r>
      <w:r w:rsidR="006D4364">
        <w:rPr>
          <w:rFonts w:ascii="Arial" w:hAnsi="Arial" w:cs="Arial"/>
          <w:bCs/>
        </w:rPr>
        <w:t>machine</w:t>
      </w:r>
      <w:r w:rsidR="00EC000B" w:rsidRPr="0035402A">
        <w:rPr>
          <w:rFonts w:ascii="Arial" w:hAnsi="Arial" w:cs="Arial"/>
          <w:bCs/>
        </w:rPr>
        <w:t xml:space="preserve"> to begin the chemical reaction of sequencing. Similarly, careful consideration should be given to remove </w:t>
      </w:r>
      <w:r w:rsidR="006D4364">
        <w:rPr>
          <w:rFonts w:ascii="Arial" w:hAnsi="Arial" w:cs="Arial"/>
          <w:bCs/>
        </w:rPr>
        <w:t>bases</w:t>
      </w:r>
      <w:r w:rsidR="00EC000B" w:rsidRPr="0035402A">
        <w:rPr>
          <w:rFonts w:ascii="Arial" w:hAnsi="Arial" w:cs="Arial"/>
          <w:bCs/>
        </w:rPr>
        <w:t xml:space="preserve"> which do not meet a certain quality and</w:t>
      </w:r>
      <w:r w:rsidR="006D4364">
        <w:rPr>
          <w:rFonts w:ascii="Arial" w:hAnsi="Arial" w:cs="Arial"/>
          <w:bCs/>
        </w:rPr>
        <w:t xml:space="preserve"> reads which do not satisfy</w:t>
      </w:r>
      <w:r w:rsidR="00EC000B" w:rsidRPr="0035402A">
        <w:rPr>
          <w:rFonts w:ascii="Arial" w:hAnsi="Arial" w:cs="Arial"/>
          <w:bCs/>
        </w:rPr>
        <w:t xml:space="preserve"> </w:t>
      </w:r>
      <w:r w:rsidR="00D65067">
        <w:rPr>
          <w:rFonts w:ascii="Arial" w:hAnsi="Arial" w:cs="Arial"/>
          <w:bCs/>
        </w:rPr>
        <w:t xml:space="preserve">a certain </w:t>
      </w:r>
      <w:r w:rsidR="00EC000B" w:rsidRPr="0035402A">
        <w:rPr>
          <w:rFonts w:ascii="Arial" w:hAnsi="Arial" w:cs="Arial"/>
          <w:bCs/>
        </w:rPr>
        <w:t xml:space="preserve">length. After quality filtering reads other changes may be necessary depending on how the sequencer produced the files and how downstream programs require those files be structured. Implementation specific format examples include paired-end </w:t>
      </w:r>
      <w:r w:rsidR="00C96B64">
        <w:rPr>
          <w:rFonts w:ascii="Arial" w:hAnsi="Arial" w:cs="Arial"/>
          <w:bCs/>
        </w:rPr>
        <w:t xml:space="preserve">FASTQ </w:t>
      </w:r>
      <w:r w:rsidR="00EC000B" w:rsidRPr="0035402A">
        <w:rPr>
          <w:rFonts w:ascii="Arial" w:hAnsi="Arial" w:cs="Arial"/>
          <w:bCs/>
        </w:rPr>
        <w:t xml:space="preserve">files with a certain </w:t>
      </w:r>
      <w:r w:rsidR="00D32261">
        <w:rPr>
          <w:rFonts w:ascii="Arial" w:hAnsi="Arial" w:cs="Arial"/>
          <w:bCs/>
        </w:rPr>
        <w:t xml:space="preserve">file </w:t>
      </w:r>
      <w:r w:rsidR="00EC000B" w:rsidRPr="0035402A">
        <w:rPr>
          <w:rFonts w:ascii="Arial" w:hAnsi="Arial" w:cs="Arial"/>
          <w:bCs/>
        </w:rPr>
        <w:t xml:space="preserve">naming </w:t>
      </w:r>
      <w:r w:rsidR="00D32261">
        <w:rPr>
          <w:rFonts w:ascii="Arial" w:hAnsi="Arial" w:cs="Arial"/>
          <w:bCs/>
        </w:rPr>
        <w:t xml:space="preserve">scheme or single-end </w:t>
      </w:r>
      <w:r w:rsidR="00C96B64">
        <w:rPr>
          <w:rFonts w:ascii="Arial" w:hAnsi="Arial" w:cs="Arial"/>
          <w:bCs/>
        </w:rPr>
        <w:t>FASTQ</w:t>
      </w:r>
      <w:r w:rsidR="00D32261">
        <w:rPr>
          <w:rFonts w:ascii="Arial" w:hAnsi="Arial" w:cs="Arial"/>
          <w:bCs/>
        </w:rPr>
        <w:t xml:space="preserve"> files</w:t>
      </w:r>
      <w:r w:rsidR="00C96B64">
        <w:rPr>
          <w:rFonts w:ascii="Arial" w:hAnsi="Arial" w:cs="Arial"/>
          <w:bCs/>
        </w:rPr>
        <w:t xml:space="preserve"> among others</w:t>
      </w:r>
      <w:r w:rsidR="00EC000B" w:rsidRPr="0035402A">
        <w:rPr>
          <w:rFonts w:ascii="Arial" w:hAnsi="Arial" w:cs="Arial"/>
          <w:bCs/>
        </w:rPr>
        <w:t>.</w:t>
      </w:r>
    </w:p>
    <w:p w14:paraId="3B7BAC40" w14:textId="537E073B" w:rsidR="00EC000B" w:rsidRPr="0035402A" w:rsidRDefault="00EC000B" w:rsidP="00EC000B">
      <w:pPr>
        <w:spacing w:before="240"/>
        <w:jc w:val="both"/>
        <w:rPr>
          <w:rFonts w:ascii="Arial" w:hAnsi="Arial" w:cs="Arial"/>
          <w:szCs w:val="21"/>
        </w:rPr>
      </w:pPr>
      <w:r w:rsidRPr="0035402A">
        <w:rPr>
          <w:rFonts w:ascii="Arial" w:hAnsi="Arial" w:cs="Arial"/>
          <w:bCs/>
          <w:color w:val="0070C0"/>
          <w:szCs w:val="18"/>
        </w:rPr>
        <w:t>Assembly</w:t>
      </w:r>
    </w:p>
    <w:p w14:paraId="6F6F77FE" w14:textId="74DA68B9" w:rsidR="00EC000B" w:rsidRPr="0035402A" w:rsidRDefault="00B0744B" w:rsidP="00EC000B">
      <w:pPr>
        <w:spacing w:before="240"/>
        <w:ind w:firstLine="720"/>
        <w:jc w:val="both"/>
        <w:rPr>
          <w:rFonts w:ascii="Arial" w:hAnsi="Arial" w:cs="Arial"/>
        </w:rPr>
      </w:pPr>
      <w:r w:rsidRPr="0035402A">
        <w:rPr>
          <w:rFonts w:ascii="Arial" w:hAnsi="Arial" w:cs="Arial"/>
        </w:rPr>
        <w:t>Genome assembly of quality</w:t>
      </w:r>
      <w:r w:rsidR="00D34AE1">
        <w:rPr>
          <w:rFonts w:ascii="Arial" w:hAnsi="Arial" w:cs="Arial"/>
        </w:rPr>
        <w:t xml:space="preserve"> assessed</w:t>
      </w:r>
      <w:r w:rsidRPr="0035402A">
        <w:rPr>
          <w:rFonts w:ascii="Arial" w:hAnsi="Arial" w:cs="Arial"/>
        </w:rPr>
        <w:t xml:space="preserve"> short read sequencing data is an integral aspect of metagenome data analysis. </w:t>
      </w:r>
      <w:r w:rsidR="00D34AE1">
        <w:rPr>
          <w:rFonts w:ascii="Arial" w:hAnsi="Arial" w:cs="Arial"/>
        </w:rPr>
        <w:t xml:space="preserve">There are many assemblers available in many programming languages and there are also a lot of research papers benchmarking them with synthetic and real-world data sets. </w:t>
      </w:r>
      <w:r w:rsidR="00EC000B" w:rsidRPr="0035402A">
        <w:rPr>
          <w:rFonts w:ascii="Arial" w:hAnsi="Arial" w:cs="Arial"/>
        </w:rPr>
        <w:t xml:space="preserve">Deciding which assembler to use will </w:t>
      </w:r>
      <w:r w:rsidR="00D34AE1">
        <w:rPr>
          <w:rFonts w:ascii="Arial" w:hAnsi="Arial" w:cs="Arial"/>
        </w:rPr>
        <w:t xml:space="preserve">mostly </w:t>
      </w:r>
      <w:r w:rsidR="00EC000B" w:rsidRPr="0035402A">
        <w:rPr>
          <w:rFonts w:ascii="Arial" w:hAnsi="Arial" w:cs="Arial"/>
        </w:rPr>
        <w:t xml:space="preserve">depend on experimental design and sequencing platform. Assembler algorithms can work in many ways, but two common methods are clustering and </w:t>
      </w:r>
      <w:r w:rsidR="00BA37C0" w:rsidRPr="0035402A">
        <w:rPr>
          <w:rFonts w:ascii="Arial" w:hAnsi="Arial" w:cs="Arial"/>
        </w:rPr>
        <w:t>denoising</w:t>
      </w:r>
      <w:r w:rsidR="00BA37C0" w:rsidRPr="0035402A">
        <w:rPr>
          <w:rFonts w:ascii="Arial" w:hAnsi="Arial" w:cs="Arial"/>
          <w:vertAlign w:val="superscript"/>
        </w:rPr>
        <w:t xml:space="preserve"> [</w:t>
      </w:r>
      <w:r w:rsidR="00522EC3" w:rsidRPr="0035402A">
        <w:rPr>
          <w:rFonts w:ascii="Arial" w:hAnsi="Arial" w:cs="Arial"/>
          <w:vertAlign w:val="superscript"/>
        </w:rPr>
        <w:t>6]</w:t>
      </w:r>
      <w:r w:rsidR="00EC000B" w:rsidRPr="0035402A">
        <w:rPr>
          <w:rFonts w:ascii="Arial" w:hAnsi="Arial" w:cs="Arial"/>
        </w:rPr>
        <w:t xml:space="preserve">. Clustering or OTU </w:t>
      </w:r>
      <w:r w:rsidRPr="0035402A">
        <w:rPr>
          <w:rFonts w:ascii="Arial" w:hAnsi="Arial" w:cs="Arial"/>
        </w:rPr>
        <w:t xml:space="preserve">(Operational Taxonomic Unit) </w:t>
      </w:r>
      <w:r w:rsidR="00EC000B" w:rsidRPr="0035402A">
        <w:rPr>
          <w:rFonts w:ascii="Arial" w:hAnsi="Arial" w:cs="Arial"/>
        </w:rPr>
        <w:t xml:space="preserve">picking groups reads together based on a </w:t>
      </w:r>
      <w:r w:rsidR="0023287E">
        <w:rPr>
          <w:rFonts w:ascii="Arial" w:hAnsi="Arial" w:cs="Arial"/>
        </w:rPr>
        <w:t xml:space="preserve">user defined </w:t>
      </w:r>
      <w:r w:rsidR="00EC000B" w:rsidRPr="0035402A">
        <w:rPr>
          <w:rFonts w:ascii="Arial" w:hAnsi="Arial" w:cs="Arial"/>
        </w:rPr>
        <w:t xml:space="preserve">similarity threshold </w:t>
      </w:r>
      <w:r w:rsidR="00522EC3" w:rsidRPr="0035402A">
        <w:rPr>
          <w:rFonts w:ascii="Arial" w:hAnsi="Arial" w:cs="Arial"/>
        </w:rPr>
        <w:t>(e.g., 97%)</w:t>
      </w:r>
      <w:r w:rsidR="00EC000B" w:rsidRPr="0035402A">
        <w:rPr>
          <w:rFonts w:ascii="Arial" w:hAnsi="Arial" w:cs="Arial"/>
        </w:rPr>
        <w:t xml:space="preserve">. Sequences </w:t>
      </w:r>
      <w:r w:rsidRPr="0035402A">
        <w:rPr>
          <w:rFonts w:ascii="Arial" w:hAnsi="Arial" w:cs="Arial"/>
        </w:rPr>
        <w:t xml:space="preserve">sharing </w:t>
      </w:r>
      <w:r w:rsidR="00EC000B" w:rsidRPr="0035402A">
        <w:rPr>
          <w:rFonts w:ascii="Arial" w:hAnsi="Arial" w:cs="Arial"/>
        </w:rPr>
        <w:t>similar</w:t>
      </w:r>
      <w:r w:rsidRPr="0035402A">
        <w:rPr>
          <w:rFonts w:ascii="Arial" w:hAnsi="Arial" w:cs="Arial"/>
        </w:rPr>
        <w:t>ity</w:t>
      </w:r>
      <w:r w:rsidR="00EC000B" w:rsidRPr="0035402A">
        <w:rPr>
          <w:rFonts w:ascii="Arial" w:hAnsi="Arial" w:cs="Arial"/>
        </w:rPr>
        <w:t xml:space="preserve"> within the threshold are treated as the same </w:t>
      </w:r>
      <w:r w:rsidRPr="0035402A">
        <w:rPr>
          <w:rFonts w:ascii="Arial" w:hAnsi="Arial" w:cs="Arial"/>
        </w:rPr>
        <w:lastRenderedPageBreak/>
        <w:t>taxonomic unit</w:t>
      </w:r>
      <w:r w:rsidR="00EC000B" w:rsidRPr="0035402A">
        <w:rPr>
          <w:rFonts w:ascii="Arial" w:hAnsi="Arial" w:cs="Arial"/>
        </w:rPr>
        <w:t xml:space="preserve"> and the differences between them can be attributed as sequencing errors or biological differences between species</w:t>
      </w:r>
      <w:r w:rsidRPr="0035402A">
        <w:rPr>
          <w:rFonts w:ascii="Arial" w:hAnsi="Arial" w:cs="Arial"/>
        </w:rPr>
        <w:t xml:space="preserve"> or </w:t>
      </w:r>
      <w:r w:rsidR="00EC000B" w:rsidRPr="0035402A">
        <w:rPr>
          <w:rFonts w:ascii="Arial" w:hAnsi="Arial" w:cs="Arial"/>
        </w:rPr>
        <w:t xml:space="preserve">strains. </w:t>
      </w:r>
      <w:r w:rsidR="00D34AE1">
        <w:rPr>
          <w:rFonts w:ascii="Arial" w:hAnsi="Arial" w:cs="Arial"/>
        </w:rPr>
        <w:t xml:space="preserve">On the other hand, </w:t>
      </w:r>
      <w:r w:rsidR="00EC000B" w:rsidRPr="0035402A">
        <w:rPr>
          <w:rFonts w:ascii="Arial" w:hAnsi="Arial" w:cs="Arial"/>
        </w:rPr>
        <w:t>Denoising incorporates error</w:t>
      </w:r>
      <w:r w:rsidR="00136B11" w:rsidRPr="0035402A">
        <w:rPr>
          <w:rFonts w:ascii="Arial" w:hAnsi="Arial" w:cs="Arial"/>
        </w:rPr>
        <w:t xml:space="preserve"> models</w:t>
      </w:r>
      <w:r w:rsidR="0023287E">
        <w:rPr>
          <w:rFonts w:ascii="Arial" w:hAnsi="Arial" w:cs="Arial"/>
        </w:rPr>
        <w:t xml:space="preserve"> that can be</w:t>
      </w:r>
      <w:r w:rsidR="00136B11" w:rsidRPr="0035402A">
        <w:rPr>
          <w:rFonts w:ascii="Arial" w:hAnsi="Arial" w:cs="Arial"/>
        </w:rPr>
        <w:t xml:space="preserve"> specific to the </w:t>
      </w:r>
      <w:r w:rsidR="00EC000B" w:rsidRPr="0035402A">
        <w:rPr>
          <w:rFonts w:ascii="Arial" w:hAnsi="Arial" w:cs="Arial"/>
        </w:rPr>
        <w:t xml:space="preserve">sequencing platform </w:t>
      </w:r>
      <w:r w:rsidR="00D34AE1">
        <w:rPr>
          <w:rFonts w:ascii="Arial" w:hAnsi="Arial" w:cs="Arial"/>
        </w:rPr>
        <w:t xml:space="preserve">and quality scores for </w:t>
      </w:r>
      <w:r w:rsidR="00EC000B" w:rsidRPr="0035402A">
        <w:rPr>
          <w:rFonts w:ascii="Arial" w:hAnsi="Arial" w:cs="Arial"/>
        </w:rPr>
        <w:t>each</w:t>
      </w:r>
      <w:r w:rsidR="00D34AE1">
        <w:rPr>
          <w:rFonts w:ascii="Arial" w:hAnsi="Arial" w:cs="Arial"/>
        </w:rPr>
        <w:t xml:space="preserve"> nucleotide</w:t>
      </w:r>
      <w:r w:rsidR="00EC000B" w:rsidRPr="0035402A">
        <w:rPr>
          <w:rFonts w:ascii="Arial" w:hAnsi="Arial" w:cs="Arial"/>
        </w:rPr>
        <w:t xml:space="preserve"> base to iteratively resolve amplified sequence variants</w:t>
      </w:r>
      <w:r w:rsidR="00D34AE1">
        <w:rPr>
          <w:rFonts w:ascii="Arial" w:hAnsi="Arial" w:cs="Arial"/>
        </w:rPr>
        <w:t xml:space="preserve"> and correct</w:t>
      </w:r>
      <w:r w:rsidR="00522EC3" w:rsidRPr="0035402A">
        <w:rPr>
          <w:rFonts w:ascii="Arial" w:hAnsi="Arial" w:cs="Arial"/>
        </w:rPr>
        <w:t xml:space="preserve"> read errors</w:t>
      </w:r>
      <w:r w:rsidR="00EC000B" w:rsidRPr="0035402A">
        <w:rPr>
          <w:rFonts w:ascii="Arial" w:hAnsi="Arial" w:cs="Arial"/>
        </w:rPr>
        <w:t xml:space="preserve">. Two possible advantages of denoising over OTU picking is that the result of denoising </w:t>
      </w:r>
      <w:r w:rsidR="00522EC3" w:rsidRPr="0035402A">
        <w:rPr>
          <w:rFonts w:ascii="Arial" w:hAnsi="Arial" w:cs="Arial"/>
        </w:rPr>
        <w:t xml:space="preserve">is </w:t>
      </w:r>
      <w:r w:rsidR="00680949" w:rsidRPr="0035402A">
        <w:rPr>
          <w:rFonts w:ascii="Arial" w:hAnsi="Arial" w:cs="Arial"/>
        </w:rPr>
        <w:t>finer</w:t>
      </w:r>
      <w:r w:rsidR="00522EC3" w:rsidRPr="0035402A">
        <w:rPr>
          <w:rFonts w:ascii="Arial" w:hAnsi="Arial" w:cs="Arial"/>
        </w:rPr>
        <w:t xml:space="preserve"> grained providing greater detail about the sequences as well as avoiding </w:t>
      </w:r>
      <w:r w:rsidR="00EA05EF" w:rsidRPr="0035402A">
        <w:rPr>
          <w:rFonts w:ascii="Arial" w:hAnsi="Arial" w:cs="Arial"/>
        </w:rPr>
        <w:t>clustering</w:t>
      </w:r>
      <w:r w:rsidR="00522EC3" w:rsidRPr="0035402A">
        <w:rPr>
          <w:rFonts w:ascii="Arial" w:hAnsi="Arial" w:cs="Arial"/>
        </w:rPr>
        <w:t xml:space="preserve"> thresholds that could differ between analysis runs</w:t>
      </w:r>
      <w:r w:rsidR="00EA05EF" w:rsidRPr="0035402A">
        <w:rPr>
          <w:rFonts w:ascii="Arial" w:hAnsi="Arial" w:cs="Arial"/>
        </w:rPr>
        <w:t xml:space="preserve"> if different parameters are used</w:t>
      </w:r>
      <w:r w:rsidR="00D34AE1">
        <w:rPr>
          <w:rFonts w:ascii="Arial" w:hAnsi="Arial" w:cs="Arial"/>
        </w:rPr>
        <w:t>.</w:t>
      </w:r>
    </w:p>
    <w:p w14:paraId="33C9C6CF" w14:textId="2C80A369" w:rsidR="00EC000B" w:rsidRPr="0035402A" w:rsidRDefault="00EC000B" w:rsidP="00EC000B">
      <w:pPr>
        <w:spacing w:before="240"/>
        <w:jc w:val="both"/>
        <w:rPr>
          <w:rFonts w:ascii="Arial" w:hAnsi="Arial" w:cs="Arial"/>
          <w:szCs w:val="21"/>
        </w:rPr>
      </w:pPr>
      <w:r w:rsidRPr="0035402A">
        <w:rPr>
          <w:rFonts w:ascii="Arial" w:hAnsi="Arial" w:cs="Arial"/>
          <w:bCs/>
          <w:color w:val="0070C0"/>
          <w:szCs w:val="18"/>
        </w:rPr>
        <w:t>Binning</w:t>
      </w:r>
    </w:p>
    <w:p w14:paraId="01C59103" w14:textId="4586B6CC" w:rsidR="00EC000B" w:rsidRPr="0035402A" w:rsidRDefault="00EC000B" w:rsidP="00EC000B">
      <w:pPr>
        <w:spacing w:before="240"/>
        <w:ind w:firstLine="720"/>
        <w:jc w:val="both"/>
        <w:rPr>
          <w:rFonts w:ascii="Arial" w:hAnsi="Arial" w:cs="Arial"/>
        </w:rPr>
      </w:pPr>
      <w:r w:rsidRPr="0035402A">
        <w:rPr>
          <w:rFonts w:ascii="Arial" w:hAnsi="Arial" w:cs="Arial"/>
        </w:rPr>
        <w:t xml:space="preserve">After the assembly of high-quality reads into contiguous overlapping reads, </w:t>
      </w:r>
      <w:r w:rsidR="00680949" w:rsidRPr="0035402A">
        <w:rPr>
          <w:rFonts w:ascii="Arial" w:hAnsi="Arial" w:cs="Arial"/>
        </w:rPr>
        <w:t xml:space="preserve">metagenomic binning methods are used </w:t>
      </w:r>
      <w:r w:rsidRPr="0035402A">
        <w:rPr>
          <w:rFonts w:ascii="Arial" w:hAnsi="Arial" w:cs="Arial"/>
        </w:rPr>
        <w:t>to derive the microbial taxonomies</w:t>
      </w:r>
      <w:r w:rsidR="008F254B">
        <w:rPr>
          <w:rFonts w:ascii="Arial" w:hAnsi="Arial" w:cs="Arial"/>
        </w:rPr>
        <w:t xml:space="preserve"> </w:t>
      </w:r>
      <w:r w:rsidR="00680949" w:rsidRPr="0035402A">
        <w:rPr>
          <w:rFonts w:ascii="Arial" w:hAnsi="Arial" w:cs="Arial"/>
          <w:vertAlign w:val="superscript"/>
        </w:rPr>
        <w:t>[8]</w:t>
      </w:r>
      <w:r w:rsidRPr="0035402A">
        <w:rPr>
          <w:rFonts w:ascii="Arial" w:hAnsi="Arial" w:cs="Arial"/>
        </w:rPr>
        <w:t xml:space="preserve">. Binning strategies vary however most fall into approaches known as supervised, un-supervised, or hybrid. The supervised, or closed-reference, approach is accurate and should be faster than un-supervised approaches because a database of reference genomes is used to match sample contigs against. If a contig search against the reference database returns a </w:t>
      </w:r>
      <w:r w:rsidR="00FC24D3" w:rsidRPr="0035402A">
        <w:rPr>
          <w:rFonts w:ascii="Arial" w:hAnsi="Arial" w:cs="Arial"/>
        </w:rPr>
        <w:t>hit,</w:t>
      </w:r>
      <w:r w:rsidRPr="0035402A">
        <w:rPr>
          <w:rFonts w:ascii="Arial" w:hAnsi="Arial" w:cs="Arial"/>
        </w:rPr>
        <w:t xml:space="preserve"> then the reference taxonomy </w:t>
      </w:r>
      <w:r w:rsidR="008F254B">
        <w:rPr>
          <w:rFonts w:ascii="Arial" w:hAnsi="Arial" w:cs="Arial"/>
        </w:rPr>
        <w:t xml:space="preserve">name </w:t>
      </w:r>
      <w:r w:rsidRPr="0035402A">
        <w:rPr>
          <w:rFonts w:ascii="Arial" w:hAnsi="Arial" w:cs="Arial"/>
        </w:rPr>
        <w:t>can be retrieved otherwise if there is no match from the database then the read may belong to an unpublished or unannotated gene. Th</w:t>
      </w:r>
      <w:r w:rsidR="008F254B">
        <w:rPr>
          <w:rFonts w:ascii="Arial" w:hAnsi="Arial" w:cs="Arial"/>
        </w:rPr>
        <w:t xml:space="preserve">e unsupervised </w:t>
      </w:r>
      <w:r w:rsidR="00680949" w:rsidRPr="0035402A">
        <w:rPr>
          <w:rFonts w:ascii="Arial" w:hAnsi="Arial" w:cs="Arial"/>
        </w:rPr>
        <w:t>(also known as</w:t>
      </w:r>
      <w:r w:rsidRPr="0035402A">
        <w:rPr>
          <w:rFonts w:ascii="Arial" w:hAnsi="Arial" w:cs="Arial"/>
        </w:rPr>
        <w:t xml:space="preserve"> statistical</w:t>
      </w:r>
      <w:r w:rsidR="00680949" w:rsidRPr="0035402A">
        <w:rPr>
          <w:rFonts w:ascii="Arial" w:hAnsi="Arial" w:cs="Arial"/>
        </w:rPr>
        <w:t xml:space="preserve"> or </w:t>
      </w:r>
      <w:r w:rsidR="00446824" w:rsidRPr="0035402A">
        <w:rPr>
          <w:rFonts w:ascii="Arial" w:hAnsi="Arial" w:cs="Arial"/>
        </w:rPr>
        <w:t>heuristic</w:t>
      </w:r>
      <w:r w:rsidR="00680949" w:rsidRPr="0035402A">
        <w:rPr>
          <w:rFonts w:ascii="Arial" w:hAnsi="Arial" w:cs="Arial"/>
        </w:rPr>
        <w:t>)</w:t>
      </w:r>
      <w:r w:rsidRPr="0035402A">
        <w:rPr>
          <w:rFonts w:ascii="Arial" w:hAnsi="Arial" w:cs="Arial"/>
        </w:rPr>
        <w:t xml:space="preserve"> approach lacking a reference database </w:t>
      </w:r>
      <w:r w:rsidR="00680949" w:rsidRPr="0035402A">
        <w:rPr>
          <w:rFonts w:ascii="Arial" w:hAnsi="Arial" w:cs="Arial"/>
        </w:rPr>
        <w:t xml:space="preserve">attempts to compute a fingerprint for reads </w:t>
      </w:r>
      <w:r w:rsidRPr="0035402A">
        <w:rPr>
          <w:rFonts w:ascii="Arial" w:hAnsi="Arial" w:cs="Arial"/>
        </w:rPr>
        <w:t>from samples such as tetranucleotide frequencies or contig abundance correlation to group or bin the reads. Unsupervised binning methods are generally not as accurate as supervised methods and require</w:t>
      </w:r>
      <w:r w:rsidR="0023287E">
        <w:rPr>
          <w:rFonts w:ascii="Arial" w:hAnsi="Arial" w:cs="Arial"/>
        </w:rPr>
        <w:t xml:space="preserve"> a greater number of</w:t>
      </w:r>
      <w:r w:rsidRPr="0035402A">
        <w:rPr>
          <w:rFonts w:ascii="Arial" w:hAnsi="Arial" w:cs="Arial"/>
        </w:rPr>
        <w:t xml:space="preserve"> samples </w:t>
      </w:r>
      <w:r w:rsidR="00680949" w:rsidRPr="0035402A">
        <w:rPr>
          <w:rFonts w:ascii="Arial" w:hAnsi="Arial" w:cs="Arial"/>
        </w:rPr>
        <w:t xml:space="preserve">as input </w:t>
      </w:r>
      <w:r w:rsidRPr="0035402A">
        <w:rPr>
          <w:rFonts w:ascii="Arial" w:hAnsi="Arial" w:cs="Arial"/>
        </w:rPr>
        <w:t>to start with</w:t>
      </w:r>
      <w:r w:rsidR="00680949" w:rsidRPr="0035402A">
        <w:rPr>
          <w:rFonts w:ascii="Arial" w:hAnsi="Arial" w:cs="Arial"/>
        </w:rPr>
        <w:t xml:space="preserve"> for more accurate genomic fingerprinting</w:t>
      </w:r>
      <w:r w:rsidRPr="0035402A">
        <w:rPr>
          <w:rFonts w:ascii="Arial" w:hAnsi="Arial" w:cs="Arial"/>
        </w:rPr>
        <w:t xml:space="preserve">. Some binning programs also require abundance data related to the contigs </w:t>
      </w:r>
      <w:r w:rsidR="008F254B">
        <w:rPr>
          <w:rFonts w:ascii="Arial" w:hAnsi="Arial" w:cs="Arial"/>
        </w:rPr>
        <w:t>while</w:t>
      </w:r>
      <w:r w:rsidRPr="0035402A">
        <w:rPr>
          <w:rFonts w:ascii="Arial" w:hAnsi="Arial" w:cs="Arial"/>
        </w:rPr>
        <w:t xml:space="preserve"> others will compute that for you.</w:t>
      </w:r>
    </w:p>
    <w:p w14:paraId="05C28705" w14:textId="5C1F8CDF" w:rsidR="004A68D7" w:rsidRPr="0035402A" w:rsidRDefault="004A68D7" w:rsidP="004A68D7">
      <w:pPr>
        <w:spacing w:before="240"/>
        <w:jc w:val="both"/>
        <w:rPr>
          <w:rFonts w:ascii="Arial" w:hAnsi="Arial" w:cs="Arial"/>
        </w:rPr>
      </w:pPr>
      <w:r w:rsidRPr="0035402A">
        <w:rPr>
          <w:rFonts w:ascii="Arial" w:hAnsi="Arial" w:cs="Arial"/>
        </w:rPr>
        <w:tab/>
        <w:t>There is no off-the-shelf or one-size-fits-all approach to metagenomic data analysis and so far only a p</w:t>
      </w:r>
      <w:r w:rsidR="00832DC5" w:rsidRPr="0035402A">
        <w:rPr>
          <w:rFonts w:ascii="Arial" w:hAnsi="Arial" w:cs="Arial"/>
        </w:rPr>
        <w:t>o</w:t>
      </w:r>
      <w:r w:rsidRPr="0035402A">
        <w:rPr>
          <w:rFonts w:ascii="Arial" w:hAnsi="Arial" w:cs="Arial"/>
        </w:rPr>
        <w:t>rtion of all possible analysis steps are covered. Depending on the study</w:t>
      </w:r>
      <w:r w:rsidR="00832DC5" w:rsidRPr="0035402A">
        <w:rPr>
          <w:rFonts w:ascii="Arial" w:hAnsi="Arial" w:cs="Arial"/>
        </w:rPr>
        <w:t>, an</w:t>
      </w:r>
      <w:r w:rsidRPr="0035402A">
        <w:rPr>
          <w:rFonts w:ascii="Arial" w:hAnsi="Arial" w:cs="Arial"/>
        </w:rPr>
        <w:t xml:space="preserve"> alignment algorithm </w:t>
      </w:r>
      <w:r w:rsidR="00747801">
        <w:rPr>
          <w:rFonts w:ascii="Arial" w:hAnsi="Arial" w:cs="Arial"/>
        </w:rPr>
        <w:t xml:space="preserve">such as bowtie </w:t>
      </w:r>
      <w:r w:rsidRPr="0035402A">
        <w:rPr>
          <w:rFonts w:ascii="Arial" w:hAnsi="Arial" w:cs="Arial"/>
        </w:rPr>
        <w:t xml:space="preserve">may </w:t>
      </w:r>
      <w:r w:rsidR="00832DC5" w:rsidRPr="0035402A">
        <w:rPr>
          <w:rFonts w:ascii="Arial" w:hAnsi="Arial" w:cs="Arial"/>
        </w:rPr>
        <w:t xml:space="preserve">also be required </w:t>
      </w:r>
      <w:r w:rsidRPr="0035402A">
        <w:rPr>
          <w:rFonts w:ascii="Arial" w:hAnsi="Arial" w:cs="Arial"/>
        </w:rPr>
        <w:t xml:space="preserve">to map reads or contigs </w:t>
      </w:r>
      <w:r w:rsidR="00832DC5" w:rsidRPr="0035402A">
        <w:rPr>
          <w:rFonts w:ascii="Arial" w:hAnsi="Arial" w:cs="Arial"/>
        </w:rPr>
        <w:t>back on</w:t>
      </w:r>
      <w:r w:rsidRPr="0035402A">
        <w:rPr>
          <w:rFonts w:ascii="Arial" w:hAnsi="Arial" w:cs="Arial"/>
        </w:rPr>
        <w:t xml:space="preserve">to a reference dataset. Gene prediction </w:t>
      </w:r>
      <w:r w:rsidR="00B470B0" w:rsidRPr="0035402A">
        <w:rPr>
          <w:rFonts w:ascii="Arial" w:hAnsi="Arial" w:cs="Arial"/>
        </w:rPr>
        <w:t xml:space="preserve">may be a goal of the study as well which requires </w:t>
      </w:r>
      <w:r w:rsidR="00747801">
        <w:rPr>
          <w:rFonts w:ascii="Arial" w:hAnsi="Arial" w:cs="Arial"/>
        </w:rPr>
        <w:t>other computation</w:t>
      </w:r>
      <w:r w:rsidR="00B470B0" w:rsidRPr="0035402A">
        <w:rPr>
          <w:rFonts w:ascii="Arial" w:hAnsi="Arial" w:cs="Arial"/>
        </w:rPr>
        <w:t>. Yet another objective may be pathway analysis or differential expression studies</w:t>
      </w:r>
      <w:r w:rsidR="00832DC5" w:rsidRPr="0035402A">
        <w:rPr>
          <w:rFonts w:ascii="Arial" w:hAnsi="Arial" w:cs="Arial"/>
        </w:rPr>
        <w:t xml:space="preserve"> which can provide biological evidence to support</w:t>
      </w:r>
      <w:r w:rsidR="00747801">
        <w:rPr>
          <w:rFonts w:ascii="Arial" w:hAnsi="Arial" w:cs="Arial"/>
        </w:rPr>
        <w:t xml:space="preserve"> nutrient transfer or functional behavior above and beyond the inventory of community taxonomies</w:t>
      </w:r>
      <w:r w:rsidR="00B470B0" w:rsidRPr="0035402A">
        <w:rPr>
          <w:rFonts w:ascii="Arial" w:hAnsi="Arial" w:cs="Arial"/>
        </w:rPr>
        <w:t>. Next, details of the target research pipeline are covered.</w:t>
      </w:r>
    </w:p>
    <w:p w14:paraId="7E78C42F" w14:textId="3602567A" w:rsidR="00EC000B" w:rsidRPr="0035402A" w:rsidRDefault="004C4D6D" w:rsidP="00EC000B">
      <w:pPr>
        <w:spacing w:before="240"/>
        <w:jc w:val="both"/>
        <w:rPr>
          <w:rFonts w:ascii="Arial" w:hAnsi="Arial" w:cs="Arial"/>
          <w:sz w:val="21"/>
          <w:szCs w:val="20"/>
        </w:rPr>
      </w:pPr>
      <w:r w:rsidRPr="0035402A">
        <w:rPr>
          <w:rFonts w:ascii="Arial" w:hAnsi="Arial" w:cs="Arial"/>
          <w:b/>
          <w:sz w:val="28"/>
          <w:szCs w:val="20"/>
        </w:rPr>
        <w:t>Methods</w:t>
      </w:r>
      <w:r w:rsidRPr="0035402A">
        <w:rPr>
          <w:rFonts w:ascii="Arial" w:hAnsi="Arial" w:cs="Arial"/>
          <w:sz w:val="21"/>
          <w:szCs w:val="20"/>
        </w:rPr>
        <w:t xml:space="preserve"> </w:t>
      </w:r>
      <w:r w:rsidR="0002325D">
        <w:rPr>
          <w:rFonts w:ascii="Arial" w:hAnsi="Arial" w:cs="Arial"/>
          <w:b/>
          <w:sz w:val="28"/>
          <w:szCs w:val="20"/>
        </w:rPr>
        <w:t xml:space="preserve">in </w:t>
      </w:r>
      <w:r w:rsidR="0017192F">
        <w:rPr>
          <w:rFonts w:ascii="Arial" w:hAnsi="Arial" w:cs="Arial"/>
          <w:b/>
          <w:sz w:val="28"/>
          <w:szCs w:val="20"/>
        </w:rPr>
        <w:t>Reference</w:t>
      </w:r>
      <w:r w:rsidRPr="0035402A">
        <w:rPr>
          <w:rFonts w:ascii="Arial" w:hAnsi="Arial" w:cs="Arial"/>
          <w:b/>
          <w:sz w:val="28"/>
          <w:szCs w:val="20"/>
        </w:rPr>
        <w:t xml:space="preserve"> Pipeline</w:t>
      </w:r>
      <w:r w:rsidRPr="0035402A">
        <w:rPr>
          <w:rFonts w:ascii="Arial" w:hAnsi="Arial" w:cs="Arial"/>
          <w:sz w:val="21"/>
          <w:szCs w:val="20"/>
        </w:rPr>
        <w:t xml:space="preserve"> </w:t>
      </w:r>
    </w:p>
    <w:p w14:paraId="7A653EC3" w14:textId="7B48238A" w:rsidR="00EC000B" w:rsidRDefault="00EC000B" w:rsidP="00E26DDC">
      <w:pPr>
        <w:spacing w:before="240"/>
        <w:ind w:firstLine="720"/>
        <w:jc w:val="both"/>
        <w:rPr>
          <w:rFonts w:ascii="Arial" w:hAnsi="Arial" w:cs="Arial"/>
        </w:rPr>
      </w:pPr>
      <w:r w:rsidRPr="0035402A">
        <w:rPr>
          <w:rFonts w:ascii="Arial" w:hAnsi="Arial" w:cs="Arial"/>
        </w:rPr>
        <w:t>Hu P et al.</w:t>
      </w:r>
      <w:r w:rsidR="00786197" w:rsidRPr="0035402A">
        <w:rPr>
          <w:rFonts w:ascii="Arial" w:hAnsi="Arial" w:cs="Arial"/>
        </w:rPr>
        <w:t xml:space="preserve"> </w:t>
      </w:r>
      <w:r w:rsidR="0005535A" w:rsidRPr="0035402A">
        <w:rPr>
          <w:rFonts w:ascii="Arial" w:hAnsi="Arial" w:cs="Arial"/>
          <w:vertAlign w:val="superscript"/>
        </w:rPr>
        <w:t>[1]</w:t>
      </w:r>
      <w:r w:rsidRPr="0035402A">
        <w:rPr>
          <w:rFonts w:ascii="Arial" w:hAnsi="Arial" w:cs="Arial"/>
        </w:rPr>
        <w:t xml:space="preserve"> collected 6 samples from 3 oil well sites in Alaska and used Illumina </w:t>
      </w:r>
      <w:r w:rsidR="00786197" w:rsidRPr="0035402A">
        <w:rPr>
          <w:rFonts w:ascii="Arial" w:hAnsi="Arial" w:cs="Arial"/>
        </w:rPr>
        <w:t>technology</w:t>
      </w:r>
      <w:r w:rsidRPr="0035402A">
        <w:rPr>
          <w:rFonts w:ascii="Arial" w:hAnsi="Arial" w:cs="Arial"/>
        </w:rPr>
        <w:t xml:space="preserve"> to generate reads. The </w:t>
      </w:r>
      <w:r w:rsidR="00786197" w:rsidRPr="0035402A">
        <w:rPr>
          <w:rFonts w:ascii="Arial" w:hAnsi="Arial" w:cs="Arial"/>
        </w:rPr>
        <w:t xml:space="preserve">paper was published in 2016 but the </w:t>
      </w:r>
      <w:r w:rsidRPr="0035402A">
        <w:rPr>
          <w:rFonts w:ascii="Arial" w:hAnsi="Arial" w:cs="Arial"/>
        </w:rPr>
        <w:t xml:space="preserve">samples were collected in 2011 and 2013 </w:t>
      </w:r>
      <w:r w:rsidR="00786197" w:rsidRPr="0035402A">
        <w:rPr>
          <w:rFonts w:ascii="Arial" w:hAnsi="Arial" w:cs="Arial"/>
        </w:rPr>
        <w:t xml:space="preserve">with the raw (straight from the sequencer and unfiltered) generated reads being deposited to NCBI Sequence Read Archive for public accessibility. Figure 1 of the publication shows a bar plot </w:t>
      </w:r>
      <w:r w:rsidR="004F589C" w:rsidRPr="0035402A">
        <w:rPr>
          <w:rFonts w:ascii="Arial" w:hAnsi="Arial" w:cs="Arial"/>
        </w:rPr>
        <w:t xml:space="preserve">with color coded </w:t>
      </w:r>
      <w:r w:rsidR="00F02B93">
        <w:rPr>
          <w:rFonts w:ascii="Arial" w:hAnsi="Arial" w:cs="Arial"/>
        </w:rPr>
        <w:t>portions</w:t>
      </w:r>
      <w:r w:rsidR="004F589C" w:rsidRPr="0035402A">
        <w:rPr>
          <w:rFonts w:ascii="Arial" w:hAnsi="Arial" w:cs="Arial"/>
        </w:rPr>
        <w:t xml:space="preserve"> of each sample representing categories of bacterial community members and the methods section of the article describes the tools and versions used to </w:t>
      </w:r>
      <w:r w:rsidR="004F589C" w:rsidRPr="0035402A">
        <w:rPr>
          <w:rFonts w:ascii="Arial" w:hAnsi="Arial" w:cs="Arial"/>
        </w:rPr>
        <w:lastRenderedPageBreak/>
        <w:t xml:space="preserve">generate community </w:t>
      </w:r>
      <w:r w:rsidR="007825ED" w:rsidRPr="0035402A">
        <w:rPr>
          <w:rFonts w:ascii="Arial" w:hAnsi="Arial" w:cs="Arial"/>
        </w:rPr>
        <w:t>abundance visualizations</w:t>
      </w:r>
      <w:r w:rsidR="004F589C" w:rsidRPr="0035402A">
        <w:rPr>
          <w:rFonts w:ascii="Arial" w:hAnsi="Arial" w:cs="Arial"/>
        </w:rPr>
        <w:t xml:space="preserve">. </w:t>
      </w:r>
      <w:r w:rsidR="00786197" w:rsidRPr="0035402A">
        <w:rPr>
          <w:rFonts w:ascii="Arial" w:hAnsi="Arial" w:cs="Arial"/>
        </w:rPr>
        <w:t xml:space="preserve">The </w:t>
      </w:r>
      <w:r w:rsidRPr="0035402A">
        <w:rPr>
          <w:rFonts w:ascii="Arial" w:hAnsi="Arial" w:cs="Arial"/>
        </w:rPr>
        <w:t xml:space="preserve">paper </w:t>
      </w:r>
      <w:r w:rsidR="00C87D5D" w:rsidRPr="0035402A">
        <w:rPr>
          <w:rFonts w:ascii="Arial" w:hAnsi="Arial" w:cs="Arial"/>
        </w:rPr>
        <w:t>listed</w:t>
      </w:r>
      <w:r w:rsidRPr="0035402A">
        <w:rPr>
          <w:rFonts w:ascii="Arial" w:hAnsi="Arial" w:cs="Arial"/>
        </w:rPr>
        <w:t xml:space="preserve"> cutadapt</w:t>
      </w:r>
      <w:r w:rsidR="00C87D5D" w:rsidRPr="0035402A">
        <w:rPr>
          <w:rFonts w:ascii="Arial" w:hAnsi="Arial" w:cs="Arial"/>
        </w:rPr>
        <w:t xml:space="preserve"> </w:t>
      </w:r>
      <w:r w:rsidRPr="0035402A">
        <w:rPr>
          <w:rFonts w:ascii="Arial" w:hAnsi="Arial" w:cs="Arial"/>
        </w:rPr>
        <w:t>to remove adapter sequences</w:t>
      </w:r>
      <w:r w:rsidR="00C87D5D" w:rsidRPr="0035402A">
        <w:rPr>
          <w:rFonts w:ascii="Arial" w:hAnsi="Arial" w:cs="Arial"/>
        </w:rPr>
        <w:t xml:space="preserve"> from the raw reads</w:t>
      </w:r>
      <w:r w:rsidRPr="0035402A">
        <w:rPr>
          <w:rFonts w:ascii="Arial" w:hAnsi="Arial" w:cs="Arial"/>
        </w:rPr>
        <w:t xml:space="preserve">, </w:t>
      </w:r>
      <w:r w:rsidR="00BA37C0">
        <w:rPr>
          <w:rFonts w:ascii="Arial" w:hAnsi="Arial" w:cs="Arial"/>
        </w:rPr>
        <w:t>T</w:t>
      </w:r>
      <w:r w:rsidRPr="0035402A">
        <w:rPr>
          <w:rFonts w:ascii="Arial" w:hAnsi="Arial" w:cs="Arial"/>
        </w:rPr>
        <w:t xml:space="preserve">rimmomatic to perform quality filtering, </w:t>
      </w:r>
      <w:r w:rsidR="00BA37C0">
        <w:rPr>
          <w:rFonts w:ascii="Arial" w:hAnsi="Arial" w:cs="Arial"/>
        </w:rPr>
        <w:t>IDBA</w:t>
      </w:r>
      <w:r w:rsidRPr="0035402A">
        <w:rPr>
          <w:rFonts w:ascii="Arial" w:hAnsi="Arial" w:cs="Arial"/>
        </w:rPr>
        <w:t xml:space="preserve"> for genome assembly, EMIRGE for identification of 16S marker gene reads from the shotgun metagenome reads, and the ggKbase online platform to bin and classify genes. The ggKbase platform cites Meta-Prodigal as the gene prediction </w:t>
      </w:r>
      <w:r w:rsidR="00FD4DF2" w:rsidRPr="0035402A">
        <w:rPr>
          <w:rFonts w:ascii="Arial" w:hAnsi="Arial" w:cs="Arial"/>
        </w:rPr>
        <w:t>tool</w:t>
      </w:r>
      <w:r w:rsidRPr="0035402A">
        <w:rPr>
          <w:rFonts w:ascii="Arial" w:hAnsi="Arial" w:cs="Arial"/>
        </w:rPr>
        <w:t xml:space="preserve"> </w:t>
      </w:r>
      <w:r w:rsidR="00FD4DF2" w:rsidRPr="0035402A">
        <w:rPr>
          <w:rFonts w:ascii="Arial" w:hAnsi="Arial" w:cs="Arial"/>
        </w:rPr>
        <w:t>which reportedly includes the ability to perform</w:t>
      </w:r>
      <w:r w:rsidRPr="0035402A">
        <w:rPr>
          <w:rFonts w:ascii="Arial" w:hAnsi="Arial" w:cs="Arial"/>
        </w:rPr>
        <w:t xml:space="preserve"> functional pathway mapping. </w:t>
      </w:r>
      <w:r w:rsidR="000B06E8" w:rsidRPr="0035402A">
        <w:rPr>
          <w:rFonts w:ascii="Arial" w:hAnsi="Arial" w:cs="Arial"/>
        </w:rPr>
        <w:t xml:space="preserve">The high-level analysis approach used in the reference could help design a custom version of the same pipeline. </w:t>
      </w:r>
    </w:p>
    <w:p w14:paraId="709EFF35" w14:textId="018287DB" w:rsidR="00D94C80" w:rsidRDefault="00D94C80" w:rsidP="002447E1">
      <w:pPr>
        <w:keepNext/>
        <w:jc w:val="both"/>
      </w:pPr>
      <w:r>
        <w:rPr>
          <w:rFonts w:ascii="Arial" w:hAnsi="Arial" w:cs="Arial"/>
          <w:noProof/>
        </w:rPr>
        <mc:AlternateContent>
          <mc:Choice Requires="wpg">
            <w:drawing>
              <wp:anchor distT="0" distB="0" distL="114300" distR="114300" simplePos="0" relativeHeight="251660288" behindDoc="0" locked="0" layoutInCell="1" allowOverlap="1" wp14:anchorId="4F1E50DC" wp14:editId="51865970">
                <wp:simplePos x="0" y="0"/>
                <wp:positionH relativeFrom="column">
                  <wp:posOffset>4549775</wp:posOffset>
                </wp:positionH>
                <wp:positionV relativeFrom="paragraph">
                  <wp:posOffset>326072</wp:posOffset>
                </wp:positionV>
                <wp:extent cx="734190" cy="553479"/>
                <wp:effectExtent l="19050" t="0" r="27940" b="18415"/>
                <wp:wrapNone/>
                <wp:docPr id="12" name="Group 12"/>
                <wp:cNvGraphicFramePr/>
                <a:graphic xmlns:a="http://schemas.openxmlformats.org/drawingml/2006/main">
                  <a:graphicData uri="http://schemas.microsoft.com/office/word/2010/wordprocessingGroup">
                    <wpg:wgp>
                      <wpg:cNvGrpSpPr/>
                      <wpg:grpSpPr>
                        <a:xfrm>
                          <a:off x="0" y="0"/>
                          <a:ext cx="734190" cy="553479"/>
                          <a:chOff x="0" y="0"/>
                          <a:chExt cx="734190" cy="553479"/>
                        </a:xfrm>
                      </wpg:grpSpPr>
                      <wps:wsp>
                        <wps:cNvPr id="9" name="Hexagon 9"/>
                        <wps:cNvSpPr/>
                        <wps:spPr>
                          <a:xfrm>
                            <a:off x="6674" y="0"/>
                            <a:ext cx="720317" cy="553479"/>
                          </a:xfrm>
                          <a:prstGeom prst="hexagon">
                            <a:avLst>
                              <a:gd name="adj" fmla="val 26824"/>
                              <a:gd name="vf" fmla="val 11547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AC4A0" w14:textId="5F7897E2" w:rsidR="00D94C80" w:rsidRPr="00D94C80" w:rsidRDefault="00D94C80" w:rsidP="00D94C80">
                              <w:pPr>
                                <w:textboxTightWrap w:val="allLines"/>
                                <w:rPr>
                                  <w:rFonts w:ascii="Arial" w:hAnsi="Arial" w:cs="Arial"/>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66744"/>
                            <a:ext cx="734190" cy="480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55220" w14:textId="6A344B08" w:rsidR="00D94C80" w:rsidRPr="00D94C80" w:rsidRDefault="00D94C80" w:rsidP="00D94C80">
                              <w:pPr>
                                <w:jc w:val="center"/>
                                <w:rPr>
                                  <w:rFonts w:ascii="Arial" w:hAnsi="Arial" w:cs="Arial"/>
                                  <w:color w:val="FFFFFF" w:themeColor="background1"/>
                                  <w:sz w:val="18"/>
                                </w:rPr>
                              </w:pPr>
                              <w:r w:rsidRPr="00D94C80">
                                <w:rPr>
                                  <w:rFonts w:ascii="Arial" w:hAnsi="Arial" w:cs="Arial"/>
                                  <w:color w:val="FFFFFF" w:themeColor="background1"/>
                                  <w:sz w:val="18"/>
                                </w:rPr>
                                <w:t>Gene</w:t>
                              </w:r>
                            </w:p>
                            <w:p w14:paraId="75811C09" w14:textId="764AC921" w:rsidR="00D94C80" w:rsidRPr="00D94C80" w:rsidRDefault="00D94C80" w:rsidP="00D94C80">
                              <w:pPr>
                                <w:jc w:val="center"/>
                                <w:rPr>
                                  <w:rFonts w:ascii="Arial" w:hAnsi="Arial" w:cs="Arial"/>
                                  <w:color w:val="FFFFFF" w:themeColor="background1"/>
                                  <w:sz w:val="18"/>
                                </w:rPr>
                              </w:pPr>
                              <w:r w:rsidRPr="00D94C80">
                                <w:rPr>
                                  <w:rFonts w:ascii="Arial" w:hAnsi="Arial" w:cs="Arial"/>
                                  <w:color w:val="FFFFFF" w:themeColor="background1"/>
                                  <w:sz w:val="1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1E50DC" id="Group 12" o:spid="_x0000_s1026" style="position:absolute;left:0;text-align:left;margin-left:358.25pt;margin-top:25.65pt;width:57.8pt;height:43.6pt;z-index:251660288" coordsize="7341,55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 o:spid="_x0000_s1027" type="#_x0000_t9" style="position:absolute;left:66;width:7203;height:55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" adj="4452" fillcolor="#4472c4 [3204]" strokecolor="#1f3763 [1604]" strokeweight="1pt">
                  <v:textbox>
                    <w:txbxContent>
                      <w:p w14:paraId="746AC4A0" w14:textId="5F7897E2" w:rsidR="00D94C80" w:rsidRPr="00D94C80" w:rsidRDefault="00D94C80" w:rsidP="00D94C80">
                        <w:pPr>
                          <w:textboxTightWrap w:val="allLines"/>
                          <w:rPr>
                            <w:rFonts w:ascii="Arial" w:hAnsi="Arial" w:cs="Arial"/>
                            <w:sz w:val="16"/>
                          </w:rPr>
                        </w:pPr>
                      </w:p>
                    </w:txbxContent>
                  </v:textbox>
                </v:shape>
                <v:shapetype id="_x0000_t202" coordsize="21600,21600" o:spt="202" path="m,l,21600r21600,l21600,xe">
                  <v:stroke joinstyle="miter"/>
                  <v:path gradientshapeok="t" o:connecttype="rect"/>
                </v:shapetype>
                <v:shape id="Text Box 11" o:spid="_x0000_s1028" type="#_x0000_t202" style="position:absolute;top:667;width:7341;height:48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14:paraId="35055220" w14:textId="6A344B08" w:rsidR="00D94C80" w:rsidRPr="00D94C80" w:rsidRDefault="00D94C80" w:rsidP="00D94C80">
                        <w:pPr>
                          <w:jc w:val="center"/>
                          <w:rPr>
                            <w:rFonts w:ascii="Arial" w:hAnsi="Arial" w:cs="Arial"/>
                            <w:color w:val="FFFFFF" w:themeColor="background1"/>
                            <w:sz w:val="18"/>
                          </w:rPr>
                        </w:pPr>
                        <w:r w:rsidRPr="00D94C80">
                          <w:rPr>
                            <w:rFonts w:ascii="Arial" w:hAnsi="Arial" w:cs="Arial"/>
                            <w:color w:val="FFFFFF" w:themeColor="background1"/>
                            <w:sz w:val="18"/>
                          </w:rPr>
                          <w:t>Gene</w:t>
                        </w:r>
                      </w:p>
                      <w:p w14:paraId="75811C09" w14:textId="764AC921" w:rsidR="00D94C80" w:rsidRPr="00D94C80" w:rsidRDefault="00D94C80" w:rsidP="00D94C80">
                        <w:pPr>
                          <w:jc w:val="center"/>
                          <w:rPr>
                            <w:rFonts w:ascii="Arial" w:hAnsi="Arial" w:cs="Arial"/>
                            <w:color w:val="FFFFFF" w:themeColor="background1"/>
                            <w:sz w:val="18"/>
                          </w:rPr>
                        </w:pPr>
                        <w:r w:rsidRPr="00D94C80">
                          <w:rPr>
                            <w:rFonts w:ascii="Arial" w:hAnsi="Arial" w:cs="Arial"/>
                            <w:color w:val="FFFFFF" w:themeColor="background1"/>
                            <w:sz w:val="18"/>
                          </w:rPr>
                          <w:t>Prediction</w:t>
                        </w:r>
                      </w:p>
                    </w:txbxContent>
                  </v:textbox>
                </v:shape>
              </v:group>
            </w:pict>
          </mc:Fallback>
        </mc:AlternateContent>
      </w:r>
      <w:r w:rsidR="00D177A5">
        <w:rPr>
          <w:rFonts w:ascii="Arial" w:hAnsi="Arial" w:cs="Arial"/>
          <w:noProof/>
        </w:rPr>
        <w:drawing>
          <wp:inline distT="0" distB="0" distL="0" distR="0" wp14:anchorId="74177865" wp14:editId="20FB4A0F">
            <wp:extent cx="4508389" cy="1181100"/>
            <wp:effectExtent l="0" t="0" r="2603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D214FA0" w14:textId="7A1DE0BB" w:rsidR="00D177A5" w:rsidRPr="0035402A" w:rsidRDefault="00D94C80" w:rsidP="008F69D9">
      <w:pPr>
        <w:pStyle w:val="Caption"/>
        <w:jc w:val="center"/>
        <w:rPr>
          <w:rFonts w:ascii="Arial" w:hAnsi="Arial" w:cs="Arial"/>
        </w:rPr>
      </w:pPr>
      <w:r>
        <w:t>Overview of Hue et al</w:t>
      </w:r>
      <w:r w:rsidR="00601E49">
        <w:t xml:space="preserve"> </w:t>
      </w:r>
      <w:r w:rsidR="00601E49" w:rsidRPr="00601E49">
        <w:rPr>
          <w:vertAlign w:val="superscript"/>
        </w:rPr>
        <w:t>[1]</w:t>
      </w:r>
      <w:r w:rsidR="00DC1DFB">
        <w:t xml:space="preserve"> data analysis</w:t>
      </w:r>
    </w:p>
    <w:p w14:paraId="24429B42" w14:textId="77AA8EFF" w:rsidR="003532FB" w:rsidRPr="0035402A" w:rsidRDefault="00200FF8" w:rsidP="003532FB">
      <w:pPr>
        <w:spacing w:before="240"/>
        <w:jc w:val="both"/>
        <w:rPr>
          <w:rFonts w:ascii="Arial" w:hAnsi="Arial" w:cs="Arial"/>
          <w:b/>
          <w:sz w:val="28"/>
          <w:szCs w:val="20"/>
        </w:rPr>
      </w:pPr>
      <w:r w:rsidRPr="0035402A">
        <w:rPr>
          <w:rFonts w:ascii="Arial" w:hAnsi="Arial" w:cs="Arial"/>
          <w:b/>
          <w:sz w:val="28"/>
          <w:szCs w:val="20"/>
        </w:rPr>
        <w:t>Metagenome Sequence</w:t>
      </w:r>
      <w:r w:rsidR="00BE5764" w:rsidRPr="0035402A">
        <w:rPr>
          <w:rFonts w:ascii="Arial" w:hAnsi="Arial" w:cs="Arial"/>
          <w:b/>
          <w:sz w:val="28"/>
          <w:szCs w:val="20"/>
        </w:rPr>
        <w:t xml:space="preserve"> Analysis</w:t>
      </w:r>
    </w:p>
    <w:p w14:paraId="0FE1212C" w14:textId="51CE99EB" w:rsidR="00136B11" w:rsidRPr="0035402A" w:rsidRDefault="003532FB" w:rsidP="00D47432">
      <w:pPr>
        <w:spacing w:before="240"/>
        <w:jc w:val="both"/>
        <w:rPr>
          <w:rFonts w:ascii="Arial" w:hAnsi="Arial" w:cs="Arial"/>
        </w:rPr>
      </w:pPr>
      <w:r w:rsidRPr="0035402A">
        <w:rPr>
          <w:rFonts w:ascii="Arial" w:hAnsi="Arial" w:cs="Arial"/>
        </w:rPr>
        <w:tab/>
      </w:r>
      <w:r w:rsidR="00611694" w:rsidRPr="0035402A">
        <w:rPr>
          <w:rFonts w:ascii="Arial" w:hAnsi="Arial" w:cs="Arial"/>
        </w:rPr>
        <w:t>R</w:t>
      </w:r>
      <w:r w:rsidR="00A427C9" w:rsidRPr="0035402A">
        <w:rPr>
          <w:rFonts w:ascii="Arial" w:hAnsi="Arial" w:cs="Arial"/>
        </w:rPr>
        <w:t>aw</w:t>
      </w:r>
      <w:r w:rsidR="00611694" w:rsidRPr="0035402A">
        <w:rPr>
          <w:rFonts w:ascii="Arial" w:hAnsi="Arial" w:cs="Arial"/>
        </w:rPr>
        <w:t xml:space="preserve"> sequencing reads were </w:t>
      </w:r>
      <w:r w:rsidR="00003E61">
        <w:rPr>
          <w:rFonts w:ascii="Arial" w:hAnsi="Arial" w:cs="Arial"/>
        </w:rPr>
        <w:t>acquired</w:t>
      </w:r>
      <w:r w:rsidR="00611694" w:rsidRPr="0035402A">
        <w:rPr>
          <w:rFonts w:ascii="Arial" w:hAnsi="Arial" w:cs="Arial"/>
        </w:rPr>
        <w:t xml:space="preserve"> </w:t>
      </w:r>
      <w:r w:rsidR="00A427C9" w:rsidRPr="0035402A">
        <w:rPr>
          <w:rFonts w:ascii="Arial" w:hAnsi="Arial" w:cs="Arial"/>
        </w:rPr>
        <w:t>from the Sequence Read Archive</w:t>
      </w:r>
      <w:r w:rsidR="00611694" w:rsidRPr="0035402A">
        <w:rPr>
          <w:rFonts w:ascii="Arial" w:hAnsi="Arial" w:cs="Arial"/>
        </w:rPr>
        <w:t xml:space="preserve"> at The National Center for Biotechnolo</w:t>
      </w:r>
      <w:r w:rsidR="009C2727" w:rsidRPr="0035402A">
        <w:rPr>
          <w:rFonts w:ascii="Arial" w:hAnsi="Arial" w:cs="Arial"/>
        </w:rPr>
        <w:t xml:space="preserve">gy Information using fastq-dump </w:t>
      </w:r>
      <w:r w:rsidR="00611694" w:rsidRPr="0035402A">
        <w:rPr>
          <w:rFonts w:ascii="Arial" w:hAnsi="Arial" w:cs="Arial"/>
          <w:vertAlign w:val="superscript"/>
        </w:rPr>
        <w:t>[9]</w:t>
      </w:r>
      <w:r w:rsidR="00A427C9" w:rsidRPr="0035402A">
        <w:rPr>
          <w:rFonts w:ascii="Arial" w:hAnsi="Arial" w:cs="Arial"/>
        </w:rPr>
        <w:t xml:space="preserve">. </w:t>
      </w:r>
      <w:r w:rsidR="004C4D6D" w:rsidRPr="0035402A">
        <w:rPr>
          <w:rFonts w:ascii="Arial" w:hAnsi="Arial" w:cs="Arial"/>
        </w:rPr>
        <w:t xml:space="preserve">Six paired-end samples were downloaded from the repository with Accession </w:t>
      </w:r>
      <w:r w:rsidR="004C4D6D" w:rsidRPr="00003E61">
        <w:rPr>
          <w:rFonts w:ascii="Arial" w:hAnsi="Arial" w:cs="Arial"/>
        </w:rPr>
        <w:t>IDs</w:t>
      </w:r>
      <w:r w:rsidR="00F54D9D" w:rsidRPr="00F54D9D">
        <w:t xml:space="preserve"> </w:t>
      </w:r>
      <w:r w:rsidR="00F54D9D" w:rsidRPr="00F54D9D">
        <w:rPr>
          <w:rFonts w:ascii="Arial" w:hAnsi="Arial" w:cs="Arial"/>
        </w:rPr>
        <w:t>SRR1976948</w:t>
      </w:r>
      <w:r w:rsidR="004C4D6D" w:rsidRPr="00003E61">
        <w:rPr>
          <w:rFonts w:ascii="Arial" w:hAnsi="Arial" w:cs="Arial"/>
        </w:rPr>
        <w:t xml:space="preserve">, </w:t>
      </w:r>
      <w:r w:rsidR="00F54D9D" w:rsidRPr="00F54D9D">
        <w:rPr>
          <w:rFonts w:ascii="Arial" w:hAnsi="Arial" w:cs="Arial"/>
        </w:rPr>
        <w:t>SRR1977249</w:t>
      </w:r>
      <w:r w:rsidR="004C4D6D" w:rsidRPr="00003E61">
        <w:rPr>
          <w:rFonts w:ascii="Arial" w:hAnsi="Arial" w:cs="Arial"/>
        </w:rPr>
        <w:t xml:space="preserve">, </w:t>
      </w:r>
      <w:r w:rsidR="00F54D9D" w:rsidRPr="00F54D9D">
        <w:rPr>
          <w:rFonts w:ascii="Arial" w:hAnsi="Arial" w:cs="Arial"/>
        </w:rPr>
        <w:t>SRR1977296</w:t>
      </w:r>
      <w:r w:rsidR="004C4D6D" w:rsidRPr="00003E61">
        <w:rPr>
          <w:rFonts w:ascii="Arial" w:hAnsi="Arial" w:cs="Arial"/>
        </w:rPr>
        <w:t xml:space="preserve">, </w:t>
      </w:r>
      <w:r w:rsidR="00F54D9D" w:rsidRPr="00F54D9D">
        <w:rPr>
          <w:rFonts w:ascii="Arial" w:hAnsi="Arial" w:cs="Arial"/>
        </w:rPr>
        <w:t>SRR1977304</w:t>
      </w:r>
      <w:r w:rsidR="004C4D6D" w:rsidRPr="00003E61">
        <w:rPr>
          <w:rFonts w:ascii="Arial" w:hAnsi="Arial" w:cs="Arial"/>
        </w:rPr>
        <w:t xml:space="preserve">, </w:t>
      </w:r>
      <w:r w:rsidR="00F54D9D" w:rsidRPr="00F54D9D">
        <w:rPr>
          <w:rFonts w:ascii="Arial" w:hAnsi="Arial" w:cs="Arial"/>
        </w:rPr>
        <w:t>SRR1977357</w:t>
      </w:r>
      <w:r w:rsidR="004C4D6D" w:rsidRPr="00003E61">
        <w:rPr>
          <w:rFonts w:ascii="Arial" w:hAnsi="Arial" w:cs="Arial"/>
        </w:rPr>
        <w:t xml:space="preserve">, and </w:t>
      </w:r>
      <w:r w:rsidR="00F54D9D" w:rsidRPr="00F54D9D">
        <w:rPr>
          <w:rFonts w:ascii="Arial" w:hAnsi="Arial" w:cs="Arial"/>
        </w:rPr>
        <w:t>SRR1977365</w:t>
      </w:r>
      <w:r w:rsidR="004C4D6D" w:rsidRPr="00003E61">
        <w:rPr>
          <w:rFonts w:ascii="Arial" w:hAnsi="Arial" w:cs="Arial"/>
        </w:rPr>
        <w:t xml:space="preserve">. </w:t>
      </w:r>
      <w:r w:rsidR="00611694" w:rsidRPr="00003E61">
        <w:rPr>
          <w:rFonts w:ascii="Arial" w:hAnsi="Arial" w:cs="Arial"/>
        </w:rPr>
        <w:t>Anaconda</w:t>
      </w:r>
      <w:r w:rsidR="00611694" w:rsidRPr="0035402A">
        <w:rPr>
          <w:rFonts w:ascii="Arial" w:hAnsi="Arial" w:cs="Arial"/>
        </w:rPr>
        <w:t xml:space="preserve"> package manager and repository (</w:t>
      </w:r>
      <w:hyperlink r:id="rId11" w:history="1">
        <w:r w:rsidR="00611694" w:rsidRPr="0035402A">
          <w:rPr>
            <w:rStyle w:val="Hyperlink"/>
            <w:rFonts w:ascii="Arial" w:hAnsi="Arial" w:cs="Arial"/>
          </w:rPr>
          <w:t>https://anaconda.org/</w:t>
        </w:r>
      </w:hyperlink>
      <w:r w:rsidR="00611694" w:rsidRPr="0035402A">
        <w:rPr>
          <w:rFonts w:ascii="Arial" w:hAnsi="Arial" w:cs="Arial"/>
        </w:rPr>
        <w:t xml:space="preserve">) was used for </w:t>
      </w:r>
      <w:r w:rsidR="00F02B93">
        <w:rPr>
          <w:rFonts w:ascii="Arial" w:hAnsi="Arial" w:cs="Arial"/>
        </w:rPr>
        <w:t xml:space="preserve">a majority of the </w:t>
      </w:r>
      <w:r w:rsidR="00611694" w:rsidRPr="0035402A">
        <w:rPr>
          <w:rFonts w:ascii="Arial" w:hAnsi="Arial" w:cs="Arial"/>
        </w:rPr>
        <w:t>i</w:t>
      </w:r>
      <w:r w:rsidR="004C4D6D" w:rsidRPr="0035402A">
        <w:rPr>
          <w:rFonts w:ascii="Arial" w:hAnsi="Arial" w:cs="Arial"/>
        </w:rPr>
        <w:t xml:space="preserve">nstallation of </w:t>
      </w:r>
      <w:r w:rsidR="00A427C9" w:rsidRPr="0035402A">
        <w:rPr>
          <w:rFonts w:ascii="Arial" w:hAnsi="Arial" w:cs="Arial"/>
        </w:rPr>
        <w:t xml:space="preserve">bioinformatics </w:t>
      </w:r>
      <w:r w:rsidR="004C4D6D" w:rsidRPr="0035402A">
        <w:rPr>
          <w:rFonts w:ascii="Arial" w:hAnsi="Arial" w:cs="Arial"/>
        </w:rPr>
        <w:t xml:space="preserve">software packages and respective dependencies. FastQC was run in batch mode to generate reports on </w:t>
      </w:r>
      <w:r w:rsidR="006C2427">
        <w:rPr>
          <w:rFonts w:ascii="Arial" w:hAnsi="Arial" w:cs="Arial"/>
        </w:rPr>
        <w:t>unrefined</w:t>
      </w:r>
      <w:r w:rsidR="004C4D6D" w:rsidRPr="0035402A">
        <w:rPr>
          <w:rFonts w:ascii="Arial" w:hAnsi="Arial" w:cs="Arial"/>
        </w:rPr>
        <w:t xml:space="preserve"> sequencing reads which </w:t>
      </w:r>
      <w:r w:rsidR="00DC1DFB">
        <w:rPr>
          <w:rFonts w:ascii="Arial" w:hAnsi="Arial" w:cs="Arial"/>
        </w:rPr>
        <w:t>identified</w:t>
      </w:r>
      <w:r w:rsidR="004C4D6D" w:rsidRPr="0035402A">
        <w:rPr>
          <w:rFonts w:ascii="Arial" w:hAnsi="Arial" w:cs="Arial"/>
        </w:rPr>
        <w:t xml:space="preserve"> adapter sequences needed to be </w:t>
      </w:r>
      <w:r w:rsidR="009C2727" w:rsidRPr="0035402A">
        <w:rPr>
          <w:rFonts w:ascii="Arial" w:hAnsi="Arial" w:cs="Arial"/>
        </w:rPr>
        <w:t>pruned</w:t>
      </w:r>
      <w:r w:rsidR="004C4D6D" w:rsidRPr="0035402A">
        <w:rPr>
          <w:rFonts w:ascii="Arial" w:hAnsi="Arial" w:cs="Arial"/>
        </w:rPr>
        <w:t xml:space="preserve">. </w:t>
      </w:r>
      <w:r w:rsidR="005F09E6" w:rsidRPr="0035402A">
        <w:rPr>
          <w:rFonts w:ascii="Arial" w:hAnsi="Arial" w:cs="Arial"/>
        </w:rPr>
        <w:t xml:space="preserve">Adapter removal was done with cutadapt </w:t>
      </w:r>
      <w:r w:rsidR="009C2727" w:rsidRPr="0035402A">
        <w:rPr>
          <w:rFonts w:ascii="Arial" w:hAnsi="Arial" w:cs="Arial"/>
        </w:rPr>
        <w:t xml:space="preserve">version 2.3 </w:t>
      </w:r>
      <w:r w:rsidR="009C2727" w:rsidRPr="0035402A">
        <w:rPr>
          <w:rFonts w:ascii="Arial" w:hAnsi="Arial" w:cs="Arial"/>
          <w:vertAlign w:val="superscript"/>
        </w:rPr>
        <w:t>[12]</w:t>
      </w:r>
      <w:r w:rsidR="009C2727" w:rsidRPr="0035402A">
        <w:rPr>
          <w:rFonts w:ascii="Arial" w:hAnsi="Arial" w:cs="Arial"/>
        </w:rPr>
        <w:t xml:space="preserve"> </w:t>
      </w:r>
      <w:r w:rsidR="005F09E6" w:rsidRPr="0035402A">
        <w:rPr>
          <w:rFonts w:ascii="Arial" w:hAnsi="Arial" w:cs="Arial"/>
        </w:rPr>
        <w:t xml:space="preserve">and </w:t>
      </w:r>
      <w:r w:rsidR="00F02B93">
        <w:rPr>
          <w:rFonts w:ascii="Arial" w:hAnsi="Arial" w:cs="Arial"/>
        </w:rPr>
        <w:t>the figures below show</w:t>
      </w:r>
      <w:r w:rsidR="00DC1DFB">
        <w:rPr>
          <w:rFonts w:ascii="Arial" w:hAnsi="Arial" w:cs="Arial"/>
        </w:rPr>
        <w:t xml:space="preserve"> the adapter content report </w:t>
      </w:r>
      <w:r w:rsidR="005F09E6" w:rsidRPr="0035402A">
        <w:rPr>
          <w:rFonts w:ascii="Arial" w:hAnsi="Arial" w:cs="Arial"/>
        </w:rPr>
        <w:t xml:space="preserve">before (left side plot) and after (right side plot) </w:t>
      </w:r>
      <w:r w:rsidR="00DC1DFB">
        <w:rPr>
          <w:rFonts w:ascii="Arial" w:hAnsi="Arial" w:cs="Arial"/>
        </w:rPr>
        <w:t>processing one of the samples with</w:t>
      </w:r>
      <w:r w:rsidR="005F09E6" w:rsidRPr="0035402A">
        <w:rPr>
          <w:rFonts w:ascii="Arial" w:hAnsi="Arial" w:cs="Arial"/>
        </w:rPr>
        <w:t xml:space="preserve"> cutadapt. </w:t>
      </w:r>
    </w:p>
    <w:p w14:paraId="4C9D3C70" w14:textId="59947FEF" w:rsidR="00136B11" w:rsidRPr="0035402A" w:rsidRDefault="00136B11" w:rsidP="002447E1">
      <w:pPr>
        <w:keepNext/>
        <w:rPr>
          <w:rFonts w:ascii="Arial" w:hAnsi="Arial" w:cs="Arial"/>
        </w:rPr>
      </w:pPr>
      <w:r w:rsidRPr="0035402A">
        <w:rPr>
          <w:rFonts w:ascii="Arial" w:hAnsi="Arial" w:cs="Arial"/>
          <w:noProof/>
        </w:rPr>
        <w:drawing>
          <wp:inline distT="0" distB="0" distL="0" distR="0" wp14:anchorId="3DEF8CE4" wp14:editId="41C5C69B">
            <wp:extent cx="2696845" cy="1919938"/>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2697269" cy="1920240"/>
                    </a:xfrm>
                    <a:prstGeom prst="rect">
                      <a:avLst/>
                    </a:prstGeom>
                    <a:ln>
                      <a:noFill/>
                    </a:ln>
                    <a:extLst>
                      <a:ext uri="{53640926-AAD7-44D8-BBD7-CCE9431645EC}">
                        <a14:shadowObscured xmlns:a14="http://schemas.microsoft.com/office/drawing/2010/main"/>
                      </a:ext>
                    </a:extLst>
                  </pic:spPr>
                </pic:pic>
              </a:graphicData>
            </a:graphic>
          </wp:inline>
        </w:drawing>
      </w:r>
      <w:r w:rsidR="005F09E6" w:rsidRPr="0035402A">
        <w:rPr>
          <w:rFonts w:ascii="Arial" w:hAnsi="Arial" w:cs="Arial"/>
          <w:noProof/>
        </w:rPr>
        <w:drawing>
          <wp:inline distT="0" distB="0" distL="0" distR="0" wp14:anchorId="24AE0513" wp14:editId="2A646277">
            <wp:extent cx="2724729"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729" cy="1920240"/>
                    </a:xfrm>
                    <a:prstGeom prst="rect">
                      <a:avLst/>
                    </a:prstGeom>
                  </pic:spPr>
                </pic:pic>
              </a:graphicData>
            </a:graphic>
          </wp:inline>
        </w:drawing>
      </w:r>
    </w:p>
    <w:p w14:paraId="2C85A5F9" w14:textId="58B44148" w:rsidR="00136B11" w:rsidRPr="0035402A" w:rsidRDefault="00FE0F6E" w:rsidP="00DC1DFB">
      <w:pPr>
        <w:pStyle w:val="Caption"/>
        <w:ind w:left="720" w:right="1440"/>
        <w:jc w:val="center"/>
        <w:rPr>
          <w:rFonts w:ascii="Arial" w:hAnsi="Arial" w:cs="Arial"/>
        </w:rPr>
      </w:pPr>
      <w:r w:rsidRPr="0035402A">
        <w:rPr>
          <w:rFonts w:ascii="Arial" w:hAnsi="Arial" w:cs="Arial"/>
        </w:rPr>
        <w:t>Fast</w:t>
      </w:r>
      <w:r w:rsidR="00136B11" w:rsidRPr="0035402A">
        <w:rPr>
          <w:rFonts w:ascii="Arial" w:hAnsi="Arial" w:cs="Arial"/>
        </w:rPr>
        <w:t>Q</w:t>
      </w:r>
      <w:r w:rsidRPr="0035402A">
        <w:rPr>
          <w:rFonts w:ascii="Arial" w:hAnsi="Arial" w:cs="Arial"/>
        </w:rPr>
        <w:t>C</w:t>
      </w:r>
      <w:r w:rsidR="00136B11" w:rsidRPr="0035402A">
        <w:rPr>
          <w:rFonts w:ascii="Arial" w:hAnsi="Arial" w:cs="Arial"/>
        </w:rPr>
        <w:t xml:space="preserve"> Adapter Content Report for SRR1976948_2 indicating Illumina Universal Adapters were detected in the sequence</w:t>
      </w:r>
      <w:r w:rsidR="005F09E6" w:rsidRPr="0035402A">
        <w:rPr>
          <w:rFonts w:ascii="Arial" w:hAnsi="Arial" w:cs="Arial"/>
        </w:rPr>
        <w:t xml:space="preserve"> before running cutadapt</w:t>
      </w:r>
      <w:r w:rsidR="00A5021D" w:rsidRPr="0035402A">
        <w:rPr>
          <w:rFonts w:ascii="Arial" w:hAnsi="Arial" w:cs="Arial"/>
        </w:rPr>
        <w:t xml:space="preserve"> v2.3</w:t>
      </w:r>
      <w:r w:rsidR="005F09E6" w:rsidRPr="0035402A">
        <w:rPr>
          <w:rFonts w:ascii="Arial" w:hAnsi="Arial" w:cs="Arial"/>
        </w:rPr>
        <w:t xml:space="preserve">. </w:t>
      </w:r>
    </w:p>
    <w:p w14:paraId="280272FD" w14:textId="0B6910C0" w:rsidR="00FE0F6E" w:rsidRPr="0035402A" w:rsidRDefault="004C4D6D" w:rsidP="008B56F4">
      <w:pPr>
        <w:spacing w:before="240"/>
        <w:jc w:val="both"/>
        <w:rPr>
          <w:rFonts w:ascii="Arial" w:hAnsi="Arial" w:cs="Arial"/>
        </w:rPr>
      </w:pPr>
      <w:r w:rsidRPr="0035402A">
        <w:rPr>
          <w:rFonts w:ascii="Arial" w:hAnsi="Arial" w:cs="Arial"/>
        </w:rPr>
        <w:t xml:space="preserve">Trimmomatic </w:t>
      </w:r>
      <w:r w:rsidR="00A5021D" w:rsidRPr="0035402A">
        <w:rPr>
          <w:rFonts w:ascii="Arial" w:hAnsi="Arial" w:cs="Arial"/>
        </w:rPr>
        <w:t xml:space="preserve">version 0.36 </w:t>
      </w:r>
      <w:r w:rsidR="00A5021D" w:rsidRPr="0035402A">
        <w:rPr>
          <w:rFonts w:ascii="Arial" w:hAnsi="Arial" w:cs="Arial"/>
          <w:vertAlign w:val="superscript"/>
        </w:rPr>
        <w:t>[13]</w:t>
      </w:r>
      <w:r w:rsidR="00A5021D" w:rsidRPr="0035402A">
        <w:rPr>
          <w:rFonts w:ascii="Arial" w:hAnsi="Arial" w:cs="Arial"/>
        </w:rPr>
        <w:t xml:space="preserve"> </w:t>
      </w:r>
      <w:r w:rsidRPr="0035402A">
        <w:rPr>
          <w:rFonts w:ascii="Arial" w:hAnsi="Arial" w:cs="Arial"/>
        </w:rPr>
        <w:t>filter</w:t>
      </w:r>
      <w:r w:rsidR="00611694" w:rsidRPr="0035402A">
        <w:rPr>
          <w:rFonts w:ascii="Arial" w:hAnsi="Arial" w:cs="Arial"/>
        </w:rPr>
        <w:t>ed</w:t>
      </w:r>
      <w:r w:rsidRPr="0035402A">
        <w:rPr>
          <w:rFonts w:ascii="Arial" w:hAnsi="Arial" w:cs="Arial"/>
        </w:rPr>
        <w:t xml:space="preserve"> reads according to the parameters specified in the original art</w:t>
      </w:r>
      <w:r w:rsidR="00A01620" w:rsidRPr="0035402A">
        <w:rPr>
          <w:rFonts w:ascii="Arial" w:hAnsi="Arial" w:cs="Arial"/>
        </w:rPr>
        <w:t>icle</w:t>
      </w:r>
      <w:r w:rsidR="00611694" w:rsidRPr="0035402A">
        <w:rPr>
          <w:rFonts w:ascii="Arial" w:hAnsi="Arial" w:cs="Arial"/>
        </w:rPr>
        <w:t xml:space="preserve">, </w:t>
      </w:r>
      <w:r w:rsidR="008B56F4" w:rsidRPr="0035402A">
        <w:rPr>
          <w:rFonts w:ascii="Arial" w:hAnsi="Arial" w:cs="Arial"/>
        </w:rPr>
        <w:t>“(parameters: leading, 3; trailing, 3; sliding window, 4; quality score, 15; minimum read length of 60 bases).”</w:t>
      </w:r>
      <w:r w:rsidR="00611694" w:rsidRPr="0035402A">
        <w:rPr>
          <w:rFonts w:ascii="Arial" w:hAnsi="Arial" w:cs="Arial"/>
        </w:rPr>
        <w:t xml:space="preserve"> FastQC was run </w:t>
      </w:r>
      <w:r w:rsidR="00DC1DFB">
        <w:rPr>
          <w:rFonts w:ascii="Arial" w:hAnsi="Arial" w:cs="Arial"/>
        </w:rPr>
        <w:t xml:space="preserve">again to generate </w:t>
      </w:r>
      <w:r w:rsidR="00DC1DFB">
        <w:rPr>
          <w:rFonts w:ascii="Arial" w:hAnsi="Arial" w:cs="Arial"/>
        </w:rPr>
        <w:lastRenderedPageBreak/>
        <w:t>a new per base sequence quality report</w:t>
      </w:r>
      <w:r w:rsidR="00A5021D" w:rsidRPr="0035402A">
        <w:rPr>
          <w:rFonts w:ascii="Arial" w:hAnsi="Arial" w:cs="Arial"/>
        </w:rPr>
        <w:t xml:space="preserve">. </w:t>
      </w:r>
      <w:r w:rsidR="00FE0F6E" w:rsidRPr="0035402A">
        <w:rPr>
          <w:rFonts w:ascii="Arial" w:hAnsi="Arial" w:cs="Arial"/>
        </w:rPr>
        <w:t xml:space="preserve">On the left is the </w:t>
      </w:r>
      <w:r w:rsidR="00DC1DFB">
        <w:rPr>
          <w:rFonts w:ascii="Arial" w:hAnsi="Arial" w:cs="Arial"/>
        </w:rPr>
        <w:t>median PHRED b</w:t>
      </w:r>
      <w:r w:rsidR="00FE0F6E" w:rsidRPr="0035402A">
        <w:rPr>
          <w:rFonts w:ascii="Arial" w:hAnsi="Arial" w:cs="Arial"/>
        </w:rPr>
        <w:t xml:space="preserve">ase </w:t>
      </w:r>
      <w:r w:rsidR="00DC1DFB">
        <w:rPr>
          <w:rFonts w:ascii="Arial" w:hAnsi="Arial" w:cs="Arial"/>
        </w:rPr>
        <w:t>score distribution before trimming and the same report after trimming on the right.</w:t>
      </w:r>
    </w:p>
    <w:p w14:paraId="2EAF3C44" w14:textId="090CD4CC" w:rsidR="00FE0F6E" w:rsidRPr="0035402A" w:rsidRDefault="00FE0F6E" w:rsidP="002447E1">
      <w:pPr>
        <w:keepNext/>
        <w:jc w:val="both"/>
        <w:rPr>
          <w:rFonts w:ascii="Arial" w:hAnsi="Arial" w:cs="Arial"/>
        </w:rPr>
      </w:pPr>
      <w:r w:rsidRPr="0035402A">
        <w:rPr>
          <w:rFonts w:ascii="Arial" w:hAnsi="Arial" w:cs="Arial"/>
          <w:noProof/>
        </w:rPr>
        <w:drawing>
          <wp:inline distT="0" distB="0" distL="0" distR="0" wp14:anchorId="19FB5BE4" wp14:editId="0281C2CA">
            <wp:extent cx="2765146"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5146" cy="1920240"/>
                    </a:xfrm>
                    <a:prstGeom prst="rect">
                      <a:avLst/>
                    </a:prstGeom>
                  </pic:spPr>
                </pic:pic>
              </a:graphicData>
            </a:graphic>
          </wp:inline>
        </w:drawing>
      </w:r>
      <w:r w:rsidRPr="0035402A">
        <w:rPr>
          <w:rFonts w:ascii="Arial" w:hAnsi="Arial" w:cs="Arial"/>
          <w:noProof/>
        </w:rPr>
        <w:t xml:space="preserve"> </w:t>
      </w:r>
      <w:r w:rsidRPr="0035402A">
        <w:rPr>
          <w:rFonts w:ascii="Arial" w:hAnsi="Arial" w:cs="Arial"/>
          <w:noProof/>
        </w:rPr>
        <w:drawing>
          <wp:inline distT="0" distB="0" distL="0" distR="0" wp14:anchorId="7BF6E9DF" wp14:editId="4A770C0E">
            <wp:extent cx="2605249"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5249" cy="1828800"/>
                    </a:xfrm>
                    <a:prstGeom prst="rect">
                      <a:avLst/>
                    </a:prstGeom>
                  </pic:spPr>
                </pic:pic>
              </a:graphicData>
            </a:graphic>
          </wp:inline>
        </w:drawing>
      </w:r>
    </w:p>
    <w:p w14:paraId="13A7C7DC" w14:textId="38DB26EA" w:rsidR="00FE0F6E" w:rsidRPr="0035402A" w:rsidRDefault="00FE0F6E" w:rsidP="008F69D9">
      <w:pPr>
        <w:pStyle w:val="Caption"/>
        <w:ind w:left="1440" w:right="1440"/>
        <w:jc w:val="center"/>
        <w:rPr>
          <w:rFonts w:ascii="Arial" w:hAnsi="Arial" w:cs="Arial"/>
        </w:rPr>
      </w:pPr>
      <w:r w:rsidRPr="0035402A">
        <w:rPr>
          <w:rFonts w:ascii="Arial" w:hAnsi="Arial" w:cs="Arial"/>
        </w:rPr>
        <w:t xml:space="preserve">FastQC Per base Sequence Quality Report for SRR1976948_2 indicating higher quality reads after </w:t>
      </w:r>
      <w:r w:rsidR="001E545C">
        <w:rPr>
          <w:rFonts w:ascii="Arial" w:hAnsi="Arial" w:cs="Arial"/>
        </w:rPr>
        <w:t>filtering</w:t>
      </w:r>
      <w:r w:rsidRPr="0035402A">
        <w:rPr>
          <w:rFonts w:ascii="Arial" w:hAnsi="Arial" w:cs="Arial"/>
        </w:rPr>
        <w:t xml:space="preserve"> with </w:t>
      </w:r>
      <w:r w:rsidR="000B06E8" w:rsidRPr="0035402A">
        <w:rPr>
          <w:rFonts w:ascii="Arial" w:hAnsi="Arial" w:cs="Arial"/>
        </w:rPr>
        <w:t>Trimmomatic</w:t>
      </w:r>
      <w:r w:rsidR="00A5021D" w:rsidRPr="0035402A">
        <w:rPr>
          <w:rFonts w:ascii="Arial" w:hAnsi="Arial" w:cs="Arial"/>
        </w:rPr>
        <w:t xml:space="preserve"> v0.36</w:t>
      </w:r>
    </w:p>
    <w:p w14:paraId="03D65AE4" w14:textId="64E29AA1" w:rsidR="00160928" w:rsidRDefault="00A01620" w:rsidP="008B56F4">
      <w:pPr>
        <w:spacing w:before="240"/>
        <w:jc w:val="both"/>
        <w:rPr>
          <w:rFonts w:ascii="Arial" w:hAnsi="Arial" w:cs="Arial"/>
        </w:rPr>
      </w:pPr>
      <w:r w:rsidRPr="0035402A">
        <w:rPr>
          <w:rFonts w:ascii="Arial" w:hAnsi="Arial" w:cs="Arial"/>
        </w:rPr>
        <w:t xml:space="preserve">Assembly </w:t>
      </w:r>
      <w:r w:rsidR="00016DBB" w:rsidRPr="0035402A">
        <w:rPr>
          <w:rFonts w:ascii="Arial" w:hAnsi="Arial" w:cs="Arial"/>
        </w:rPr>
        <w:t xml:space="preserve">of the trimmed reads </w:t>
      </w:r>
      <w:r w:rsidRPr="0035402A">
        <w:rPr>
          <w:rFonts w:ascii="Arial" w:hAnsi="Arial" w:cs="Arial"/>
        </w:rPr>
        <w:t xml:space="preserve">was performed </w:t>
      </w:r>
      <w:r w:rsidR="004C4D6D" w:rsidRPr="0035402A">
        <w:rPr>
          <w:rFonts w:ascii="Arial" w:hAnsi="Arial" w:cs="Arial"/>
        </w:rPr>
        <w:t>using IDBA-UD</w:t>
      </w:r>
      <w:r w:rsidR="00AB2482" w:rsidRPr="0035402A">
        <w:rPr>
          <w:rFonts w:ascii="Arial" w:hAnsi="Arial" w:cs="Arial"/>
        </w:rPr>
        <w:t xml:space="preserve"> </w:t>
      </w:r>
      <w:r w:rsidR="00016DBB" w:rsidRPr="0035402A">
        <w:rPr>
          <w:rFonts w:ascii="Arial" w:hAnsi="Arial" w:cs="Arial"/>
          <w:vertAlign w:val="superscript"/>
        </w:rPr>
        <w:t>[10]</w:t>
      </w:r>
      <w:r w:rsidR="00E46878">
        <w:rPr>
          <w:rFonts w:ascii="Arial" w:hAnsi="Arial" w:cs="Arial"/>
        </w:rPr>
        <w:t xml:space="preserve"> which is named after the graph theory approach it employs to solve genome assembly problems, the de Bruijn graph </w:t>
      </w:r>
      <w:r w:rsidR="00E46878" w:rsidRPr="00E46878">
        <w:rPr>
          <w:rFonts w:ascii="Arial" w:hAnsi="Arial" w:cs="Arial"/>
          <w:vertAlign w:val="superscript"/>
        </w:rPr>
        <w:t>[18]</w:t>
      </w:r>
      <w:r w:rsidR="00E46878">
        <w:rPr>
          <w:rFonts w:ascii="Arial" w:hAnsi="Arial" w:cs="Arial"/>
        </w:rPr>
        <w:t xml:space="preserve">. </w:t>
      </w:r>
      <w:r w:rsidR="00AB2482" w:rsidRPr="0035402A">
        <w:rPr>
          <w:rFonts w:ascii="Arial" w:hAnsi="Arial" w:cs="Arial"/>
        </w:rPr>
        <w:t>Once the reads were assembled into contigs</w:t>
      </w:r>
      <w:r w:rsidR="00E46878">
        <w:rPr>
          <w:rFonts w:ascii="Arial" w:hAnsi="Arial" w:cs="Arial"/>
        </w:rPr>
        <w:t xml:space="preserve"> it’s assumed </w:t>
      </w:r>
      <w:r w:rsidR="00AB2482" w:rsidRPr="0035402A">
        <w:rPr>
          <w:rFonts w:ascii="Arial" w:hAnsi="Arial" w:cs="Arial"/>
        </w:rPr>
        <w:t xml:space="preserve">the paper </w:t>
      </w:r>
      <w:r w:rsidR="00E46878">
        <w:rPr>
          <w:rFonts w:ascii="Arial" w:hAnsi="Arial" w:cs="Arial"/>
        </w:rPr>
        <w:t xml:space="preserve">follows steps prescribed by ggKbase </w:t>
      </w:r>
      <w:r w:rsidR="00E46878" w:rsidRPr="0035402A">
        <w:rPr>
          <w:rFonts w:ascii="Arial" w:hAnsi="Arial" w:cs="Arial"/>
        </w:rPr>
        <w:t>(</w:t>
      </w:r>
      <w:hyperlink r:id="rId16" w:history="1">
        <w:r w:rsidR="00E46878" w:rsidRPr="0035402A">
          <w:rPr>
            <w:rStyle w:val="Hyperlink"/>
            <w:rFonts w:ascii="Arial" w:hAnsi="Arial" w:cs="Arial"/>
          </w:rPr>
          <w:t>https://ggkbase-help.berkeley.edu/</w:t>
        </w:r>
      </w:hyperlink>
      <w:r w:rsidR="00E46878" w:rsidRPr="0035402A">
        <w:rPr>
          <w:rFonts w:ascii="Arial" w:hAnsi="Arial" w:cs="Arial"/>
        </w:rPr>
        <w:t>)</w:t>
      </w:r>
      <w:r w:rsidR="00E46878">
        <w:rPr>
          <w:rFonts w:ascii="Arial" w:hAnsi="Arial" w:cs="Arial"/>
        </w:rPr>
        <w:t xml:space="preserve"> that must be followed before upload to a </w:t>
      </w:r>
      <w:r w:rsidR="004C4D6D" w:rsidRPr="0035402A">
        <w:rPr>
          <w:rFonts w:ascii="Arial" w:hAnsi="Arial" w:cs="Arial"/>
        </w:rPr>
        <w:t>ggKbase</w:t>
      </w:r>
      <w:r w:rsidR="00CF3138" w:rsidRPr="0035402A">
        <w:rPr>
          <w:rFonts w:ascii="Arial" w:hAnsi="Arial" w:cs="Arial"/>
        </w:rPr>
        <w:t xml:space="preserve"> </w:t>
      </w:r>
      <w:r w:rsidR="00E46878">
        <w:rPr>
          <w:rFonts w:ascii="Arial" w:hAnsi="Arial" w:cs="Arial"/>
        </w:rPr>
        <w:t>server for binning analysis</w:t>
      </w:r>
      <w:r w:rsidR="004C4D6D" w:rsidRPr="0035402A">
        <w:rPr>
          <w:rFonts w:ascii="Arial" w:hAnsi="Arial" w:cs="Arial"/>
        </w:rPr>
        <w:t>. The ggKba</w:t>
      </w:r>
      <w:r w:rsidR="00E46878">
        <w:rPr>
          <w:rFonts w:ascii="Arial" w:hAnsi="Arial" w:cs="Arial"/>
        </w:rPr>
        <w:t>se web service restricts access</w:t>
      </w:r>
      <w:r w:rsidR="004C4D6D" w:rsidRPr="0035402A">
        <w:rPr>
          <w:rFonts w:ascii="Arial" w:hAnsi="Arial" w:cs="Arial"/>
        </w:rPr>
        <w:t xml:space="preserve"> to submit project groups (whic</w:t>
      </w:r>
      <w:r w:rsidR="00777CAC">
        <w:rPr>
          <w:rFonts w:ascii="Arial" w:hAnsi="Arial" w:cs="Arial"/>
        </w:rPr>
        <w:t>h is simply a group of samples)</w:t>
      </w:r>
      <w:r w:rsidR="004C4D6D" w:rsidRPr="0035402A">
        <w:rPr>
          <w:rFonts w:ascii="Arial" w:hAnsi="Arial" w:cs="Arial"/>
        </w:rPr>
        <w:t xml:space="preserve"> to cer</w:t>
      </w:r>
      <w:r w:rsidR="00FF10BF">
        <w:rPr>
          <w:rFonts w:ascii="Arial" w:hAnsi="Arial" w:cs="Arial"/>
        </w:rPr>
        <w:t xml:space="preserve">tain affiliated project members or user accounts creating a </w:t>
      </w:r>
      <w:r w:rsidR="00AB2482" w:rsidRPr="0035402A">
        <w:rPr>
          <w:rFonts w:ascii="Arial" w:hAnsi="Arial" w:cs="Arial"/>
        </w:rPr>
        <w:t xml:space="preserve">road block </w:t>
      </w:r>
      <w:r w:rsidR="002C543A">
        <w:rPr>
          <w:rFonts w:ascii="Arial" w:hAnsi="Arial" w:cs="Arial"/>
        </w:rPr>
        <w:t>was</w:t>
      </w:r>
      <w:r w:rsidR="00AB2482" w:rsidRPr="0035402A">
        <w:rPr>
          <w:rFonts w:ascii="Arial" w:hAnsi="Arial" w:cs="Arial"/>
        </w:rPr>
        <w:t xml:space="preserve"> not anticipate when first considering the project. </w:t>
      </w:r>
      <w:r w:rsidR="004C4D6D" w:rsidRPr="0035402A">
        <w:rPr>
          <w:rFonts w:ascii="Arial" w:hAnsi="Arial" w:cs="Arial"/>
        </w:rPr>
        <w:t xml:space="preserve">The documentation </w:t>
      </w:r>
      <w:r w:rsidR="00CF3138" w:rsidRPr="0035402A">
        <w:rPr>
          <w:rFonts w:ascii="Arial" w:hAnsi="Arial" w:cs="Arial"/>
        </w:rPr>
        <w:t>on</w:t>
      </w:r>
      <w:r w:rsidR="004C4D6D" w:rsidRPr="0035402A">
        <w:rPr>
          <w:rFonts w:ascii="Arial" w:hAnsi="Arial" w:cs="Arial"/>
        </w:rPr>
        <w:t xml:space="preserve"> ggKbase </w:t>
      </w:r>
      <w:r w:rsidR="00CC0D4C">
        <w:rPr>
          <w:rFonts w:ascii="Arial" w:hAnsi="Arial" w:cs="Arial"/>
        </w:rPr>
        <w:t xml:space="preserve">lists </w:t>
      </w:r>
      <w:r w:rsidR="004C4D6D" w:rsidRPr="0035402A">
        <w:rPr>
          <w:rFonts w:ascii="Arial" w:hAnsi="Arial" w:cs="Arial"/>
        </w:rPr>
        <w:t xml:space="preserve">quality control, sequence assembly, read </w:t>
      </w:r>
      <w:r w:rsidR="00AB2482" w:rsidRPr="0035402A">
        <w:rPr>
          <w:rFonts w:ascii="Arial" w:hAnsi="Arial" w:cs="Arial"/>
        </w:rPr>
        <w:t>alignment</w:t>
      </w:r>
      <w:r w:rsidR="004C4D6D" w:rsidRPr="0035402A">
        <w:rPr>
          <w:rFonts w:ascii="Arial" w:hAnsi="Arial" w:cs="Arial"/>
        </w:rPr>
        <w:t xml:space="preserve"> onto contigs</w:t>
      </w:r>
      <w:r w:rsidR="00777CAC">
        <w:rPr>
          <w:rFonts w:ascii="Arial" w:hAnsi="Arial" w:cs="Arial"/>
        </w:rPr>
        <w:t xml:space="preserve"> (with bowtie)</w:t>
      </w:r>
      <w:r w:rsidR="004C4D6D" w:rsidRPr="0035402A">
        <w:rPr>
          <w:rFonts w:ascii="Arial" w:hAnsi="Arial" w:cs="Arial"/>
        </w:rPr>
        <w:t>, gene prediction and predicted gene annotation</w:t>
      </w:r>
      <w:r w:rsidR="00CC0D4C">
        <w:rPr>
          <w:rFonts w:ascii="Arial" w:hAnsi="Arial" w:cs="Arial"/>
        </w:rPr>
        <w:t xml:space="preserve"> </w:t>
      </w:r>
      <w:r w:rsidR="006C2427">
        <w:rPr>
          <w:rFonts w:ascii="Arial" w:hAnsi="Arial" w:cs="Arial"/>
        </w:rPr>
        <w:t xml:space="preserve">as the steps that must </w:t>
      </w:r>
      <w:r w:rsidR="00CC0D4C">
        <w:rPr>
          <w:rFonts w:ascii="Arial" w:hAnsi="Arial" w:cs="Arial"/>
        </w:rPr>
        <w:t>be completed before uploading</w:t>
      </w:r>
      <w:r w:rsidR="004C4D6D" w:rsidRPr="0035402A">
        <w:rPr>
          <w:rFonts w:ascii="Arial" w:hAnsi="Arial" w:cs="Arial"/>
        </w:rPr>
        <w:t xml:space="preserve">. The gene prediction and annotation steps </w:t>
      </w:r>
      <w:r w:rsidR="00CC0D4C">
        <w:rPr>
          <w:rFonts w:ascii="Arial" w:hAnsi="Arial" w:cs="Arial"/>
        </w:rPr>
        <w:t xml:space="preserve">point to </w:t>
      </w:r>
      <w:r w:rsidR="004C4D6D" w:rsidRPr="0035402A">
        <w:rPr>
          <w:rFonts w:ascii="Arial" w:hAnsi="Arial" w:cs="Arial"/>
        </w:rPr>
        <w:t>internally created</w:t>
      </w:r>
      <w:r w:rsidR="00777CAC">
        <w:rPr>
          <w:rFonts w:ascii="Arial" w:hAnsi="Arial" w:cs="Arial"/>
        </w:rPr>
        <w:t xml:space="preserve"> python</w:t>
      </w:r>
      <w:r w:rsidR="004C4D6D" w:rsidRPr="0035402A">
        <w:rPr>
          <w:rFonts w:ascii="Arial" w:hAnsi="Arial" w:cs="Arial"/>
        </w:rPr>
        <w:t xml:space="preserve"> scripts </w:t>
      </w:r>
      <w:r w:rsidR="00D6698E" w:rsidRPr="0035402A">
        <w:rPr>
          <w:rFonts w:ascii="Arial" w:hAnsi="Arial" w:cs="Arial"/>
        </w:rPr>
        <w:t>and system paths</w:t>
      </w:r>
      <w:r w:rsidR="00FF10BF">
        <w:rPr>
          <w:rFonts w:ascii="Arial" w:hAnsi="Arial" w:cs="Arial"/>
        </w:rPr>
        <w:t xml:space="preserve"> </w:t>
      </w:r>
      <w:r w:rsidR="004C4D6D" w:rsidRPr="0035402A">
        <w:rPr>
          <w:rFonts w:ascii="Arial" w:hAnsi="Arial" w:cs="Arial"/>
        </w:rPr>
        <w:t>which</w:t>
      </w:r>
      <w:r w:rsidR="002C543A">
        <w:rPr>
          <w:rFonts w:ascii="Arial" w:hAnsi="Arial" w:cs="Arial"/>
        </w:rPr>
        <w:t xml:space="preserve"> are also restricted</w:t>
      </w:r>
      <w:r w:rsidR="004C4D6D" w:rsidRPr="0035402A">
        <w:rPr>
          <w:rFonts w:ascii="Arial" w:hAnsi="Arial" w:cs="Arial"/>
        </w:rPr>
        <w:t>. The gene annotation step uses KEGG, UniRef100, and UniProt reference databases with the usearch</w:t>
      </w:r>
      <w:r w:rsidR="009F3E72" w:rsidRPr="0035402A">
        <w:rPr>
          <w:rFonts w:ascii="Arial" w:hAnsi="Arial" w:cs="Arial"/>
        </w:rPr>
        <w:t xml:space="preserve"> (</w:t>
      </w:r>
      <w:hyperlink r:id="rId17" w:history="1">
        <w:r w:rsidR="00CF3138" w:rsidRPr="0035402A">
          <w:rPr>
            <w:rStyle w:val="Hyperlink"/>
            <w:rFonts w:ascii="Arial" w:hAnsi="Arial" w:cs="Arial"/>
          </w:rPr>
          <w:t>https://www.drive5.com/usearch/</w:t>
        </w:r>
      </w:hyperlink>
      <w:r w:rsidR="009F3E72" w:rsidRPr="0035402A">
        <w:rPr>
          <w:rFonts w:ascii="Arial" w:hAnsi="Arial" w:cs="Arial"/>
        </w:rPr>
        <w:t>)</w:t>
      </w:r>
      <w:r w:rsidR="004C4D6D" w:rsidRPr="0035402A">
        <w:rPr>
          <w:rFonts w:ascii="Arial" w:hAnsi="Arial" w:cs="Arial"/>
        </w:rPr>
        <w:t xml:space="preserve"> </w:t>
      </w:r>
      <w:r w:rsidR="00CF3138" w:rsidRPr="0035402A">
        <w:rPr>
          <w:rFonts w:ascii="Arial" w:hAnsi="Arial" w:cs="Arial"/>
        </w:rPr>
        <w:t xml:space="preserve">package </w:t>
      </w:r>
      <w:r w:rsidR="004C4D6D" w:rsidRPr="0035402A">
        <w:rPr>
          <w:rFonts w:ascii="Arial" w:hAnsi="Arial" w:cs="Arial"/>
        </w:rPr>
        <w:t>which costs $1,500 for a 64-bit license</w:t>
      </w:r>
      <w:r w:rsidR="00CF3138" w:rsidRPr="0035402A">
        <w:rPr>
          <w:rFonts w:ascii="Arial" w:hAnsi="Arial" w:cs="Arial"/>
        </w:rPr>
        <w:t xml:space="preserve"> and $0 for a 32-bit license</w:t>
      </w:r>
      <w:r w:rsidR="004C4D6D" w:rsidRPr="0035402A">
        <w:rPr>
          <w:rFonts w:ascii="Arial" w:hAnsi="Arial" w:cs="Arial"/>
        </w:rPr>
        <w:t xml:space="preserve">. </w:t>
      </w:r>
      <w:r w:rsidR="00CC0D4C">
        <w:rPr>
          <w:rFonts w:ascii="Arial" w:hAnsi="Arial" w:cs="Arial"/>
        </w:rPr>
        <w:t>It’s not clear what ggKbase does computationally after creating a project group and submitting data</w:t>
      </w:r>
      <w:r w:rsidR="004C4D6D" w:rsidRPr="0035402A">
        <w:rPr>
          <w:rFonts w:ascii="Arial" w:hAnsi="Arial" w:cs="Arial"/>
        </w:rPr>
        <w:t xml:space="preserve">. </w:t>
      </w:r>
      <w:r w:rsidR="00AD7F6D">
        <w:rPr>
          <w:rFonts w:ascii="Arial" w:hAnsi="Arial" w:cs="Arial"/>
        </w:rPr>
        <w:t>Presumably</w:t>
      </w:r>
      <w:r w:rsidR="00777CAC">
        <w:rPr>
          <w:rFonts w:ascii="Arial" w:hAnsi="Arial" w:cs="Arial"/>
        </w:rPr>
        <w:t xml:space="preserve">, another pipeline could be </w:t>
      </w:r>
      <w:r w:rsidR="00CC0D4C">
        <w:rPr>
          <w:rFonts w:ascii="Arial" w:hAnsi="Arial" w:cs="Arial"/>
        </w:rPr>
        <w:t>designed based on the</w:t>
      </w:r>
      <w:r w:rsidR="00777CAC">
        <w:rPr>
          <w:rFonts w:ascii="Arial" w:hAnsi="Arial" w:cs="Arial"/>
        </w:rPr>
        <w:t xml:space="preserve"> same binning func</w:t>
      </w:r>
      <w:r w:rsidR="00FF10BF">
        <w:rPr>
          <w:rFonts w:ascii="Arial" w:hAnsi="Arial" w:cs="Arial"/>
        </w:rPr>
        <w:t>tionality in ggKbase</w:t>
      </w:r>
      <w:r w:rsidR="006C2427">
        <w:rPr>
          <w:rFonts w:ascii="Arial" w:hAnsi="Arial" w:cs="Arial"/>
        </w:rPr>
        <w:t xml:space="preserve"> (if it were published)</w:t>
      </w:r>
      <w:r w:rsidR="00FF10BF">
        <w:rPr>
          <w:rFonts w:ascii="Arial" w:hAnsi="Arial" w:cs="Arial"/>
        </w:rPr>
        <w:t xml:space="preserve"> with </w:t>
      </w:r>
      <w:r w:rsidR="00A4025C">
        <w:rPr>
          <w:rFonts w:ascii="Arial" w:hAnsi="Arial" w:cs="Arial"/>
        </w:rPr>
        <w:t>newer software modules</w:t>
      </w:r>
      <w:r w:rsidR="00777CAC">
        <w:rPr>
          <w:rFonts w:ascii="Arial" w:hAnsi="Arial" w:cs="Arial"/>
        </w:rPr>
        <w:t xml:space="preserve">. </w:t>
      </w:r>
      <w:r w:rsidR="006C2427">
        <w:rPr>
          <w:rFonts w:ascii="Arial" w:hAnsi="Arial" w:cs="Arial"/>
        </w:rPr>
        <w:t xml:space="preserve">It is worth noting that the ggKbase website mentions their software and procedures are all open source. </w:t>
      </w:r>
      <w:r w:rsidR="00CC0D4C">
        <w:rPr>
          <w:rFonts w:ascii="Arial" w:hAnsi="Arial" w:cs="Arial"/>
        </w:rPr>
        <w:t>After assembly t</w:t>
      </w:r>
      <w:r w:rsidR="00056E33" w:rsidRPr="0035402A">
        <w:rPr>
          <w:rFonts w:ascii="Arial" w:hAnsi="Arial" w:cs="Arial"/>
        </w:rPr>
        <w:t xml:space="preserve">he </w:t>
      </w:r>
      <w:r w:rsidR="00CF3138" w:rsidRPr="0035402A">
        <w:rPr>
          <w:rFonts w:ascii="Arial" w:hAnsi="Arial" w:cs="Arial"/>
        </w:rPr>
        <w:t xml:space="preserve">paper </w:t>
      </w:r>
      <w:r w:rsidR="00CC0D4C">
        <w:rPr>
          <w:rFonts w:ascii="Arial" w:hAnsi="Arial" w:cs="Arial"/>
        </w:rPr>
        <w:t xml:space="preserve">also describes </w:t>
      </w:r>
      <w:r w:rsidR="00A4025C">
        <w:rPr>
          <w:rFonts w:ascii="Arial" w:hAnsi="Arial" w:cs="Arial"/>
        </w:rPr>
        <w:t xml:space="preserve">another </w:t>
      </w:r>
      <w:r w:rsidR="00CF3138" w:rsidRPr="0035402A">
        <w:rPr>
          <w:rFonts w:ascii="Arial" w:hAnsi="Arial" w:cs="Arial"/>
        </w:rPr>
        <w:t xml:space="preserve">analysis </w:t>
      </w:r>
      <w:r w:rsidR="00A4025C">
        <w:rPr>
          <w:rFonts w:ascii="Arial" w:hAnsi="Arial" w:cs="Arial"/>
        </w:rPr>
        <w:t xml:space="preserve">workflow that uses the contigs as input to </w:t>
      </w:r>
      <w:r w:rsidR="00AD7F6D">
        <w:rPr>
          <w:rFonts w:ascii="Arial" w:hAnsi="Arial" w:cs="Arial"/>
        </w:rPr>
        <w:t xml:space="preserve">the EMIRGE </w:t>
      </w:r>
      <w:r w:rsidR="00AD7F6D" w:rsidRPr="0035402A">
        <w:rPr>
          <w:rFonts w:ascii="Arial" w:hAnsi="Arial" w:cs="Arial"/>
          <w:vertAlign w:val="superscript"/>
        </w:rPr>
        <w:t>[14]</w:t>
      </w:r>
      <w:r w:rsidR="00AD7F6D">
        <w:rPr>
          <w:rFonts w:ascii="Arial" w:hAnsi="Arial" w:cs="Arial"/>
          <w:vertAlign w:val="superscript"/>
        </w:rPr>
        <w:t xml:space="preserve"> </w:t>
      </w:r>
      <w:r w:rsidR="00AD7F6D">
        <w:rPr>
          <w:rFonts w:ascii="Arial" w:hAnsi="Arial" w:cs="Arial"/>
        </w:rPr>
        <w:t xml:space="preserve">package to </w:t>
      </w:r>
      <w:r w:rsidR="00CF3138" w:rsidRPr="0035402A">
        <w:rPr>
          <w:rFonts w:ascii="Arial" w:hAnsi="Arial" w:cs="Arial"/>
        </w:rPr>
        <w:t>find</w:t>
      </w:r>
      <w:r w:rsidR="008B4316" w:rsidRPr="0035402A">
        <w:rPr>
          <w:rFonts w:ascii="Arial" w:hAnsi="Arial" w:cs="Arial"/>
        </w:rPr>
        <w:t xml:space="preserve"> 16S marker genes. EMIRGE requires usearch as a dependency as well</w:t>
      </w:r>
      <w:r w:rsidR="00A4025C">
        <w:rPr>
          <w:rFonts w:ascii="Arial" w:hAnsi="Arial" w:cs="Arial"/>
        </w:rPr>
        <w:t xml:space="preserve"> but also requires python</w:t>
      </w:r>
      <w:r w:rsidR="008F69D9">
        <w:rPr>
          <w:rFonts w:ascii="Arial" w:hAnsi="Arial" w:cs="Arial"/>
        </w:rPr>
        <w:t xml:space="preserve"> version </w:t>
      </w:r>
      <w:r w:rsidR="004A1AEC">
        <w:rPr>
          <w:rFonts w:ascii="Arial" w:hAnsi="Arial" w:cs="Arial"/>
        </w:rPr>
        <w:t>2.6 which is deprecated</w:t>
      </w:r>
      <w:r w:rsidR="00A4025C">
        <w:rPr>
          <w:rFonts w:ascii="Arial" w:hAnsi="Arial" w:cs="Arial"/>
        </w:rPr>
        <w:t xml:space="preserve">. Open </w:t>
      </w:r>
      <w:r w:rsidR="00E3767C">
        <w:rPr>
          <w:rFonts w:ascii="Arial" w:hAnsi="Arial" w:cs="Arial"/>
        </w:rPr>
        <w:t>source</w:t>
      </w:r>
      <w:r w:rsidR="004A1AEC">
        <w:rPr>
          <w:rFonts w:ascii="Arial" w:hAnsi="Arial" w:cs="Arial"/>
        </w:rPr>
        <w:t xml:space="preserve"> to</w:t>
      </w:r>
      <w:r w:rsidR="00A4025C">
        <w:rPr>
          <w:rFonts w:ascii="Arial" w:hAnsi="Arial" w:cs="Arial"/>
        </w:rPr>
        <w:t xml:space="preserve">ols which will remain </w:t>
      </w:r>
      <w:r w:rsidR="00FF10BF">
        <w:rPr>
          <w:rFonts w:ascii="Arial" w:hAnsi="Arial" w:cs="Arial"/>
        </w:rPr>
        <w:t xml:space="preserve">published, </w:t>
      </w:r>
      <w:r w:rsidR="00A4025C">
        <w:rPr>
          <w:rFonts w:ascii="Arial" w:hAnsi="Arial" w:cs="Arial"/>
        </w:rPr>
        <w:t>supported and are free of charge are important to identify and build around for the sake of easily reproducible analysis.</w:t>
      </w:r>
      <w:r w:rsidR="00FF10BF">
        <w:rPr>
          <w:rFonts w:ascii="Arial" w:hAnsi="Arial" w:cs="Arial"/>
        </w:rPr>
        <w:t xml:space="preserve"> In light of these new challenges</w:t>
      </w:r>
      <w:r w:rsidR="002C543A">
        <w:rPr>
          <w:rFonts w:ascii="Arial" w:hAnsi="Arial" w:cs="Arial"/>
        </w:rPr>
        <w:t xml:space="preserve"> progress could no longer proceed exactly as described in the reference article however other assemblers and data sets were identified to look at how contemporary metagenome pipelines may be put together.</w:t>
      </w:r>
      <w:r w:rsidR="00FF10BF">
        <w:rPr>
          <w:rFonts w:ascii="Arial" w:hAnsi="Arial" w:cs="Arial"/>
        </w:rPr>
        <w:t xml:space="preserve"> The diagram below is an overview of what this project accomplished </w:t>
      </w:r>
      <w:r w:rsidR="006C2427">
        <w:rPr>
          <w:rFonts w:ascii="Arial" w:hAnsi="Arial" w:cs="Arial"/>
        </w:rPr>
        <w:t xml:space="preserve">in regard to reconstructing the </w:t>
      </w:r>
      <w:r w:rsidR="00FF10BF">
        <w:rPr>
          <w:rFonts w:ascii="Arial" w:hAnsi="Arial" w:cs="Arial"/>
        </w:rPr>
        <w:t xml:space="preserve">pipeline described in the </w:t>
      </w:r>
      <w:r w:rsidR="006C2427">
        <w:rPr>
          <w:rFonts w:ascii="Arial" w:hAnsi="Arial" w:cs="Arial"/>
        </w:rPr>
        <w:t xml:space="preserve">reference </w:t>
      </w:r>
      <w:r w:rsidR="00FF10BF">
        <w:rPr>
          <w:rFonts w:ascii="Arial" w:hAnsi="Arial" w:cs="Arial"/>
        </w:rPr>
        <w:t xml:space="preserve">paper. </w:t>
      </w:r>
    </w:p>
    <w:p w14:paraId="4D93B898" w14:textId="77777777" w:rsidR="008F69D9" w:rsidRDefault="008F69D9" w:rsidP="002060B2">
      <w:pPr>
        <w:keepNext/>
        <w:jc w:val="both"/>
      </w:pPr>
      <w:r w:rsidRPr="008F69D9">
        <w:rPr>
          <w:rFonts w:ascii="Arial" w:hAnsi="Arial" w:cs="Arial"/>
          <w:noProof/>
        </w:rPr>
        <w:lastRenderedPageBreak/>
        <w:drawing>
          <wp:inline distT="0" distB="0" distL="0" distR="0" wp14:anchorId="5DAD42ED" wp14:editId="2844659F">
            <wp:extent cx="5486400" cy="878774"/>
            <wp:effectExtent l="0" t="0" r="127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5B1CD3" w14:textId="0745588A" w:rsidR="00435B98" w:rsidRPr="0035402A" w:rsidRDefault="008F69D9" w:rsidP="008F69D9">
      <w:pPr>
        <w:pStyle w:val="Caption"/>
        <w:jc w:val="center"/>
        <w:rPr>
          <w:rFonts w:ascii="Arial" w:hAnsi="Arial" w:cs="Arial"/>
        </w:rPr>
      </w:pPr>
      <w:r>
        <w:t>Overview of completed steps from model pipeline achieved in this project</w:t>
      </w:r>
    </w:p>
    <w:p w14:paraId="20D46DAE" w14:textId="5EE3BFE6" w:rsidR="008F69D9" w:rsidRDefault="00A8443F" w:rsidP="002060B2">
      <w:pPr>
        <w:ind w:firstLine="720"/>
        <w:jc w:val="both"/>
        <w:rPr>
          <w:rFonts w:ascii="Arial" w:hAnsi="Arial" w:cs="Arial"/>
          <w:szCs w:val="20"/>
        </w:rPr>
      </w:pPr>
      <w:r>
        <w:rPr>
          <w:rFonts w:ascii="Arial" w:hAnsi="Arial" w:cs="Arial"/>
        </w:rPr>
        <w:t xml:space="preserve">Research into newer de Bruijn </w:t>
      </w:r>
      <w:proofErr w:type="gramStart"/>
      <w:r>
        <w:rPr>
          <w:rFonts w:ascii="Arial" w:hAnsi="Arial" w:cs="Arial"/>
        </w:rPr>
        <w:t>graph based</w:t>
      </w:r>
      <w:proofErr w:type="gramEnd"/>
      <w:r>
        <w:rPr>
          <w:rFonts w:ascii="Arial" w:hAnsi="Arial" w:cs="Arial"/>
        </w:rPr>
        <w:t xml:space="preserve"> genome assemblers capable of processing shotgun metagenome short reads produced by Illumina led to a tool </w:t>
      </w:r>
      <w:r w:rsidR="008F69D9">
        <w:rPr>
          <w:rFonts w:ascii="Arial" w:hAnsi="Arial" w:cs="Arial"/>
        </w:rPr>
        <w:t xml:space="preserve">named MEGAHIT </w:t>
      </w:r>
      <w:r w:rsidR="008F69D9" w:rsidRPr="00A8443F">
        <w:rPr>
          <w:rFonts w:ascii="Arial" w:hAnsi="Arial" w:cs="Arial"/>
          <w:vertAlign w:val="superscript"/>
        </w:rPr>
        <w:t>[11]</w:t>
      </w:r>
      <w:r>
        <w:rPr>
          <w:rFonts w:ascii="Arial" w:hAnsi="Arial" w:cs="Arial"/>
        </w:rPr>
        <w:t>.</w:t>
      </w:r>
      <w:r w:rsidR="008F69D9">
        <w:rPr>
          <w:rFonts w:ascii="Arial" w:hAnsi="Arial" w:cs="Arial"/>
        </w:rPr>
        <w:t xml:space="preserve"> </w:t>
      </w:r>
      <w:r w:rsidR="00E24AEF">
        <w:rPr>
          <w:rFonts w:ascii="Arial" w:hAnsi="Arial" w:cs="Arial"/>
        </w:rPr>
        <w:t>MEGAHIT is capable of truncating and trimming reads but</w:t>
      </w:r>
      <w:r w:rsidR="00AD7F6D">
        <w:rPr>
          <w:rFonts w:ascii="Arial" w:hAnsi="Arial" w:cs="Arial"/>
        </w:rPr>
        <w:t xml:space="preserve"> the reads were </w:t>
      </w:r>
      <w:r w:rsidR="00E24AEF">
        <w:rPr>
          <w:rFonts w:ascii="Arial" w:hAnsi="Arial" w:cs="Arial"/>
        </w:rPr>
        <w:t>pre</w:t>
      </w:r>
      <w:r w:rsidR="006C2427">
        <w:rPr>
          <w:rFonts w:ascii="Arial" w:hAnsi="Arial" w:cs="Arial"/>
        </w:rPr>
        <w:t>-</w:t>
      </w:r>
      <w:r w:rsidR="00E24AEF">
        <w:rPr>
          <w:rFonts w:ascii="Arial" w:hAnsi="Arial" w:cs="Arial"/>
        </w:rPr>
        <w:t xml:space="preserve">filtered in much the same fashion the reference paper </w:t>
      </w:r>
      <w:r w:rsidR="006C2427">
        <w:rPr>
          <w:rFonts w:ascii="Arial" w:hAnsi="Arial" w:cs="Arial"/>
        </w:rPr>
        <w:t>described</w:t>
      </w:r>
      <w:r w:rsidR="00E24AEF">
        <w:rPr>
          <w:rFonts w:ascii="Arial" w:hAnsi="Arial" w:cs="Arial"/>
        </w:rPr>
        <w:t xml:space="preserve">. </w:t>
      </w:r>
      <w:r w:rsidR="00AD7F6D">
        <w:rPr>
          <w:rFonts w:ascii="Arial" w:hAnsi="Arial" w:cs="Arial"/>
        </w:rPr>
        <w:t xml:space="preserve">Below is a diagram depicting how MEGAHIT </w:t>
      </w:r>
      <w:r w:rsidR="006C2427">
        <w:rPr>
          <w:rFonts w:ascii="Arial" w:hAnsi="Arial" w:cs="Arial"/>
        </w:rPr>
        <w:t xml:space="preserve">was used </w:t>
      </w:r>
      <w:r w:rsidR="00AD7F6D">
        <w:rPr>
          <w:rFonts w:ascii="Arial" w:hAnsi="Arial" w:cs="Arial"/>
        </w:rPr>
        <w:t>for this project.</w:t>
      </w:r>
    </w:p>
    <w:p w14:paraId="4C15432D" w14:textId="77777777" w:rsidR="008F69D9" w:rsidRDefault="008F69D9" w:rsidP="002060B2">
      <w:pPr>
        <w:keepNext/>
        <w:jc w:val="both"/>
      </w:pPr>
      <w:r w:rsidRPr="008F69D9">
        <w:rPr>
          <w:rFonts w:ascii="Arial" w:hAnsi="Arial" w:cs="Arial"/>
          <w:noProof/>
        </w:rPr>
        <w:drawing>
          <wp:inline distT="0" distB="0" distL="0" distR="0" wp14:anchorId="51025579" wp14:editId="19ECDBF4">
            <wp:extent cx="5486400" cy="890649"/>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7E7BD5D" w14:textId="58AF979A" w:rsidR="008F69D9" w:rsidRDefault="008F69D9" w:rsidP="008F69D9">
      <w:pPr>
        <w:pStyle w:val="Caption"/>
        <w:jc w:val="center"/>
        <w:rPr>
          <w:rFonts w:ascii="Arial" w:hAnsi="Arial" w:cs="Arial"/>
        </w:rPr>
      </w:pPr>
      <w:r>
        <w:t xml:space="preserve">Overview of a newer and simpler approach to metagenomic contig assembly using MEGAHIT </w:t>
      </w:r>
      <w:r w:rsidRPr="008F69D9">
        <w:rPr>
          <w:vertAlign w:val="superscript"/>
        </w:rPr>
        <w:t>[11]</w:t>
      </w:r>
    </w:p>
    <w:p w14:paraId="45855778" w14:textId="01E78507" w:rsidR="00E24AEF" w:rsidRDefault="006C2427" w:rsidP="002060B2">
      <w:pPr>
        <w:ind w:firstLine="720"/>
        <w:jc w:val="both"/>
        <w:rPr>
          <w:rFonts w:ascii="Arial" w:hAnsi="Arial" w:cs="Arial"/>
          <w:szCs w:val="20"/>
        </w:rPr>
      </w:pPr>
      <w:r>
        <w:rPr>
          <w:rFonts w:ascii="Arial" w:hAnsi="Arial" w:cs="Arial"/>
          <w:szCs w:val="20"/>
        </w:rPr>
        <w:t>C</w:t>
      </w:r>
      <w:r w:rsidR="00E24AEF">
        <w:rPr>
          <w:rFonts w:ascii="Arial" w:hAnsi="Arial" w:cs="Arial"/>
          <w:szCs w:val="20"/>
        </w:rPr>
        <w:t>ompletion time for both assemblers were comparable running on a single node with 5</w:t>
      </w:r>
      <w:r w:rsidR="001C2D28">
        <w:rPr>
          <w:rFonts w:ascii="Arial" w:hAnsi="Arial" w:cs="Arial"/>
          <w:szCs w:val="20"/>
        </w:rPr>
        <w:t>5</w:t>
      </w:r>
      <w:r w:rsidR="00E24AEF">
        <w:rPr>
          <w:rFonts w:ascii="Arial" w:hAnsi="Arial" w:cs="Arial"/>
          <w:szCs w:val="20"/>
        </w:rPr>
        <w:t xml:space="preserve"> GB of memory and 1</w:t>
      </w:r>
      <w:r w:rsidR="001C2D28">
        <w:rPr>
          <w:rFonts w:ascii="Arial" w:hAnsi="Arial" w:cs="Arial"/>
          <w:szCs w:val="20"/>
        </w:rPr>
        <w:t>2</w:t>
      </w:r>
      <w:r w:rsidR="00E24AEF">
        <w:rPr>
          <w:rFonts w:ascii="Arial" w:hAnsi="Arial" w:cs="Arial"/>
          <w:szCs w:val="20"/>
        </w:rPr>
        <w:t xml:space="preserve"> CPUs. </w:t>
      </w:r>
      <w:r>
        <w:rPr>
          <w:rFonts w:ascii="Arial" w:hAnsi="Arial" w:cs="Arial"/>
          <w:szCs w:val="20"/>
        </w:rPr>
        <w:t>Other measures are presented below.</w:t>
      </w:r>
    </w:p>
    <w:p w14:paraId="1DA0C4C7" w14:textId="14B8C0CA" w:rsidR="00E24AEF" w:rsidRPr="00E24AEF" w:rsidRDefault="00E63398" w:rsidP="006C6E5D">
      <w:pPr>
        <w:jc w:val="center"/>
        <w:rPr>
          <w:rFonts w:ascii="Arial" w:hAnsi="Arial" w:cs="Arial"/>
          <w:szCs w:val="20"/>
        </w:rPr>
      </w:pPr>
      <w:r>
        <w:rPr>
          <w:rFonts w:ascii="Arial" w:hAnsi="Arial" w:cs="Arial"/>
          <w:noProof/>
          <w:szCs w:val="20"/>
        </w:rPr>
        <mc:AlternateContent>
          <mc:Choice Requires="wps">
            <w:drawing>
              <wp:anchor distT="0" distB="0" distL="114300" distR="114300" simplePos="0" relativeHeight="251664384" behindDoc="0" locked="0" layoutInCell="1" allowOverlap="1" wp14:anchorId="0EC8C680" wp14:editId="2E4BE5E1">
                <wp:simplePos x="0" y="0"/>
                <wp:positionH relativeFrom="column">
                  <wp:posOffset>4102908</wp:posOffset>
                </wp:positionH>
                <wp:positionV relativeFrom="paragraph">
                  <wp:posOffset>2198851</wp:posOffset>
                </wp:positionV>
                <wp:extent cx="287842" cy="81926"/>
                <wp:effectExtent l="0" t="0" r="17145" b="6985"/>
                <wp:wrapNone/>
                <wp:docPr id="10" name="Rectangle 10"/>
                <wp:cNvGraphicFramePr/>
                <a:graphic xmlns:a="http://schemas.openxmlformats.org/drawingml/2006/main">
                  <a:graphicData uri="http://schemas.microsoft.com/office/word/2010/wordprocessingShape">
                    <wps:wsp>
                      <wps:cNvSpPr/>
                      <wps:spPr>
                        <a:xfrm>
                          <a:off x="0" y="0"/>
                          <a:ext cx="287842" cy="8192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6CC31B" id="Rectangle 10" o:spid="_x0000_s1026" style="position:absolute;margin-left:323.05pt;margin-top:173.15pt;width:22.65pt;height:6.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" fillcolor="white [3201]" strokecolor="white [3212]" strokeweight="1pt"/>
            </w:pict>
          </mc:Fallback>
        </mc:AlternateContent>
      </w:r>
      <w:r>
        <w:rPr>
          <w:rFonts w:ascii="Arial" w:hAnsi="Arial" w:cs="Arial"/>
          <w:noProof/>
          <w:szCs w:val="20"/>
        </w:rPr>
        <mc:AlternateContent>
          <mc:Choice Requires="wps">
            <w:drawing>
              <wp:anchor distT="0" distB="0" distL="114300" distR="114300" simplePos="0" relativeHeight="251662336" behindDoc="0" locked="0" layoutInCell="1" allowOverlap="1" wp14:anchorId="200D2CB5" wp14:editId="40FAC52D">
                <wp:simplePos x="0" y="0"/>
                <wp:positionH relativeFrom="column">
                  <wp:posOffset>3761990</wp:posOffset>
                </wp:positionH>
                <wp:positionV relativeFrom="paragraph">
                  <wp:posOffset>2185637</wp:posOffset>
                </wp:positionV>
                <wp:extent cx="174423" cy="81926"/>
                <wp:effectExtent l="0" t="0" r="16510" b="6985"/>
                <wp:wrapNone/>
                <wp:docPr id="7" name="Rectangle 7"/>
                <wp:cNvGraphicFramePr/>
                <a:graphic xmlns:a="http://schemas.openxmlformats.org/drawingml/2006/main">
                  <a:graphicData uri="http://schemas.microsoft.com/office/word/2010/wordprocessingShape">
                    <wps:wsp>
                      <wps:cNvSpPr/>
                      <wps:spPr>
                        <a:xfrm>
                          <a:off x="0" y="0"/>
                          <a:ext cx="174423" cy="8192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C1171C" id="Rectangle 7" o:spid="_x0000_s1026" style="position:absolute;margin-left:296.2pt;margin-top:172.1pt;width:13.75pt;height:6.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" fillcolor="white [3201]" strokecolor="white [3212]" strokeweight="1pt"/>
            </w:pict>
          </mc:Fallback>
        </mc:AlternateContent>
      </w:r>
      <w:r w:rsidR="00DB5EF2">
        <w:rPr>
          <w:rFonts w:ascii="Arial" w:hAnsi="Arial" w:cs="Arial"/>
          <w:noProof/>
          <w:szCs w:val="20"/>
        </w:rPr>
        <w:drawing>
          <wp:anchor distT="0" distB="0" distL="114300" distR="114300" simplePos="0" relativeHeight="251661312" behindDoc="0" locked="0" layoutInCell="1" allowOverlap="1" wp14:anchorId="58EEA139" wp14:editId="44C25C6A">
            <wp:simplePos x="0" y="0"/>
            <wp:positionH relativeFrom="column">
              <wp:posOffset>1984058</wp:posOffset>
            </wp:positionH>
            <wp:positionV relativeFrom="paragraph">
              <wp:posOffset>158750</wp:posOffset>
            </wp:positionV>
            <wp:extent cx="857893" cy="457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gend.JPG"/>
                    <pic:cNvPicPr/>
                  </pic:nvPicPr>
                  <pic:blipFill>
                    <a:blip r:embed="rId28">
                      <a:extLst>
                        <a:ext uri="{28A0092B-C50C-407E-A947-70E740481C1C}">
                          <a14:useLocalDpi xmlns:a14="http://schemas.microsoft.com/office/drawing/2010/main" val="0"/>
                        </a:ext>
                      </a:extLst>
                    </a:blip>
                    <a:stretch>
                      <a:fillRect/>
                    </a:stretch>
                  </pic:blipFill>
                  <pic:spPr>
                    <a:xfrm>
                      <a:off x="0" y="0"/>
                      <a:ext cx="857893" cy="457200"/>
                    </a:xfrm>
                    <a:prstGeom prst="rect">
                      <a:avLst/>
                    </a:prstGeom>
                  </pic:spPr>
                </pic:pic>
              </a:graphicData>
            </a:graphic>
            <wp14:sizeRelH relativeFrom="margin">
              <wp14:pctWidth>0</wp14:pctWidth>
            </wp14:sizeRelH>
            <wp14:sizeRelV relativeFrom="margin">
              <wp14:pctHeight>0</wp14:pctHeight>
            </wp14:sizeRelV>
          </wp:anchor>
        </w:drawing>
      </w:r>
      <w:r w:rsidR="00E24AEF">
        <w:rPr>
          <w:rFonts w:ascii="Arial" w:hAnsi="Arial" w:cs="Arial"/>
          <w:noProof/>
          <w:szCs w:val="20"/>
        </w:rPr>
        <w:drawing>
          <wp:inline distT="0" distB="0" distL="0" distR="0" wp14:anchorId="5D2AAB0E" wp14:editId="7C1B43B1">
            <wp:extent cx="2742649" cy="2185882"/>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igs.jpg"/>
                    <pic:cNvPicPr/>
                  </pic:nvPicPr>
                  <pic:blipFill rotWithShape="1">
                    <a:blip r:embed="rId29" cstate="print">
                      <a:extLst>
                        <a:ext uri="{28A0092B-C50C-407E-A947-70E740481C1C}">
                          <a14:useLocalDpi xmlns:a14="http://schemas.microsoft.com/office/drawing/2010/main" val="0"/>
                        </a:ext>
                      </a:extLst>
                    </a:blip>
                    <a:srcRect t="2456" r="8208"/>
                    <a:stretch/>
                  </pic:blipFill>
                  <pic:spPr bwMode="auto">
                    <a:xfrm>
                      <a:off x="0" y="0"/>
                      <a:ext cx="2743200" cy="2186321"/>
                    </a:xfrm>
                    <a:prstGeom prst="rect">
                      <a:avLst/>
                    </a:prstGeom>
                    <a:ln>
                      <a:noFill/>
                    </a:ln>
                    <a:extLst>
                      <a:ext uri="{53640926-AAD7-44D8-BBD7-CCE9431645EC}">
                        <a14:shadowObscured xmlns:a14="http://schemas.microsoft.com/office/drawing/2010/main"/>
                      </a:ext>
                    </a:extLst>
                  </pic:spPr>
                </pic:pic>
              </a:graphicData>
            </a:graphic>
          </wp:inline>
        </w:drawing>
      </w:r>
      <w:r w:rsidR="00E24AEF">
        <w:rPr>
          <w:rFonts w:ascii="Arial" w:hAnsi="Arial" w:cs="Arial"/>
          <w:noProof/>
          <w:szCs w:val="20"/>
        </w:rPr>
        <w:drawing>
          <wp:inline distT="0" distB="0" distL="0" distR="0" wp14:anchorId="313C72BF" wp14:editId="2CDF433F">
            <wp:extent cx="2377375" cy="217910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gcontig.jpg"/>
                    <pic:cNvPicPr/>
                  </pic:nvPicPr>
                  <pic:blipFill rotWithShape="1">
                    <a:blip r:embed="rId30" cstate="print">
                      <a:extLst>
                        <a:ext uri="{28A0092B-C50C-407E-A947-70E740481C1C}">
                          <a14:useLocalDpi xmlns:a14="http://schemas.microsoft.com/office/drawing/2010/main" val="0"/>
                        </a:ext>
                      </a:extLst>
                    </a:blip>
                    <a:srcRect l="14238" t="2648" r="6105"/>
                    <a:stretch/>
                  </pic:blipFill>
                  <pic:spPr bwMode="auto">
                    <a:xfrm>
                      <a:off x="0" y="0"/>
                      <a:ext cx="2377440" cy="2179167"/>
                    </a:xfrm>
                    <a:prstGeom prst="rect">
                      <a:avLst/>
                    </a:prstGeom>
                    <a:ln>
                      <a:noFill/>
                    </a:ln>
                    <a:extLst>
                      <a:ext uri="{53640926-AAD7-44D8-BBD7-CCE9431645EC}">
                        <a14:shadowObscured xmlns:a14="http://schemas.microsoft.com/office/drawing/2010/main"/>
                      </a:ext>
                    </a:extLst>
                  </pic:spPr>
                </pic:pic>
              </a:graphicData>
            </a:graphic>
          </wp:inline>
        </w:drawing>
      </w:r>
      <w:r w:rsidR="00E24AEF">
        <w:rPr>
          <w:rFonts w:ascii="Arial" w:hAnsi="Arial" w:cs="Arial"/>
          <w:noProof/>
          <w:szCs w:val="20"/>
        </w:rPr>
        <w:drawing>
          <wp:inline distT="0" distB="0" distL="0" distR="0" wp14:anchorId="7D614A96" wp14:editId="1E1B3594">
            <wp:extent cx="2742894" cy="219625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xcontig.jpg"/>
                    <pic:cNvPicPr/>
                  </pic:nvPicPr>
                  <pic:blipFill rotWithShape="1">
                    <a:blip r:embed="rId31" cstate="print">
                      <a:extLst>
                        <a:ext uri="{28A0092B-C50C-407E-A947-70E740481C1C}">
                          <a14:useLocalDpi xmlns:a14="http://schemas.microsoft.com/office/drawing/2010/main" val="0"/>
                        </a:ext>
                      </a:extLst>
                    </a:blip>
                    <a:srcRect t="2628" r="8794" b="1"/>
                    <a:stretch/>
                  </pic:blipFill>
                  <pic:spPr bwMode="auto">
                    <a:xfrm>
                      <a:off x="0" y="0"/>
                      <a:ext cx="2743200" cy="219649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r w:rsidR="00E24AEF">
        <w:rPr>
          <w:rFonts w:ascii="Arial" w:hAnsi="Arial" w:cs="Arial"/>
          <w:noProof/>
          <w:szCs w:val="20"/>
        </w:rPr>
        <w:drawing>
          <wp:inline distT="0" distB="0" distL="0" distR="0" wp14:anchorId="60444D1A" wp14:editId="359CF83F">
            <wp:extent cx="2376920" cy="21958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50contig.jpg"/>
                    <pic:cNvPicPr/>
                  </pic:nvPicPr>
                  <pic:blipFill rotWithShape="1">
                    <a:blip r:embed="rId32" cstate="print">
                      <a:extLst>
                        <a:ext uri="{28A0092B-C50C-407E-A947-70E740481C1C}">
                          <a14:useLocalDpi xmlns:a14="http://schemas.microsoft.com/office/drawing/2010/main" val="0"/>
                        </a:ext>
                      </a:extLst>
                    </a:blip>
                    <a:srcRect l="14238" t="2811" r="6859"/>
                    <a:stretch/>
                  </pic:blipFill>
                  <pic:spPr bwMode="auto">
                    <a:xfrm>
                      <a:off x="0" y="0"/>
                      <a:ext cx="2377440" cy="2196310"/>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8DA5B71" w14:textId="586AF885" w:rsidR="00AD7F6D" w:rsidRDefault="006C2427" w:rsidP="002B29F6">
      <w:pPr>
        <w:spacing w:before="240"/>
        <w:ind w:firstLine="720"/>
        <w:jc w:val="both"/>
        <w:rPr>
          <w:rFonts w:ascii="Arial" w:hAnsi="Arial" w:cs="Arial"/>
        </w:rPr>
      </w:pPr>
      <w:r>
        <w:rPr>
          <w:rFonts w:ascii="Arial" w:hAnsi="Arial" w:cs="Arial"/>
        </w:rPr>
        <w:lastRenderedPageBreak/>
        <w:t>MEGAHIT seems to outperform</w:t>
      </w:r>
      <w:r w:rsidR="00AD7F6D">
        <w:rPr>
          <w:rFonts w:ascii="Arial" w:hAnsi="Arial" w:cs="Arial"/>
        </w:rPr>
        <w:t xml:space="preserve"> IDBA </w:t>
      </w:r>
      <w:r>
        <w:rPr>
          <w:rFonts w:ascii="Arial" w:hAnsi="Arial" w:cs="Arial"/>
        </w:rPr>
        <w:t xml:space="preserve">by assembling longer contigs from the same dataset. </w:t>
      </w:r>
      <w:r w:rsidR="00AD7F6D">
        <w:rPr>
          <w:rFonts w:ascii="Arial" w:hAnsi="Arial" w:cs="Arial"/>
        </w:rPr>
        <w:t xml:space="preserve">MEGAHIT produced </w:t>
      </w:r>
      <w:r w:rsidR="00E63398">
        <w:rPr>
          <w:rFonts w:ascii="Arial" w:hAnsi="Arial" w:cs="Arial"/>
        </w:rPr>
        <w:t>larger</w:t>
      </w:r>
      <w:r w:rsidR="00AD7F6D">
        <w:rPr>
          <w:rFonts w:ascii="Arial" w:hAnsi="Arial" w:cs="Arial"/>
        </w:rPr>
        <w:t xml:space="preserve"> N50 </w:t>
      </w:r>
      <w:r w:rsidR="00E63398">
        <w:rPr>
          <w:rFonts w:ascii="Arial" w:hAnsi="Arial" w:cs="Arial"/>
        </w:rPr>
        <w:t xml:space="preserve">scores </w:t>
      </w:r>
      <w:r w:rsidR="00AD7F6D">
        <w:rPr>
          <w:rFonts w:ascii="Arial" w:hAnsi="Arial" w:cs="Arial"/>
        </w:rPr>
        <w:t>and also had a longer average contig length across all samples. Note that these metrics include all contigs and not just contigs over 500 base pairs in length</w:t>
      </w:r>
      <w:r>
        <w:rPr>
          <w:rFonts w:ascii="Arial" w:hAnsi="Arial" w:cs="Arial"/>
        </w:rPr>
        <w:t xml:space="preserve"> as commonly measured in published literature</w:t>
      </w:r>
      <w:r w:rsidR="00AD7F6D">
        <w:rPr>
          <w:rFonts w:ascii="Arial" w:hAnsi="Arial" w:cs="Arial"/>
        </w:rPr>
        <w:t xml:space="preserve">. </w:t>
      </w:r>
    </w:p>
    <w:p w14:paraId="6B4EF38C" w14:textId="4E2DCF18" w:rsidR="004C4D6D" w:rsidRDefault="00AD7F6D" w:rsidP="006756E7">
      <w:pPr>
        <w:spacing w:before="240"/>
        <w:ind w:firstLine="720"/>
        <w:jc w:val="both"/>
        <w:rPr>
          <w:rFonts w:ascii="Arial" w:hAnsi="Arial" w:cs="Arial"/>
        </w:rPr>
      </w:pPr>
      <w:r>
        <w:rPr>
          <w:rFonts w:ascii="Arial" w:hAnsi="Arial" w:cs="Arial"/>
        </w:rPr>
        <w:t>Analysis of</w:t>
      </w:r>
      <w:r w:rsidR="0086747F">
        <w:rPr>
          <w:rFonts w:ascii="Arial" w:hAnsi="Arial" w:cs="Arial"/>
        </w:rPr>
        <w:t xml:space="preserve"> 16S </w:t>
      </w:r>
      <w:r>
        <w:rPr>
          <w:rFonts w:ascii="Arial" w:hAnsi="Arial" w:cs="Arial"/>
        </w:rPr>
        <w:t xml:space="preserve">marker gene </w:t>
      </w:r>
      <w:r w:rsidR="0086747F">
        <w:rPr>
          <w:rFonts w:ascii="Arial" w:hAnsi="Arial" w:cs="Arial"/>
        </w:rPr>
        <w:t xml:space="preserve">reads </w:t>
      </w:r>
      <w:r>
        <w:rPr>
          <w:rFonts w:ascii="Arial" w:hAnsi="Arial" w:cs="Arial"/>
        </w:rPr>
        <w:t xml:space="preserve">was performed on </w:t>
      </w:r>
      <w:r w:rsidR="0086747F">
        <w:rPr>
          <w:rFonts w:ascii="Arial" w:hAnsi="Arial" w:cs="Arial"/>
        </w:rPr>
        <w:t xml:space="preserve">another </w:t>
      </w:r>
      <w:r>
        <w:rPr>
          <w:rFonts w:ascii="Arial" w:hAnsi="Arial" w:cs="Arial"/>
        </w:rPr>
        <w:t xml:space="preserve">SRA </w:t>
      </w:r>
      <w:r w:rsidR="0086747F">
        <w:rPr>
          <w:rFonts w:ascii="Arial" w:hAnsi="Arial" w:cs="Arial"/>
        </w:rPr>
        <w:t>data set</w:t>
      </w:r>
      <w:r w:rsidR="002B29F6" w:rsidRPr="0035402A">
        <w:rPr>
          <w:rFonts w:ascii="Arial" w:hAnsi="Arial" w:cs="Arial"/>
        </w:rPr>
        <w:t xml:space="preserve">. </w:t>
      </w:r>
      <w:r w:rsidR="004C4D6D" w:rsidRPr="0035402A">
        <w:rPr>
          <w:rFonts w:ascii="Arial" w:hAnsi="Arial" w:cs="Arial"/>
        </w:rPr>
        <w:t>QIIME2 command line interface</w:t>
      </w:r>
      <w:r w:rsidR="0086747F">
        <w:rPr>
          <w:rFonts w:ascii="Arial" w:hAnsi="Arial" w:cs="Arial"/>
        </w:rPr>
        <w:t xml:space="preserve"> (CLI)</w:t>
      </w:r>
      <w:r w:rsidR="004C4D6D" w:rsidRPr="0035402A">
        <w:rPr>
          <w:rFonts w:ascii="Arial" w:hAnsi="Arial" w:cs="Arial"/>
        </w:rPr>
        <w:t xml:space="preserve"> version 2019.4 </w:t>
      </w:r>
      <w:r w:rsidR="0014471E" w:rsidRPr="0035402A">
        <w:rPr>
          <w:rFonts w:ascii="Arial" w:hAnsi="Arial" w:cs="Arial"/>
          <w:vertAlign w:val="superscript"/>
        </w:rPr>
        <w:t>[15]</w:t>
      </w:r>
      <w:r w:rsidR="0014471E" w:rsidRPr="0035402A">
        <w:rPr>
          <w:rFonts w:ascii="Arial" w:hAnsi="Arial" w:cs="Arial"/>
        </w:rPr>
        <w:t xml:space="preserve"> </w:t>
      </w:r>
      <w:r w:rsidR="004C4D6D" w:rsidRPr="0035402A">
        <w:rPr>
          <w:rFonts w:ascii="Arial" w:hAnsi="Arial" w:cs="Arial"/>
        </w:rPr>
        <w:t xml:space="preserve">was used to convert raw reads into QIIME artifacts for assembly with two different QIIME plug-in denoising packages, </w:t>
      </w:r>
      <w:r w:rsidR="00587CD1" w:rsidRPr="0035402A">
        <w:rPr>
          <w:rFonts w:ascii="Arial" w:hAnsi="Arial" w:cs="Arial"/>
        </w:rPr>
        <w:t>DADA2</w:t>
      </w:r>
      <w:r w:rsidR="00587CD1" w:rsidRPr="0035402A">
        <w:rPr>
          <w:rFonts w:ascii="Arial" w:hAnsi="Arial" w:cs="Arial"/>
          <w:vertAlign w:val="superscript"/>
        </w:rPr>
        <w:t xml:space="preserve"> [</w:t>
      </w:r>
      <w:r w:rsidR="0014471E" w:rsidRPr="0035402A">
        <w:rPr>
          <w:rFonts w:ascii="Arial" w:hAnsi="Arial" w:cs="Arial"/>
          <w:vertAlign w:val="superscript"/>
        </w:rPr>
        <w:t>3]</w:t>
      </w:r>
      <w:r w:rsidR="004C4D6D" w:rsidRPr="0035402A">
        <w:rPr>
          <w:rFonts w:ascii="Arial" w:hAnsi="Arial" w:cs="Arial"/>
        </w:rPr>
        <w:t xml:space="preserve"> and </w:t>
      </w:r>
      <w:r w:rsidR="00587CD1" w:rsidRPr="0035402A">
        <w:rPr>
          <w:rFonts w:ascii="Arial" w:hAnsi="Arial" w:cs="Arial"/>
        </w:rPr>
        <w:t>Deblur</w:t>
      </w:r>
      <w:r w:rsidR="00587CD1" w:rsidRPr="0035402A">
        <w:rPr>
          <w:rFonts w:ascii="Arial" w:hAnsi="Arial" w:cs="Arial"/>
          <w:vertAlign w:val="superscript"/>
        </w:rPr>
        <w:t xml:space="preserve"> [</w:t>
      </w:r>
      <w:r w:rsidR="00B17583" w:rsidRPr="0035402A">
        <w:rPr>
          <w:rFonts w:ascii="Arial" w:hAnsi="Arial" w:cs="Arial"/>
          <w:vertAlign w:val="superscript"/>
        </w:rPr>
        <w:t>16]</w:t>
      </w:r>
      <w:r w:rsidR="00EB0EDB">
        <w:rPr>
          <w:rFonts w:ascii="Arial" w:hAnsi="Arial" w:cs="Arial"/>
        </w:rPr>
        <w:t>. The</w:t>
      </w:r>
      <w:r w:rsidR="004C4D6D" w:rsidRPr="0035402A">
        <w:rPr>
          <w:rFonts w:ascii="Arial" w:hAnsi="Arial" w:cs="Arial"/>
        </w:rPr>
        <w:t xml:space="preserve"> </w:t>
      </w:r>
      <w:r w:rsidR="0086747F">
        <w:rPr>
          <w:rFonts w:ascii="Arial" w:hAnsi="Arial" w:cs="Arial"/>
        </w:rPr>
        <w:t>Deblur assembler</w:t>
      </w:r>
      <w:r w:rsidR="004C4D6D" w:rsidRPr="0035402A">
        <w:rPr>
          <w:rFonts w:ascii="Arial" w:hAnsi="Arial" w:cs="Arial"/>
        </w:rPr>
        <w:t xml:space="preserve"> required </w:t>
      </w:r>
      <w:r w:rsidR="0035402A" w:rsidRPr="0035402A">
        <w:rPr>
          <w:rFonts w:ascii="Arial" w:hAnsi="Arial" w:cs="Arial"/>
        </w:rPr>
        <w:t xml:space="preserve">preprocessing </w:t>
      </w:r>
      <w:r w:rsidR="00010F6B">
        <w:rPr>
          <w:rFonts w:ascii="Arial" w:hAnsi="Arial" w:cs="Arial"/>
        </w:rPr>
        <w:t>which was</w:t>
      </w:r>
      <w:r w:rsidR="0086747F">
        <w:rPr>
          <w:rFonts w:ascii="Arial" w:hAnsi="Arial" w:cs="Arial"/>
        </w:rPr>
        <w:t xml:space="preserve"> </w:t>
      </w:r>
      <w:r w:rsidR="004C4D6D" w:rsidRPr="0035402A">
        <w:rPr>
          <w:rFonts w:ascii="Arial" w:hAnsi="Arial" w:cs="Arial"/>
        </w:rPr>
        <w:t>managed</w:t>
      </w:r>
      <w:r w:rsidR="0035402A" w:rsidRPr="0035402A">
        <w:rPr>
          <w:rFonts w:ascii="Arial" w:hAnsi="Arial" w:cs="Arial"/>
        </w:rPr>
        <w:t xml:space="preserve"> easily</w:t>
      </w:r>
      <w:r w:rsidR="00010F6B">
        <w:rPr>
          <w:rFonts w:ascii="Arial" w:hAnsi="Arial" w:cs="Arial"/>
        </w:rPr>
        <w:t xml:space="preserve"> by QIIME plug-ins. Here is an overview of the process to running Deblur in QIIME2.</w:t>
      </w:r>
      <w:r w:rsidR="0035402A" w:rsidRPr="0035402A">
        <w:rPr>
          <w:rFonts w:ascii="Arial" w:hAnsi="Arial" w:cs="Arial"/>
        </w:rPr>
        <w:t xml:space="preserve"> </w:t>
      </w:r>
    </w:p>
    <w:p w14:paraId="2C4C1916" w14:textId="77777777" w:rsidR="00010F6B" w:rsidRDefault="0086747F" w:rsidP="00010F6B">
      <w:pPr>
        <w:keepNext/>
        <w:jc w:val="both"/>
      </w:pPr>
      <w:r w:rsidRPr="008F69D9">
        <w:rPr>
          <w:rFonts w:ascii="Arial" w:hAnsi="Arial" w:cs="Arial"/>
          <w:noProof/>
        </w:rPr>
        <w:drawing>
          <wp:inline distT="0" distB="0" distL="0" distR="0" wp14:anchorId="14098F76" wp14:editId="7A8B5199">
            <wp:extent cx="5486400" cy="89027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D9D1069" w14:textId="3A9BF9A6" w:rsidR="00EB0EDB" w:rsidRDefault="00010F6B" w:rsidP="00010F6B">
      <w:pPr>
        <w:pStyle w:val="Caption"/>
        <w:jc w:val="center"/>
        <w:rPr>
          <w:rFonts w:ascii="Arial" w:hAnsi="Arial" w:cs="Arial"/>
        </w:rPr>
      </w:pPr>
      <w:r>
        <w:t>Process to run Deblur QIIME2 Plug-In using QIIME2 version 2019.4</w:t>
      </w:r>
    </w:p>
    <w:p w14:paraId="498A4CF0" w14:textId="003240AD" w:rsidR="002447E1" w:rsidRDefault="002447E1" w:rsidP="0005535A">
      <w:pPr>
        <w:spacing w:before="240"/>
        <w:jc w:val="both"/>
        <w:rPr>
          <w:rFonts w:ascii="Arial" w:hAnsi="Arial" w:cs="Arial"/>
        </w:rPr>
      </w:pPr>
      <w:r>
        <w:rPr>
          <w:rFonts w:ascii="Arial" w:hAnsi="Arial" w:cs="Arial"/>
        </w:rPr>
        <w:tab/>
        <w:t xml:space="preserve">The QIIME2 package includes a feature to report on Deblur assembly statistics, below is </w:t>
      </w:r>
      <w:r w:rsidR="001C2D28">
        <w:rPr>
          <w:rFonts w:ascii="Arial" w:hAnsi="Arial" w:cs="Arial"/>
        </w:rPr>
        <w:t xml:space="preserve">part of </w:t>
      </w:r>
      <w:r>
        <w:rPr>
          <w:rFonts w:ascii="Arial" w:hAnsi="Arial" w:cs="Arial"/>
        </w:rPr>
        <w:t>a summary of the stats table sorted by raw read count.</w:t>
      </w:r>
    </w:p>
    <w:p w14:paraId="2D55072D" w14:textId="77777777" w:rsidR="00010F6B" w:rsidRDefault="002447E1" w:rsidP="00010F6B">
      <w:pPr>
        <w:keepNext/>
        <w:jc w:val="center"/>
      </w:pPr>
      <w:r>
        <w:rPr>
          <w:noProof/>
        </w:rPr>
        <w:drawing>
          <wp:inline distT="0" distB="0" distL="0" distR="0" wp14:anchorId="24B328D7" wp14:editId="541F4A82">
            <wp:extent cx="5485851" cy="2638425"/>
            <wp:effectExtent l="19050" t="19050" r="196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234" b="14876"/>
                    <a:stretch/>
                  </pic:blipFill>
                  <pic:spPr bwMode="auto">
                    <a:xfrm>
                      <a:off x="0" y="0"/>
                      <a:ext cx="5486400" cy="26386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DA1322" w14:textId="0266C8C1" w:rsidR="002447E1" w:rsidRDefault="00010F6B" w:rsidP="00010F6B">
      <w:pPr>
        <w:pStyle w:val="Caption"/>
        <w:jc w:val="center"/>
        <w:rPr>
          <w:rFonts w:ascii="Arial" w:hAnsi="Arial" w:cs="Arial"/>
        </w:rPr>
      </w:pPr>
      <w:r>
        <w:t>Deblur statistics compiled by QIIME2 version 2019.4</w:t>
      </w:r>
    </w:p>
    <w:p w14:paraId="087AFEB9" w14:textId="2D3D1B1E" w:rsidR="00EB0EDB" w:rsidRDefault="00337E09" w:rsidP="0005535A">
      <w:pPr>
        <w:spacing w:before="240"/>
        <w:jc w:val="both"/>
        <w:rPr>
          <w:rFonts w:ascii="Arial" w:hAnsi="Arial" w:cs="Arial"/>
        </w:rPr>
      </w:pPr>
      <w:r>
        <w:rPr>
          <w:rFonts w:ascii="Arial" w:hAnsi="Arial" w:cs="Arial"/>
        </w:rPr>
        <w:tab/>
        <w:t xml:space="preserve">QIIME2 </w:t>
      </w:r>
      <w:r w:rsidR="00010F6B">
        <w:rPr>
          <w:rFonts w:ascii="Arial" w:hAnsi="Arial" w:cs="Arial"/>
        </w:rPr>
        <w:t>also provides denoising with DADA2</w:t>
      </w:r>
      <w:r>
        <w:rPr>
          <w:rFonts w:ascii="Arial" w:hAnsi="Arial" w:cs="Arial"/>
        </w:rPr>
        <w:t xml:space="preserve">. DADA2 </w:t>
      </w:r>
      <w:r w:rsidR="001C2D28">
        <w:rPr>
          <w:rFonts w:ascii="Arial" w:hAnsi="Arial" w:cs="Arial"/>
        </w:rPr>
        <w:t xml:space="preserve">requires </w:t>
      </w:r>
      <w:r>
        <w:rPr>
          <w:rFonts w:ascii="Arial" w:hAnsi="Arial" w:cs="Arial"/>
        </w:rPr>
        <w:t>less pre</w:t>
      </w:r>
      <w:r w:rsidR="00010F6B">
        <w:rPr>
          <w:rFonts w:ascii="Arial" w:hAnsi="Arial" w:cs="Arial"/>
        </w:rPr>
        <w:t>-</w:t>
      </w:r>
      <w:r>
        <w:rPr>
          <w:rFonts w:ascii="Arial" w:hAnsi="Arial" w:cs="Arial"/>
        </w:rPr>
        <w:t xml:space="preserve">work because it </w:t>
      </w:r>
      <w:r w:rsidR="00010F6B">
        <w:rPr>
          <w:rFonts w:ascii="Arial" w:hAnsi="Arial" w:cs="Arial"/>
        </w:rPr>
        <w:t>provides</w:t>
      </w:r>
      <w:r>
        <w:rPr>
          <w:rFonts w:ascii="Arial" w:hAnsi="Arial" w:cs="Arial"/>
        </w:rPr>
        <w:t xml:space="preserve"> features that allow users to filter and assemble with one command line tool.  After DADA2 was used to create a feature table tracking the abundance of each amplicon sequence variant a tool name PICRUSt2</w:t>
      </w:r>
      <w:r w:rsidR="00010F6B">
        <w:rPr>
          <w:rFonts w:ascii="Arial" w:hAnsi="Arial" w:cs="Arial"/>
        </w:rPr>
        <w:t xml:space="preserve"> </w:t>
      </w:r>
      <w:r w:rsidR="00010F6B" w:rsidRPr="00010F6B">
        <w:rPr>
          <w:rFonts w:ascii="Arial" w:hAnsi="Arial" w:cs="Arial"/>
          <w:vertAlign w:val="superscript"/>
        </w:rPr>
        <w:t>[17]</w:t>
      </w:r>
      <w:r>
        <w:rPr>
          <w:rFonts w:ascii="Arial" w:hAnsi="Arial" w:cs="Arial"/>
        </w:rPr>
        <w:t xml:space="preserve"> was used to perform functional gene analysis. </w:t>
      </w:r>
      <w:r w:rsidR="001C2D28">
        <w:rPr>
          <w:rFonts w:ascii="Arial" w:hAnsi="Arial" w:cs="Arial"/>
        </w:rPr>
        <w:t>The output created by PICRUSt2</w:t>
      </w:r>
      <w:r>
        <w:rPr>
          <w:rFonts w:ascii="Arial" w:hAnsi="Arial" w:cs="Arial"/>
        </w:rPr>
        <w:t xml:space="preserve"> nearly meets the outputs of the reference pipeline because newer tools such as PICRSt2 can use DNA data to map reads to a reference phylogenetic tree and reconstruct what is missing from the tree after all community members have been aligned. This provides an estimated view of which organisms are present and what role they </w:t>
      </w:r>
      <w:r>
        <w:rPr>
          <w:rFonts w:ascii="Arial" w:hAnsi="Arial" w:cs="Arial"/>
        </w:rPr>
        <w:lastRenderedPageBreak/>
        <w:t xml:space="preserve">may be providing to the rest of the community organisms.  Here is </w:t>
      </w:r>
      <w:r w:rsidR="00F9769C">
        <w:rPr>
          <w:rFonts w:ascii="Arial" w:hAnsi="Arial" w:cs="Arial"/>
        </w:rPr>
        <w:t xml:space="preserve">an overview of the steps to perform functional microbial community </w:t>
      </w:r>
      <w:r w:rsidR="00010F6B">
        <w:rPr>
          <w:rFonts w:ascii="Arial" w:hAnsi="Arial" w:cs="Arial"/>
        </w:rPr>
        <w:t>analysis with QIIME2, DADA2, and PICRUSt2</w:t>
      </w:r>
      <w:r>
        <w:rPr>
          <w:rFonts w:ascii="Arial" w:hAnsi="Arial" w:cs="Arial"/>
        </w:rPr>
        <w:t>.</w:t>
      </w:r>
    </w:p>
    <w:p w14:paraId="6ABA41F7" w14:textId="77777777" w:rsidR="00010F6B" w:rsidRDefault="00337E09" w:rsidP="00010F6B">
      <w:pPr>
        <w:keepNext/>
        <w:jc w:val="both"/>
      </w:pPr>
      <w:r w:rsidRPr="008F69D9">
        <w:rPr>
          <w:rFonts w:ascii="Arial" w:hAnsi="Arial" w:cs="Arial"/>
          <w:noProof/>
        </w:rPr>
        <w:drawing>
          <wp:inline distT="0" distB="0" distL="0" distR="0" wp14:anchorId="0D1ADF0A" wp14:editId="1F7A21FA">
            <wp:extent cx="5486400" cy="717630"/>
            <wp:effectExtent l="0" t="0" r="1270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31C99B9" w14:textId="18B5348B" w:rsidR="00337E09" w:rsidRDefault="00010F6B" w:rsidP="00010F6B">
      <w:pPr>
        <w:pStyle w:val="Caption"/>
        <w:jc w:val="center"/>
        <w:rPr>
          <w:rFonts w:ascii="Arial" w:hAnsi="Arial" w:cs="Arial"/>
        </w:rPr>
      </w:pPr>
      <w:r>
        <w:t>Functional analysis pipeline for 16S marker gene reads using QIIME2, DADA2, and PICRUSt2</w:t>
      </w:r>
    </w:p>
    <w:p w14:paraId="0D538291" w14:textId="6CCE81B3" w:rsidR="00BD49A6" w:rsidRPr="00EB0EDB" w:rsidRDefault="00BD49A6" w:rsidP="00AD7F6D">
      <w:pPr>
        <w:spacing w:before="240"/>
        <w:ind w:firstLine="720"/>
        <w:jc w:val="both"/>
        <w:rPr>
          <w:rFonts w:ascii="Arial" w:hAnsi="Arial" w:cs="Arial"/>
        </w:rPr>
      </w:pPr>
      <w:r w:rsidRPr="0035402A">
        <w:rPr>
          <w:rFonts w:ascii="Arial" w:hAnsi="Arial" w:cs="Arial"/>
        </w:rPr>
        <w:t xml:space="preserve">Working on a computational metagenomics analysis pipeline builds insights into the challenges of open-source software management, </w:t>
      </w:r>
      <w:r>
        <w:rPr>
          <w:rFonts w:ascii="Arial" w:hAnsi="Arial" w:cs="Arial"/>
        </w:rPr>
        <w:t>research article examination, software</w:t>
      </w:r>
      <w:r w:rsidRPr="0035402A">
        <w:rPr>
          <w:rFonts w:ascii="Arial" w:hAnsi="Arial" w:cs="Arial"/>
        </w:rPr>
        <w:t xml:space="preserve"> </w:t>
      </w:r>
      <w:r>
        <w:rPr>
          <w:rFonts w:ascii="Arial" w:hAnsi="Arial" w:cs="Arial"/>
        </w:rPr>
        <w:t>manual inspection</w:t>
      </w:r>
      <w:r w:rsidRPr="0035402A">
        <w:rPr>
          <w:rFonts w:ascii="Arial" w:hAnsi="Arial" w:cs="Arial"/>
        </w:rPr>
        <w:t>, and scripting.</w:t>
      </w:r>
      <w:r w:rsidR="00AD7F6D">
        <w:rPr>
          <w:rFonts w:ascii="Arial" w:hAnsi="Arial" w:cs="Arial"/>
        </w:rPr>
        <w:t xml:space="preserve"> </w:t>
      </w:r>
      <w:r w:rsidR="00AD7F6D" w:rsidRPr="0035402A">
        <w:rPr>
          <w:rFonts w:ascii="Arial" w:hAnsi="Arial" w:cs="Arial"/>
        </w:rPr>
        <w:t xml:space="preserve">After realizing the license costs </w:t>
      </w:r>
      <w:r w:rsidR="00AD7F6D">
        <w:rPr>
          <w:rFonts w:ascii="Arial" w:hAnsi="Arial" w:cs="Arial"/>
        </w:rPr>
        <w:t>for usearch which was used for both the gene prediction and 16S aspects of the model pipeline coupled with</w:t>
      </w:r>
      <w:r w:rsidR="00AD7F6D" w:rsidRPr="0035402A">
        <w:rPr>
          <w:rFonts w:ascii="Arial" w:hAnsi="Arial" w:cs="Arial"/>
        </w:rPr>
        <w:t xml:space="preserve"> </w:t>
      </w:r>
      <w:r w:rsidR="00AD7F6D">
        <w:rPr>
          <w:rFonts w:ascii="Arial" w:hAnsi="Arial" w:cs="Arial"/>
        </w:rPr>
        <w:t xml:space="preserve">the </w:t>
      </w:r>
      <w:r w:rsidR="00AD7F6D" w:rsidRPr="0035402A">
        <w:rPr>
          <w:rFonts w:ascii="Arial" w:hAnsi="Arial" w:cs="Arial"/>
        </w:rPr>
        <w:t>black-box approach to binning used by the ggKbase</w:t>
      </w:r>
      <w:r w:rsidR="00AD7F6D">
        <w:rPr>
          <w:rFonts w:ascii="Arial" w:hAnsi="Arial" w:cs="Arial"/>
        </w:rPr>
        <w:t xml:space="preserve"> platform, </w:t>
      </w:r>
      <w:r w:rsidR="00010F6B">
        <w:rPr>
          <w:rFonts w:ascii="Arial" w:hAnsi="Arial" w:cs="Arial"/>
        </w:rPr>
        <w:t>considera</w:t>
      </w:r>
      <w:r w:rsidR="00AD7F6D">
        <w:rPr>
          <w:rFonts w:ascii="Arial" w:hAnsi="Arial" w:cs="Arial"/>
        </w:rPr>
        <w:t>tion into alternate methods to analyze the reference data became a priority</w:t>
      </w:r>
      <w:r w:rsidR="00AD7F6D" w:rsidRPr="0035402A">
        <w:rPr>
          <w:rFonts w:ascii="Arial" w:hAnsi="Arial" w:cs="Arial"/>
        </w:rPr>
        <w:t xml:space="preserve">. The lesson here is to look deeper into methods and results of papers before attempting to reconstruct their experiment. This technical skill </w:t>
      </w:r>
      <w:r w:rsidR="00AD7F6D">
        <w:rPr>
          <w:rFonts w:ascii="Arial" w:hAnsi="Arial" w:cs="Arial"/>
        </w:rPr>
        <w:t xml:space="preserve">is valuable </w:t>
      </w:r>
      <w:r w:rsidR="00AD7F6D" w:rsidRPr="0035402A">
        <w:rPr>
          <w:rFonts w:ascii="Arial" w:hAnsi="Arial" w:cs="Arial"/>
        </w:rPr>
        <w:t xml:space="preserve">because in many cases microbiologists or ecologists need an understanding of the computational framework however are too busy to deal with the low level implementation details. For these reasons a close working relationship between lab directors and senior scientists with infrastructure support and systems developers could prove immensely valuable. </w:t>
      </w:r>
    </w:p>
    <w:p w14:paraId="793D4E44" w14:textId="50CD093D" w:rsidR="0005535A" w:rsidRPr="0035402A" w:rsidRDefault="0005535A" w:rsidP="0005535A">
      <w:pPr>
        <w:spacing w:before="240"/>
        <w:jc w:val="both"/>
        <w:rPr>
          <w:rFonts w:ascii="Arial" w:hAnsi="Arial" w:cs="Arial"/>
          <w:b/>
          <w:bCs/>
          <w:sz w:val="22"/>
          <w:szCs w:val="22"/>
        </w:rPr>
      </w:pPr>
      <w:r w:rsidRPr="0035402A">
        <w:rPr>
          <w:rFonts w:ascii="Arial" w:hAnsi="Arial" w:cs="Arial"/>
          <w:bCs/>
          <w:color w:val="0070C0"/>
          <w:szCs w:val="18"/>
        </w:rPr>
        <w:t>Source Code</w:t>
      </w:r>
    </w:p>
    <w:p w14:paraId="560E88DE" w14:textId="688EBB7D" w:rsidR="0005535A" w:rsidRPr="0035402A" w:rsidRDefault="0005535A" w:rsidP="00D47432">
      <w:pPr>
        <w:spacing w:before="240"/>
        <w:rPr>
          <w:rFonts w:ascii="Arial" w:hAnsi="Arial" w:cs="Arial"/>
        </w:rPr>
      </w:pPr>
      <w:r w:rsidRPr="0035402A">
        <w:rPr>
          <w:rFonts w:ascii="Arial" w:hAnsi="Arial" w:cs="Arial"/>
          <w:b/>
          <w:bCs/>
        </w:rPr>
        <w:tab/>
      </w:r>
      <w:r w:rsidR="00157178">
        <w:rPr>
          <w:rFonts w:ascii="Arial" w:hAnsi="Arial" w:cs="Arial"/>
        </w:rPr>
        <w:t xml:space="preserve">All source code, </w:t>
      </w:r>
      <w:r w:rsidRPr="0035402A">
        <w:rPr>
          <w:rFonts w:ascii="Arial" w:hAnsi="Arial" w:cs="Arial"/>
        </w:rPr>
        <w:t>scripts</w:t>
      </w:r>
      <w:r w:rsidR="00157178">
        <w:rPr>
          <w:rFonts w:ascii="Arial" w:hAnsi="Arial" w:cs="Arial"/>
        </w:rPr>
        <w:t>, and reports</w:t>
      </w:r>
      <w:r w:rsidRPr="0035402A">
        <w:rPr>
          <w:rFonts w:ascii="Arial" w:hAnsi="Arial" w:cs="Arial"/>
        </w:rPr>
        <w:t xml:space="preserve"> used </w:t>
      </w:r>
      <w:r w:rsidR="00157178">
        <w:rPr>
          <w:rFonts w:ascii="Arial" w:hAnsi="Arial" w:cs="Arial"/>
        </w:rPr>
        <w:t>for</w:t>
      </w:r>
      <w:r w:rsidRPr="0035402A">
        <w:rPr>
          <w:rFonts w:ascii="Arial" w:hAnsi="Arial" w:cs="Arial"/>
        </w:rPr>
        <w:t xml:space="preserve"> this analysis </w:t>
      </w:r>
      <w:r w:rsidR="00743B65">
        <w:rPr>
          <w:rFonts w:ascii="Arial" w:hAnsi="Arial" w:cs="Arial"/>
        </w:rPr>
        <w:t>can be found</w:t>
      </w:r>
      <w:r w:rsidRPr="0035402A">
        <w:rPr>
          <w:rFonts w:ascii="Arial" w:hAnsi="Arial" w:cs="Arial"/>
        </w:rPr>
        <w:t xml:space="preserve"> in </w:t>
      </w:r>
      <w:r w:rsidR="00FC24D3" w:rsidRPr="0035402A">
        <w:rPr>
          <w:rFonts w:ascii="Arial" w:hAnsi="Arial" w:cs="Arial"/>
        </w:rPr>
        <w:t>GitHub</w:t>
      </w:r>
      <w:r w:rsidRPr="0035402A">
        <w:rPr>
          <w:rFonts w:ascii="Arial" w:hAnsi="Arial" w:cs="Arial"/>
        </w:rPr>
        <w:t xml:space="preserve"> </w:t>
      </w:r>
      <w:r w:rsidR="00587CD1">
        <w:rPr>
          <w:rFonts w:ascii="Arial" w:hAnsi="Arial" w:cs="Arial"/>
        </w:rPr>
        <w:t>(</w:t>
      </w:r>
      <w:hyperlink r:id="rId44" w:history="1">
        <w:r w:rsidRPr="0035402A">
          <w:rPr>
            <w:rStyle w:val="Hyperlink"/>
            <w:rFonts w:ascii="Arial" w:hAnsi="Arial" w:cs="Arial"/>
          </w:rPr>
          <w:t>https://github.com/ejgarza31/bio</w:t>
        </w:r>
      </w:hyperlink>
      <w:r w:rsidR="00587CD1">
        <w:rPr>
          <w:rStyle w:val="Hyperlink"/>
          <w:rFonts w:ascii="Arial" w:hAnsi="Arial" w:cs="Arial"/>
        </w:rPr>
        <w:t>)</w:t>
      </w:r>
      <w:r w:rsidRPr="0035402A">
        <w:rPr>
          <w:rFonts w:ascii="Arial" w:hAnsi="Arial" w:cs="Arial"/>
        </w:rPr>
        <w:t xml:space="preserve">. Development originally took place on a private HPC cluster so references to file paths and software modules are specific to the private platform. </w:t>
      </w:r>
      <w:r w:rsidR="00BA3C57" w:rsidRPr="0035402A">
        <w:rPr>
          <w:rFonts w:ascii="Arial" w:hAnsi="Arial" w:cs="Arial"/>
        </w:rPr>
        <w:t>It’s possible the Anaconda package manager continues to be a preferred platform for open-source package management because of the ability to provide most bioinformatics development runtimes such as Pyt</w:t>
      </w:r>
      <w:r w:rsidR="0035402A">
        <w:rPr>
          <w:rFonts w:ascii="Arial" w:hAnsi="Arial" w:cs="Arial"/>
        </w:rPr>
        <w:t>hon, R/CRAN/Bioconductor, and Perl.</w:t>
      </w:r>
    </w:p>
    <w:p w14:paraId="0F3A6F5E" w14:textId="77777777" w:rsidR="0005535A" w:rsidRPr="0035402A" w:rsidRDefault="0005535A" w:rsidP="004C4D6D">
      <w:pPr>
        <w:jc w:val="both"/>
        <w:rPr>
          <w:rFonts w:ascii="Arial" w:hAnsi="Arial" w:cs="Arial"/>
          <w:b/>
          <w:bCs/>
          <w:sz w:val="36"/>
          <w:szCs w:val="32"/>
        </w:rPr>
      </w:pPr>
    </w:p>
    <w:p w14:paraId="559504FC" w14:textId="48514F7C" w:rsidR="004C4D6D" w:rsidRPr="0035402A" w:rsidRDefault="004C4D6D" w:rsidP="004C4D6D">
      <w:pPr>
        <w:jc w:val="both"/>
        <w:rPr>
          <w:rFonts w:ascii="Arial" w:hAnsi="Arial" w:cs="Arial"/>
          <w:b/>
          <w:bCs/>
          <w:sz w:val="28"/>
        </w:rPr>
      </w:pPr>
      <w:r w:rsidRPr="0035402A">
        <w:rPr>
          <w:rFonts w:ascii="Arial" w:hAnsi="Arial" w:cs="Arial"/>
          <w:b/>
          <w:bCs/>
          <w:sz w:val="28"/>
        </w:rPr>
        <w:t>Future Work</w:t>
      </w:r>
    </w:p>
    <w:p w14:paraId="1B8939EA" w14:textId="05ECF2E2" w:rsidR="00CC3C4C" w:rsidRPr="0035402A" w:rsidRDefault="004C4D6D" w:rsidP="00D47432">
      <w:pPr>
        <w:spacing w:before="240"/>
        <w:jc w:val="both"/>
        <w:rPr>
          <w:rFonts w:ascii="Arial" w:hAnsi="Arial" w:cs="Arial"/>
        </w:rPr>
      </w:pPr>
      <w:r w:rsidRPr="0035402A">
        <w:rPr>
          <w:rFonts w:ascii="Arial" w:hAnsi="Arial" w:cs="Arial"/>
        </w:rPr>
        <w:tab/>
        <w:t xml:space="preserve">Future work will consist of identifying and running a binning program, such as </w:t>
      </w:r>
      <w:proofErr w:type="spellStart"/>
      <w:r w:rsidRPr="0035402A">
        <w:rPr>
          <w:rFonts w:ascii="Arial" w:hAnsi="Arial" w:cs="Arial"/>
        </w:rPr>
        <w:t>MaxBin</w:t>
      </w:r>
      <w:proofErr w:type="spellEnd"/>
      <w:r w:rsidR="00157178">
        <w:rPr>
          <w:rFonts w:ascii="Arial" w:hAnsi="Arial" w:cs="Arial"/>
        </w:rPr>
        <w:t xml:space="preserve"> </w:t>
      </w:r>
      <w:r w:rsidR="00157178" w:rsidRPr="00157178">
        <w:rPr>
          <w:rFonts w:ascii="Arial" w:hAnsi="Arial" w:cs="Arial"/>
          <w:vertAlign w:val="superscript"/>
        </w:rPr>
        <w:t>[20]</w:t>
      </w:r>
      <w:r w:rsidRPr="0035402A">
        <w:rPr>
          <w:rFonts w:ascii="Arial" w:hAnsi="Arial" w:cs="Arial"/>
        </w:rPr>
        <w:t>, with the assembled contigs from all four assemblers, DADA2, IDBA-UD, MEGAHIT, and Deblur. Furthermore, to match the analysis carried out in the research article a substitute for EMIRGE to reconstruct marker gene sequences from raw metagenome reads ne</w:t>
      </w:r>
      <w:r w:rsidRPr="00CC3C4C">
        <w:rPr>
          <w:rFonts w:ascii="Arial" w:hAnsi="Arial" w:cs="Arial"/>
        </w:rPr>
        <w:t xml:space="preserve">eds to be identified, perhaps </w:t>
      </w:r>
      <w:proofErr w:type="spellStart"/>
      <w:r w:rsidRPr="00CC3C4C">
        <w:rPr>
          <w:rFonts w:ascii="Arial" w:hAnsi="Arial" w:cs="Arial"/>
        </w:rPr>
        <w:t>phyloFlash</w:t>
      </w:r>
      <w:proofErr w:type="spellEnd"/>
      <w:r w:rsidR="00CC3C4C" w:rsidRPr="00CC3C4C">
        <w:rPr>
          <w:rFonts w:ascii="Arial" w:hAnsi="Arial" w:cs="Arial"/>
        </w:rPr>
        <w:t xml:space="preserve"> (</w:t>
      </w:r>
      <w:hyperlink r:id="rId45" w:history="1">
        <w:r w:rsidR="00CC3C4C" w:rsidRPr="00CC3C4C">
          <w:rPr>
            <w:rStyle w:val="Hyperlink"/>
            <w:rFonts w:ascii="Arial" w:hAnsi="Arial" w:cs="Arial"/>
          </w:rPr>
          <w:t>https://github.com/HRGV/phyloFlash</w:t>
        </w:r>
      </w:hyperlink>
      <w:r w:rsidR="00CC3C4C">
        <w:rPr>
          <w:rFonts w:ascii="Arial" w:hAnsi="Arial" w:cs="Arial"/>
        </w:rPr>
        <w:t>) although it often takes several attempts to find a suitable package</w:t>
      </w:r>
      <w:r w:rsidRPr="0035402A">
        <w:rPr>
          <w:rFonts w:ascii="Arial" w:hAnsi="Arial" w:cs="Arial"/>
        </w:rPr>
        <w:t>. With the results from MaxBin and phyloFlash as input into QIIME2 artifacts plots such as those appearing in the publication should be possible to create as output providing a visual inspection of results between original findings and this analysis workflow.</w:t>
      </w:r>
      <w:r w:rsidR="00743B65">
        <w:rPr>
          <w:rFonts w:ascii="Arial" w:hAnsi="Arial" w:cs="Arial"/>
        </w:rPr>
        <w:t xml:space="preserve"> </w:t>
      </w:r>
    </w:p>
    <w:p w14:paraId="1E004ED2" w14:textId="77777777" w:rsidR="00FF1924" w:rsidRPr="0035402A" w:rsidRDefault="00FF1924" w:rsidP="00FF1924">
      <w:pPr>
        <w:spacing w:before="240"/>
        <w:jc w:val="both"/>
        <w:rPr>
          <w:rFonts w:ascii="Arial" w:hAnsi="Arial" w:cs="Arial"/>
          <w:bCs/>
          <w:color w:val="0070C0"/>
          <w:szCs w:val="18"/>
        </w:rPr>
      </w:pPr>
      <w:r w:rsidRPr="0035402A">
        <w:rPr>
          <w:rFonts w:ascii="Arial" w:hAnsi="Arial" w:cs="Arial"/>
          <w:bCs/>
          <w:color w:val="0070C0"/>
          <w:szCs w:val="18"/>
        </w:rPr>
        <w:t>Acknowledgements</w:t>
      </w:r>
    </w:p>
    <w:p w14:paraId="26B229E6" w14:textId="2FA15BEF" w:rsidR="00D47432" w:rsidRDefault="00FF1924" w:rsidP="00FF1924">
      <w:pPr>
        <w:spacing w:before="240"/>
        <w:jc w:val="both"/>
        <w:rPr>
          <w:rFonts w:ascii="Arial" w:hAnsi="Arial" w:cs="Arial"/>
          <w:bCs/>
          <w:color w:val="000000" w:themeColor="text1"/>
        </w:rPr>
      </w:pPr>
      <w:r w:rsidRPr="0035402A">
        <w:rPr>
          <w:rFonts w:ascii="Arial" w:hAnsi="Arial" w:cs="Arial"/>
          <w:bCs/>
          <w:color w:val="0070C0"/>
          <w:sz w:val="28"/>
          <w:szCs w:val="20"/>
        </w:rPr>
        <w:lastRenderedPageBreak/>
        <w:tab/>
      </w:r>
      <w:r w:rsidRPr="0035402A">
        <w:rPr>
          <w:rFonts w:ascii="Arial" w:hAnsi="Arial" w:cs="Arial"/>
          <w:bCs/>
          <w:color w:val="000000" w:themeColor="text1"/>
        </w:rPr>
        <w:t xml:space="preserve">Thank you to </w:t>
      </w:r>
      <w:r w:rsidR="00D177A5">
        <w:rPr>
          <w:rFonts w:ascii="Arial" w:hAnsi="Arial" w:cs="Arial"/>
          <w:bCs/>
          <w:color w:val="000000" w:themeColor="text1"/>
        </w:rPr>
        <w:t xml:space="preserve">some of </w:t>
      </w:r>
      <w:r w:rsidRPr="0035402A">
        <w:rPr>
          <w:rFonts w:ascii="Arial" w:hAnsi="Arial" w:cs="Arial"/>
          <w:bCs/>
          <w:color w:val="000000" w:themeColor="text1"/>
        </w:rPr>
        <w:t>the QIIME 2 developers who provided the training workshop on Microbial Communities Profiling via QIIME 2 and Qitta at Columbia University in New York City in June 2019. The experience was insightful and provided initial motivation for a project topic. I’d also like to acknowledge co-workers in my lab who are expe</w:t>
      </w:r>
      <w:r w:rsidR="00CC3C4C">
        <w:rPr>
          <w:rFonts w:ascii="Arial" w:hAnsi="Arial" w:cs="Arial"/>
          <w:bCs/>
          <w:color w:val="000000" w:themeColor="text1"/>
        </w:rPr>
        <w:t>rts in sequence analysis and High Performance Computing</w:t>
      </w:r>
      <w:r w:rsidRPr="0035402A">
        <w:rPr>
          <w:rFonts w:ascii="Arial" w:hAnsi="Arial" w:cs="Arial"/>
          <w:bCs/>
          <w:color w:val="000000" w:themeColor="text1"/>
        </w:rPr>
        <w:t xml:space="preserve"> and were kind enough to consult with me about my choice of project topic and offer general advice along the way. </w:t>
      </w:r>
    </w:p>
    <w:p w14:paraId="7E34FA08" w14:textId="77777777" w:rsidR="002060B2" w:rsidRPr="0035402A" w:rsidRDefault="002060B2" w:rsidP="00FF1924">
      <w:pPr>
        <w:spacing w:before="240"/>
        <w:jc w:val="both"/>
        <w:rPr>
          <w:rFonts w:ascii="Arial" w:hAnsi="Arial" w:cs="Arial"/>
          <w:bCs/>
          <w:color w:val="000000" w:themeColor="text1"/>
        </w:rPr>
      </w:pPr>
    </w:p>
    <w:p w14:paraId="584BC56A" w14:textId="6750ED72" w:rsidR="004C4D6D" w:rsidRPr="0035402A" w:rsidRDefault="004C4D6D" w:rsidP="00FF1924">
      <w:pPr>
        <w:spacing w:before="240"/>
        <w:jc w:val="both"/>
        <w:rPr>
          <w:rFonts w:ascii="Arial" w:hAnsi="Arial" w:cs="Arial"/>
          <w:b/>
          <w:bCs/>
          <w:sz w:val="36"/>
          <w:szCs w:val="32"/>
        </w:rPr>
      </w:pPr>
      <w:r w:rsidRPr="0035402A">
        <w:rPr>
          <w:rFonts w:ascii="Arial" w:hAnsi="Arial" w:cs="Arial"/>
          <w:b/>
          <w:bCs/>
          <w:sz w:val="36"/>
          <w:szCs w:val="32"/>
        </w:rPr>
        <w:br w:type="page"/>
      </w:r>
    </w:p>
    <w:p w14:paraId="77E4F28C" w14:textId="7A9DF04C" w:rsidR="003532FB" w:rsidRPr="0035402A" w:rsidRDefault="004C4D6D" w:rsidP="004C4D6D">
      <w:pPr>
        <w:jc w:val="both"/>
        <w:rPr>
          <w:rFonts w:ascii="Arial" w:hAnsi="Arial" w:cs="Arial"/>
          <w:b/>
          <w:bCs/>
          <w:sz w:val="28"/>
        </w:rPr>
      </w:pPr>
      <w:r w:rsidRPr="0035402A">
        <w:rPr>
          <w:rFonts w:ascii="Arial" w:hAnsi="Arial" w:cs="Arial"/>
          <w:b/>
          <w:bCs/>
          <w:sz w:val="28"/>
        </w:rPr>
        <w:lastRenderedPageBreak/>
        <w:t>References</w:t>
      </w:r>
      <w:r w:rsidR="000B7F13" w:rsidRPr="0035402A">
        <w:rPr>
          <w:rFonts w:ascii="Arial" w:hAnsi="Arial" w:cs="Arial"/>
          <w:b/>
          <w:bCs/>
          <w:sz w:val="28"/>
        </w:rPr>
        <w:t xml:space="preserve"> </w:t>
      </w:r>
    </w:p>
    <w:p w14:paraId="7F24C735" w14:textId="77777777" w:rsidR="00EB0EDB" w:rsidRDefault="00E63398" w:rsidP="00EB0EDB">
      <w:pPr>
        <w:pStyle w:val="ListParagraph"/>
        <w:numPr>
          <w:ilvl w:val="0"/>
          <w:numId w:val="1"/>
        </w:numPr>
        <w:tabs>
          <w:tab w:val="left" w:pos="720"/>
        </w:tabs>
        <w:spacing w:before="240"/>
        <w:ind w:hanging="720"/>
        <w:rPr>
          <w:rFonts w:ascii="Arial" w:hAnsi="Arial" w:cs="Arial"/>
          <w:sz w:val="20"/>
          <w:szCs w:val="20"/>
          <w:shd w:val="clear" w:color="auto" w:fill="FFFFFF"/>
        </w:rPr>
      </w:pPr>
      <w:hyperlink r:id="rId46" w:history="1">
        <w:r w:rsidR="0005535A" w:rsidRPr="00EB0EDB">
          <w:rPr>
            <w:rFonts w:ascii="Arial" w:hAnsi="Arial" w:cs="Arial"/>
            <w:sz w:val="20"/>
            <w:szCs w:val="20"/>
            <w:shd w:val="clear" w:color="auto" w:fill="FFFFFF"/>
          </w:rPr>
          <w:t>Hu P </w:t>
        </w:r>
        <w:r w:rsidR="0005535A" w:rsidRPr="00EB0EDB">
          <w:rPr>
            <w:rFonts w:ascii="Arial" w:hAnsi="Arial" w:cs="Arial"/>
            <w:i/>
            <w:iCs/>
            <w:sz w:val="20"/>
            <w:szCs w:val="20"/>
            <w:shd w:val="clear" w:color="auto" w:fill="FFFFFF"/>
          </w:rPr>
          <w:t>et al.,</w:t>
        </w:r>
      </w:hyperlink>
      <w:r w:rsidR="0005535A" w:rsidRPr="00EB0EDB">
        <w:rPr>
          <w:rFonts w:ascii="Arial" w:hAnsi="Arial" w:cs="Arial"/>
          <w:sz w:val="20"/>
          <w:szCs w:val="20"/>
          <w:shd w:val="clear" w:color="auto" w:fill="FFFFFF"/>
        </w:rPr>
        <w:t> "Genome-Resolved Metagenomic Analysis Reveals Roles for Candidate Phyla and Other Microbial Community Members in Biogeochemical Transformations in Oil Reservoirs.", </w:t>
      </w:r>
      <w:r w:rsidR="0005535A" w:rsidRPr="00EB0EDB">
        <w:rPr>
          <w:rFonts w:ascii="Arial" w:hAnsi="Arial" w:cs="Arial"/>
          <w:i/>
          <w:iCs/>
          <w:sz w:val="20"/>
          <w:szCs w:val="20"/>
          <w:shd w:val="clear" w:color="auto" w:fill="FFFFFF"/>
        </w:rPr>
        <w:t>MBio</w:t>
      </w:r>
      <w:r w:rsidR="0005535A" w:rsidRPr="00EB0EDB">
        <w:rPr>
          <w:rFonts w:ascii="Arial" w:hAnsi="Arial" w:cs="Arial"/>
          <w:sz w:val="20"/>
          <w:szCs w:val="20"/>
          <w:shd w:val="clear" w:color="auto" w:fill="FFFFFF"/>
        </w:rPr>
        <w:t>, 2016 Jan 19;7(1):e01669-15</w:t>
      </w:r>
    </w:p>
    <w:p w14:paraId="61F80054" w14:textId="77777777" w:rsidR="00EB0EDB" w:rsidRPr="00EB0EDB" w:rsidRDefault="00EA0DE7"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Mande, Sharmila S.; </w:t>
      </w:r>
      <w:proofErr w:type="spellStart"/>
      <w:r w:rsidRPr="00EB0EDB">
        <w:rPr>
          <w:rFonts w:ascii="Arial" w:hAnsi="Arial" w:cs="Arial"/>
          <w:sz w:val="20"/>
          <w:szCs w:val="20"/>
        </w:rPr>
        <w:t>Monzoorul</w:t>
      </w:r>
      <w:proofErr w:type="spellEnd"/>
      <w:r w:rsidRPr="00EB0EDB">
        <w:rPr>
          <w:rFonts w:ascii="Arial" w:hAnsi="Arial" w:cs="Arial"/>
          <w:sz w:val="20"/>
          <w:szCs w:val="20"/>
        </w:rPr>
        <w:t xml:space="preserve"> Haque Mohammed; </w:t>
      </w:r>
      <w:proofErr w:type="spellStart"/>
      <w:r w:rsidRPr="00EB0EDB">
        <w:rPr>
          <w:rFonts w:ascii="Arial" w:hAnsi="Arial" w:cs="Arial"/>
          <w:sz w:val="20"/>
          <w:szCs w:val="20"/>
        </w:rPr>
        <w:t>Tarini</w:t>
      </w:r>
      <w:proofErr w:type="spellEnd"/>
      <w:r w:rsidRPr="00EB0EDB">
        <w:rPr>
          <w:rFonts w:ascii="Arial" w:hAnsi="Arial" w:cs="Arial"/>
          <w:sz w:val="20"/>
          <w:szCs w:val="20"/>
        </w:rPr>
        <w:t xml:space="preserve"> Shankar Ghosh (2012). "Classification of metagenomic sequences: methods and challenges". Briefings in Bioinformatics. 13 (6): 669–81.</w:t>
      </w:r>
    </w:p>
    <w:p w14:paraId="6BAA1983" w14:textId="77777777" w:rsidR="00EB0EDB" w:rsidRPr="00EB0EDB" w:rsidRDefault="00F82A7B"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Callahan BJ, </w:t>
      </w:r>
      <w:proofErr w:type="spellStart"/>
      <w:r w:rsidRPr="00EB0EDB">
        <w:rPr>
          <w:rFonts w:ascii="Arial" w:hAnsi="Arial" w:cs="Arial"/>
          <w:sz w:val="20"/>
          <w:szCs w:val="20"/>
        </w:rPr>
        <w:t>McMurdie</w:t>
      </w:r>
      <w:proofErr w:type="spellEnd"/>
      <w:r w:rsidRPr="00EB0EDB">
        <w:rPr>
          <w:rFonts w:ascii="Arial" w:hAnsi="Arial" w:cs="Arial"/>
          <w:sz w:val="20"/>
          <w:szCs w:val="20"/>
        </w:rPr>
        <w:t xml:space="preserve"> PJ, Rosen MJ, Han AW, Johnson AJA, Holmes SP. 2016. DADA2: high-resolution sample inference from Illumina amplicon data. Nat Methods 13:581–583. doi:10.1038/nmeth.3869.</w:t>
      </w:r>
    </w:p>
    <w:p w14:paraId="07050EA7" w14:textId="77777777" w:rsidR="00EB0EDB" w:rsidRDefault="00D4248D"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shd w:val="clear" w:color="auto" w:fill="FFFFFF"/>
        </w:rPr>
        <w:t xml:space="preserve">Nurul, </w:t>
      </w:r>
      <w:proofErr w:type="spellStart"/>
      <w:r w:rsidRPr="00EB0EDB">
        <w:rPr>
          <w:rFonts w:ascii="Arial" w:hAnsi="Arial" w:cs="Arial"/>
          <w:sz w:val="20"/>
          <w:szCs w:val="20"/>
          <w:shd w:val="clear" w:color="auto" w:fill="FFFFFF"/>
        </w:rPr>
        <w:t>Ashyikin</w:t>
      </w:r>
      <w:proofErr w:type="spellEnd"/>
      <w:r w:rsidRPr="00EB0EDB">
        <w:rPr>
          <w:rFonts w:ascii="Arial" w:hAnsi="Arial" w:cs="Arial"/>
          <w:sz w:val="20"/>
          <w:szCs w:val="20"/>
          <w:shd w:val="clear" w:color="auto" w:fill="FFFFFF"/>
        </w:rPr>
        <w:t xml:space="preserve"> Noor Ahmad et al. “16S rRNA-Based metagenomic analysis of microbial communities associated with wild </w:t>
      </w:r>
      <w:proofErr w:type="spellStart"/>
      <w:r w:rsidRPr="00EB0EDB">
        <w:rPr>
          <w:rFonts w:ascii="Arial" w:hAnsi="Arial" w:cs="Arial"/>
          <w:i/>
          <w:iCs/>
          <w:sz w:val="20"/>
          <w:szCs w:val="20"/>
          <w:shd w:val="clear" w:color="auto" w:fill="FFFFFF"/>
        </w:rPr>
        <w:t>Labroides</w:t>
      </w:r>
      <w:proofErr w:type="spellEnd"/>
      <w:r w:rsidRPr="00EB0EDB">
        <w:rPr>
          <w:rFonts w:ascii="Arial" w:hAnsi="Arial" w:cs="Arial"/>
          <w:i/>
          <w:iCs/>
          <w:sz w:val="20"/>
          <w:szCs w:val="20"/>
          <w:shd w:val="clear" w:color="auto" w:fill="FFFFFF"/>
        </w:rPr>
        <w:t xml:space="preserve"> </w:t>
      </w:r>
      <w:proofErr w:type="spellStart"/>
      <w:r w:rsidRPr="00EB0EDB">
        <w:rPr>
          <w:rFonts w:ascii="Arial" w:hAnsi="Arial" w:cs="Arial"/>
          <w:i/>
          <w:iCs/>
          <w:sz w:val="20"/>
          <w:szCs w:val="20"/>
          <w:shd w:val="clear" w:color="auto" w:fill="FFFFFF"/>
        </w:rPr>
        <w:t>dimidiatus</w:t>
      </w:r>
      <w:proofErr w:type="spellEnd"/>
      <w:r w:rsidRPr="00EB0EDB">
        <w:rPr>
          <w:rFonts w:ascii="Arial" w:hAnsi="Arial" w:cs="Arial"/>
          <w:sz w:val="20"/>
          <w:szCs w:val="20"/>
          <w:shd w:val="clear" w:color="auto" w:fill="FFFFFF"/>
        </w:rPr>
        <w:t xml:space="preserve"> from </w:t>
      </w:r>
      <w:proofErr w:type="spellStart"/>
      <w:r w:rsidRPr="00EB0EDB">
        <w:rPr>
          <w:rFonts w:ascii="Arial" w:hAnsi="Arial" w:cs="Arial"/>
          <w:sz w:val="20"/>
          <w:szCs w:val="20"/>
          <w:shd w:val="clear" w:color="auto" w:fill="FFFFFF"/>
        </w:rPr>
        <w:t>Karah</w:t>
      </w:r>
      <w:proofErr w:type="spellEnd"/>
      <w:r w:rsidRPr="00EB0EDB">
        <w:rPr>
          <w:rFonts w:ascii="Arial" w:hAnsi="Arial" w:cs="Arial"/>
          <w:sz w:val="20"/>
          <w:szCs w:val="20"/>
          <w:shd w:val="clear" w:color="auto" w:fill="FFFFFF"/>
        </w:rPr>
        <w:t xml:space="preserve"> Island, Terengganu, Malaysia.” </w:t>
      </w:r>
      <w:r w:rsidRPr="00EB0EDB">
        <w:rPr>
          <w:rFonts w:ascii="Arial" w:hAnsi="Arial" w:cs="Arial"/>
          <w:i/>
          <w:iCs/>
          <w:sz w:val="20"/>
          <w:szCs w:val="20"/>
          <w:shd w:val="clear" w:color="auto" w:fill="FFFFFF"/>
        </w:rPr>
        <w:t>Biotechnology reports (Amsterdam, Netherlands)</w:t>
      </w:r>
      <w:r w:rsidRPr="00EB0EDB">
        <w:rPr>
          <w:rFonts w:ascii="Arial" w:hAnsi="Arial" w:cs="Arial"/>
          <w:sz w:val="20"/>
          <w:szCs w:val="20"/>
          <w:shd w:val="clear" w:color="auto" w:fill="FFFFFF"/>
        </w:rPr>
        <w:t> vol. 21 e00303. 4 Jan. 2019, doi:10.1016/j.btre.2019.e00303</w:t>
      </w:r>
    </w:p>
    <w:p w14:paraId="64FA458F" w14:textId="77777777" w:rsidR="00EB0EDB" w:rsidRDefault="00E6240B"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shd w:val="clear" w:color="auto" w:fill="FFFFFF"/>
        </w:rPr>
        <w:t>Buffalo, Vince, “Bioinformatics Data Skills”, O’Reilly Media Inc., 2015.</w:t>
      </w:r>
    </w:p>
    <w:p w14:paraId="6C6F45A2" w14:textId="77777777" w:rsidR="00EB0EDB" w:rsidRPr="00EB0EDB" w:rsidRDefault="00B81868"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Nearing, J.T.; Douglas, G.M.; Comeau, A.M.; </w:t>
      </w:r>
      <w:proofErr w:type="spellStart"/>
      <w:r w:rsidRPr="00EB0EDB">
        <w:rPr>
          <w:rFonts w:ascii="Arial" w:hAnsi="Arial" w:cs="Arial"/>
          <w:sz w:val="20"/>
          <w:szCs w:val="20"/>
        </w:rPr>
        <w:t>Langille</w:t>
      </w:r>
      <w:proofErr w:type="spellEnd"/>
      <w:r w:rsidRPr="00EB0EDB">
        <w:rPr>
          <w:rFonts w:ascii="Arial" w:hAnsi="Arial" w:cs="Arial"/>
          <w:sz w:val="20"/>
          <w:szCs w:val="20"/>
        </w:rPr>
        <w:t>, M.G. Denoising the Denoisers: An independent evaluation of microbiome sequence error-correction approaches. PeerJ 2018, 6, e5364.</w:t>
      </w:r>
    </w:p>
    <w:p w14:paraId="483CE314" w14:textId="77777777" w:rsidR="00EB0EDB" w:rsidRPr="00EB0EDB" w:rsidRDefault="00847168"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Flowers, Jonathan M. “Week3_short_read_QC” Methods in Next Generation Sequence Analysis BIGY 7653 6 Sep. 2018. New York University. Microsoft PowerPoint presentation.</w:t>
      </w:r>
    </w:p>
    <w:p w14:paraId="0B27950B" w14:textId="54272C72" w:rsidR="00EB0EDB" w:rsidRPr="00EB0EDB" w:rsidRDefault="00680949"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shd w:val="clear" w:color="auto" w:fill="FFFFFF"/>
        </w:rPr>
        <w:t xml:space="preserve">Yi Wang, Henry C.M. Leung, S.M. </w:t>
      </w:r>
      <w:proofErr w:type="spellStart"/>
      <w:r w:rsidRPr="00EB0EDB">
        <w:rPr>
          <w:rFonts w:ascii="Arial" w:hAnsi="Arial" w:cs="Arial"/>
          <w:sz w:val="20"/>
          <w:szCs w:val="20"/>
          <w:shd w:val="clear" w:color="auto" w:fill="FFFFFF"/>
        </w:rPr>
        <w:t>Yiu</w:t>
      </w:r>
      <w:proofErr w:type="spellEnd"/>
      <w:r w:rsidRPr="00EB0EDB">
        <w:rPr>
          <w:rFonts w:ascii="Arial" w:hAnsi="Arial" w:cs="Arial"/>
          <w:sz w:val="20"/>
          <w:szCs w:val="20"/>
          <w:shd w:val="clear" w:color="auto" w:fill="FFFFFF"/>
        </w:rPr>
        <w:t>, Francis Y.L. Chin, MetaCluster 5.0: a two-round binning approach for metagenomic data for low-abundance species in a noisy sample, </w:t>
      </w:r>
      <w:r w:rsidRPr="00EB0EDB">
        <w:rPr>
          <w:rFonts w:ascii="Arial" w:hAnsi="Arial" w:cs="Arial"/>
          <w:i/>
          <w:iCs/>
          <w:sz w:val="20"/>
          <w:szCs w:val="20"/>
          <w:bdr w:val="none" w:sz="0" w:space="0" w:color="auto" w:frame="1"/>
          <w:shd w:val="clear" w:color="auto" w:fill="FFFFFF"/>
        </w:rPr>
        <w:t>Bioinformatics</w:t>
      </w:r>
      <w:r w:rsidRPr="00EB0EDB">
        <w:rPr>
          <w:rFonts w:ascii="Arial" w:hAnsi="Arial" w:cs="Arial"/>
          <w:sz w:val="20"/>
          <w:szCs w:val="20"/>
          <w:shd w:val="clear" w:color="auto" w:fill="FFFFFF"/>
        </w:rPr>
        <w:t>, Volume 28, Issue 18, 15 September 2012, Pages i356–i362, </w:t>
      </w:r>
      <w:hyperlink r:id="rId47" w:history="1">
        <w:r w:rsidR="00EB0EDB" w:rsidRPr="00A85EE9">
          <w:rPr>
            <w:rStyle w:val="Hyperlink"/>
            <w:rFonts w:ascii="Arial" w:hAnsi="Arial" w:cs="Arial"/>
            <w:sz w:val="20"/>
            <w:szCs w:val="20"/>
            <w:bdr w:val="none" w:sz="0" w:space="0" w:color="auto" w:frame="1"/>
            <w:shd w:val="clear" w:color="auto" w:fill="FFFFFF"/>
          </w:rPr>
          <w:t>https://doi.org/10.1093/bioinformatics/bts397</w:t>
        </w:r>
      </w:hyperlink>
    </w:p>
    <w:p w14:paraId="4EDD69BB" w14:textId="77777777" w:rsidR="00EB0EDB" w:rsidRDefault="00646FD8"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shd w:val="clear" w:color="auto" w:fill="FFFFFF"/>
        </w:rPr>
        <w:t xml:space="preserve">Leinonen, </w:t>
      </w:r>
      <w:proofErr w:type="spellStart"/>
      <w:r w:rsidRPr="00EB0EDB">
        <w:rPr>
          <w:rFonts w:ascii="Arial" w:hAnsi="Arial" w:cs="Arial"/>
          <w:sz w:val="20"/>
          <w:szCs w:val="20"/>
          <w:shd w:val="clear" w:color="auto" w:fill="FFFFFF"/>
        </w:rPr>
        <w:t>Rasko</w:t>
      </w:r>
      <w:proofErr w:type="spellEnd"/>
      <w:r w:rsidRPr="00EB0EDB">
        <w:rPr>
          <w:rFonts w:ascii="Arial" w:hAnsi="Arial" w:cs="Arial"/>
          <w:sz w:val="20"/>
          <w:szCs w:val="20"/>
          <w:shd w:val="clear" w:color="auto" w:fill="FFFFFF"/>
        </w:rPr>
        <w:t xml:space="preserve"> et al. “The sequence read archive.” </w:t>
      </w:r>
      <w:r w:rsidRPr="00EB0EDB">
        <w:rPr>
          <w:rFonts w:ascii="Arial" w:hAnsi="Arial" w:cs="Arial"/>
          <w:i/>
          <w:iCs/>
          <w:sz w:val="20"/>
          <w:szCs w:val="20"/>
          <w:shd w:val="clear" w:color="auto" w:fill="FFFFFF"/>
        </w:rPr>
        <w:t xml:space="preserve">Nucleic acids research </w:t>
      </w:r>
      <w:r w:rsidRPr="00EB0EDB">
        <w:rPr>
          <w:rFonts w:ascii="Arial" w:hAnsi="Arial" w:cs="Arial"/>
          <w:sz w:val="20"/>
          <w:szCs w:val="20"/>
          <w:shd w:val="clear" w:color="auto" w:fill="FFFFFF"/>
        </w:rPr>
        <w:t>vol. 39</w:t>
      </w:r>
      <w:r w:rsidR="008B0AA5" w:rsidRPr="00EB0EDB">
        <w:rPr>
          <w:rFonts w:ascii="Arial" w:hAnsi="Arial" w:cs="Arial"/>
          <w:sz w:val="20"/>
          <w:szCs w:val="20"/>
          <w:shd w:val="clear" w:color="auto" w:fill="FFFFFF"/>
        </w:rPr>
        <w:t>, Database</w:t>
      </w:r>
      <w:r w:rsidRPr="00EB0EDB">
        <w:rPr>
          <w:rFonts w:ascii="Arial" w:hAnsi="Arial" w:cs="Arial"/>
          <w:sz w:val="20"/>
          <w:szCs w:val="20"/>
          <w:shd w:val="clear" w:color="auto" w:fill="FFFFFF"/>
        </w:rPr>
        <w:t xml:space="preserve"> issue (2011): D19-21. doi:10.1093/</w:t>
      </w:r>
      <w:proofErr w:type="spellStart"/>
      <w:r w:rsidRPr="00EB0EDB">
        <w:rPr>
          <w:rFonts w:ascii="Arial" w:hAnsi="Arial" w:cs="Arial"/>
          <w:sz w:val="20"/>
          <w:szCs w:val="20"/>
          <w:shd w:val="clear" w:color="auto" w:fill="FFFFFF"/>
        </w:rPr>
        <w:t>nar</w:t>
      </w:r>
      <w:proofErr w:type="spellEnd"/>
      <w:r w:rsidRPr="00EB0EDB">
        <w:rPr>
          <w:rFonts w:ascii="Arial" w:hAnsi="Arial" w:cs="Arial"/>
          <w:sz w:val="20"/>
          <w:szCs w:val="20"/>
          <w:shd w:val="clear" w:color="auto" w:fill="FFFFFF"/>
        </w:rPr>
        <w:t>/gkq1019</w:t>
      </w:r>
    </w:p>
    <w:p w14:paraId="70B635E2" w14:textId="1225E48D" w:rsidR="00EB0EDB" w:rsidRDefault="00016DBB"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shd w:val="clear" w:color="auto" w:fill="FFFFFF"/>
        </w:rPr>
        <w:t xml:space="preserve">Peng Y, Leung HC, </w:t>
      </w:r>
      <w:proofErr w:type="spellStart"/>
      <w:r w:rsidRPr="00EB0EDB">
        <w:rPr>
          <w:rFonts w:ascii="Arial" w:hAnsi="Arial" w:cs="Arial"/>
          <w:sz w:val="20"/>
          <w:szCs w:val="20"/>
          <w:shd w:val="clear" w:color="auto" w:fill="FFFFFF"/>
        </w:rPr>
        <w:t>Yiu</w:t>
      </w:r>
      <w:proofErr w:type="spellEnd"/>
      <w:r w:rsidRPr="00EB0EDB">
        <w:rPr>
          <w:rFonts w:ascii="Arial" w:hAnsi="Arial" w:cs="Arial"/>
          <w:sz w:val="20"/>
          <w:szCs w:val="20"/>
          <w:shd w:val="clear" w:color="auto" w:fill="FFFFFF"/>
        </w:rPr>
        <w:t xml:space="preserve"> SM, Chin FY. 2012. IDBA-UD: a de novo assembler for single-cell and metagenomic sequencing data with highly uneven depth. Bioinformatics 28:1420–1428. </w:t>
      </w:r>
      <w:hyperlink r:id="rId48" w:history="1">
        <w:r w:rsidR="00EB0EDB" w:rsidRPr="00A85EE9">
          <w:rPr>
            <w:rStyle w:val="Hyperlink"/>
            <w:rFonts w:ascii="Arial" w:hAnsi="Arial" w:cs="Arial"/>
            <w:sz w:val="20"/>
            <w:szCs w:val="20"/>
            <w:shd w:val="clear" w:color="auto" w:fill="FFFFFF"/>
          </w:rPr>
          <w:t>http://dx.doi.org/10.1093/bioinformatics/bts174</w:t>
        </w:r>
      </w:hyperlink>
      <w:r w:rsidRPr="00EB0EDB">
        <w:rPr>
          <w:rFonts w:ascii="Arial" w:hAnsi="Arial" w:cs="Arial"/>
          <w:sz w:val="20"/>
          <w:szCs w:val="20"/>
          <w:shd w:val="clear" w:color="auto" w:fill="FFFFFF"/>
        </w:rPr>
        <w:t>.</w:t>
      </w:r>
    </w:p>
    <w:p w14:paraId="4CF6D179" w14:textId="77777777" w:rsidR="00EB0EDB" w:rsidRPr="00EB0EDB" w:rsidRDefault="007E0D6E"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MEGAHIT: an ultra-fast single-node solution for large and complex metagenomics assembly via succinct de Bruijn graph. </w:t>
      </w:r>
      <w:proofErr w:type="spellStart"/>
      <w:r w:rsidRPr="00EB0EDB">
        <w:rPr>
          <w:rFonts w:ascii="Arial" w:hAnsi="Arial" w:cs="Arial"/>
          <w:sz w:val="20"/>
          <w:szCs w:val="20"/>
        </w:rPr>
        <w:t>Dinghua</w:t>
      </w:r>
      <w:proofErr w:type="spellEnd"/>
      <w:r w:rsidRPr="00EB0EDB">
        <w:rPr>
          <w:rFonts w:ascii="Arial" w:hAnsi="Arial" w:cs="Arial"/>
          <w:sz w:val="20"/>
          <w:szCs w:val="20"/>
        </w:rPr>
        <w:t xml:space="preserve"> Li, Chi-Man Liu, </w:t>
      </w:r>
      <w:proofErr w:type="spellStart"/>
      <w:r w:rsidRPr="00EB0EDB">
        <w:rPr>
          <w:rFonts w:ascii="Arial" w:hAnsi="Arial" w:cs="Arial"/>
          <w:sz w:val="20"/>
          <w:szCs w:val="20"/>
        </w:rPr>
        <w:t>Ruibang</w:t>
      </w:r>
      <w:proofErr w:type="spellEnd"/>
      <w:r w:rsidRPr="00EB0EDB">
        <w:rPr>
          <w:rFonts w:ascii="Arial" w:hAnsi="Arial" w:cs="Arial"/>
          <w:sz w:val="20"/>
          <w:szCs w:val="20"/>
        </w:rPr>
        <w:t xml:space="preserve"> Luo, </w:t>
      </w:r>
      <w:proofErr w:type="spellStart"/>
      <w:r w:rsidRPr="00EB0EDB">
        <w:rPr>
          <w:rFonts w:ascii="Arial" w:hAnsi="Arial" w:cs="Arial"/>
          <w:sz w:val="20"/>
          <w:szCs w:val="20"/>
        </w:rPr>
        <w:t>Kunihiko</w:t>
      </w:r>
      <w:proofErr w:type="spellEnd"/>
      <w:r w:rsidRPr="00EB0EDB">
        <w:rPr>
          <w:rFonts w:ascii="Arial" w:hAnsi="Arial" w:cs="Arial"/>
          <w:sz w:val="20"/>
          <w:szCs w:val="20"/>
        </w:rPr>
        <w:t xml:space="preserve"> </w:t>
      </w:r>
      <w:proofErr w:type="spellStart"/>
      <w:r w:rsidRPr="00EB0EDB">
        <w:rPr>
          <w:rFonts w:ascii="Arial" w:hAnsi="Arial" w:cs="Arial"/>
          <w:sz w:val="20"/>
          <w:szCs w:val="20"/>
        </w:rPr>
        <w:t>Sadakane</w:t>
      </w:r>
      <w:proofErr w:type="spellEnd"/>
      <w:r w:rsidRPr="00EB0EDB">
        <w:rPr>
          <w:rFonts w:ascii="Arial" w:hAnsi="Arial" w:cs="Arial"/>
          <w:sz w:val="20"/>
          <w:szCs w:val="20"/>
        </w:rPr>
        <w:t xml:space="preserve">, </w:t>
      </w:r>
      <w:proofErr w:type="spellStart"/>
      <w:r w:rsidRPr="00EB0EDB">
        <w:rPr>
          <w:rFonts w:ascii="Arial" w:hAnsi="Arial" w:cs="Arial"/>
          <w:sz w:val="20"/>
          <w:szCs w:val="20"/>
        </w:rPr>
        <w:t>Tak</w:t>
      </w:r>
      <w:proofErr w:type="spellEnd"/>
      <w:r w:rsidRPr="00EB0EDB">
        <w:rPr>
          <w:rFonts w:ascii="Arial" w:hAnsi="Arial" w:cs="Arial"/>
          <w:sz w:val="20"/>
          <w:szCs w:val="20"/>
        </w:rPr>
        <w:t>-Wah Lam. Bioinformatics. 2015 May 15; 31(10): 1674–1676. Published online 2015 Jan 20. </w:t>
      </w:r>
      <w:proofErr w:type="spellStart"/>
      <w:r w:rsidRPr="00EB0EDB">
        <w:rPr>
          <w:rFonts w:ascii="Arial" w:hAnsi="Arial" w:cs="Arial"/>
          <w:sz w:val="20"/>
          <w:szCs w:val="20"/>
        </w:rPr>
        <w:t>doi</w:t>
      </w:r>
      <w:proofErr w:type="spellEnd"/>
      <w:r w:rsidRPr="00EB0EDB">
        <w:rPr>
          <w:rFonts w:ascii="Arial" w:hAnsi="Arial" w:cs="Arial"/>
          <w:sz w:val="20"/>
          <w:szCs w:val="20"/>
        </w:rPr>
        <w:t>: 10.1093/bioinformatics/btv033</w:t>
      </w:r>
    </w:p>
    <w:p w14:paraId="03F05B67" w14:textId="77777777" w:rsidR="00EB0EDB" w:rsidRPr="00EB0EDB" w:rsidRDefault="009C2727"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MARTIN, Marcel. Cutadapt removes adapter sequences from high-throughput sequencing reads. </w:t>
      </w:r>
      <w:proofErr w:type="spellStart"/>
      <w:r w:rsidRPr="00EB0EDB">
        <w:rPr>
          <w:rFonts w:ascii="Arial" w:hAnsi="Arial" w:cs="Arial"/>
          <w:sz w:val="20"/>
          <w:szCs w:val="20"/>
        </w:rPr>
        <w:t>EMBnet.journal</w:t>
      </w:r>
      <w:proofErr w:type="spellEnd"/>
      <w:r w:rsidRPr="00EB0EDB">
        <w:rPr>
          <w:rFonts w:ascii="Arial" w:hAnsi="Arial" w:cs="Arial"/>
          <w:sz w:val="20"/>
          <w:szCs w:val="20"/>
        </w:rPr>
        <w:t>, [</w:t>
      </w:r>
      <w:proofErr w:type="spellStart"/>
      <w:r w:rsidRPr="00EB0EDB">
        <w:rPr>
          <w:rFonts w:ascii="Arial" w:hAnsi="Arial" w:cs="Arial"/>
          <w:sz w:val="20"/>
          <w:szCs w:val="20"/>
        </w:rPr>
        <w:t>S.l.</w:t>
      </w:r>
      <w:proofErr w:type="spellEnd"/>
      <w:r w:rsidRPr="00EB0EDB">
        <w:rPr>
          <w:rFonts w:ascii="Arial" w:hAnsi="Arial" w:cs="Arial"/>
          <w:sz w:val="20"/>
          <w:szCs w:val="20"/>
        </w:rPr>
        <w:t xml:space="preserve">], v. 17, n. 1, p. pp. 10-12, may 2011. ISSN 2226-6089. Available at: &lt;http://journal.embnet.org/index.php/embnetjournal/article/view/200&gt;. Date accessed: 11 </w:t>
      </w:r>
      <w:proofErr w:type="spellStart"/>
      <w:r w:rsidRPr="00EB0EDB">
        <w:rPr>
          <w:rFonts w:ascii="Arial" w:hAnsi="Arial" w:cs="Arial"/>
          <w:sz w:val="20"/>
          <w:szCs w:val="20"/>
        </w:rPr>
        <w:t>aug.</w:t>
      </w:r>
      <w:proofErr w:type="spellEnd"/>
      <w:r w:rsidRPr="00EB0EDB">
        <w:rPr>
          <w:rFonts w:ascii="Arial" w:hAnsi="Arial" w:cs="Arial"/>
          <w:sz w:val="20"/>
          <w:szCs w:val="20"/>
        </w:rPr>
        <w:t xml:space="preserve"> 2019. </w:t>
      </w:r>
      <w:proofErr w:type="spellStart"/>
      <w:r w:rsidRPr="00EB0EDB">
        <w:rPr>
          <w:rFonts w:ascii="Arial" w:hAnsi="Arial" w:cs="Arial"/>
          <w:sz w:val="20"/>
          <w:szCs w:val="20"/>
        </w:rPr>
        <w:t>doi:https</w:t>
      </w:r>
      <w:proofErr w:type="spellEnd"/>
      <w:r w:rsidRPr="00EB0EDB">
        <w:rPr>
          <w:rFonts w:ascii="Arial" w:hAnsi="Arial" w:cs="Arial"/>
          <w:sz w:val="20"/>
          <w:szCs w:val="20"/>
        </w:rPr>
        <w:t>://doi.org/10.14806/ej.17.1.200.</w:t>
      </w:r>
      <w:r w:rsidRPr="00EB0EDB">
        <w:rPr>
          <w:rFonts w:ascii="Arial" w:eastAsiaTheme="minorHAnsi" w:hAnsi="Arial" w:cs="Arial"/>
          <w:sz w:val="20"/>
          <w:szCs w:val="20"/>
          <w:u w:val="single"/>
        </w:rPr>
        <w:t xml:space="preserve"> </w:t>
      </w:r>
    </w:p>
    <w:p w14:paraId="46D51AE7" w14:textId="0AF9E141" w:rsidR="00EB0EDB" w:rsidRPr="00EB0EDB" w:rsidRDefault="00A5021D"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Anthony M. Bolger, Marc Lohse, </w:t>
      </w:r>
      <w:proofErr w:type="spellStart"/>
      <w:r w:rsidRPr="00EB0EDB">
        <w:rPr>
          <w:rFonts w:ascii="Arial" w:hAnsi="Arial" w:cs="Arial"/>
          <w:sz w:val="20"/>
          <w:szCs w:val="20"/>
        </w:rPr>
        <w:t>Bjoern</w:t>
      </w:r>
      <w:proofErr w:type="spellEnd"/>
      <w:r w:rsidRPr="00EB0EDB">
        <w:rPr>
          <w:rFonts w:ascii="Arial" w:hAnsi="Arial" w:cs="Arial"/>
          <w:sz w:val="20"/>
          <w:szCs w:val="20"/>
        </w:rPr>
        <w:t xml:space="preserve"> </w:t>
      </w:r>
      <w:proofErr w:type="spellStart"/>
      <w:r w:rsidRPr="00EB0EDB">
        <w:rPr>
          <w:rFonts w:ascii="Arial" w:hAnsi="Arial" w:cs="Arial"/>
          <w:sz w:val="20"/>
          <w:szCs w:val="20"/>
        </w:rPr>
        <w:t>Usadel</w:t>
      </w:r>
      <w:proofErr w:type="spellEnd"/>
      <w:r w:rsidRPr="00EB0EDB">
        <w:rPr>
          <w:rFonts w:ascii="Arial" w:hAnsi="Arial" w:cs="Arial"/>
          <w:sz w:val="20"/>
          <w:szCs w:val="20"/>
        </w:rPr>
        <w:t xml:space="preserve">, Trimmomatic: a flexible trimmer for Illumina sequence data, Bioinformatics, Volume 30, Issue 15, 1 August 2014, Pages 2114–2120, </w:t>
      </w:r>
      <w:hyperlink r:id="rId49" w:history="1">
        <w:r w:rsidR="00EB0EDB" w:rsidRPr="00A85EE9">
          <w:rPr>
            <w:rStyle w:val="Hyperlink"/>
            <w:rFonts w:ascii="Arial" w:hAnsi="Arial" w:cs="Arial"/>
            <w:sz w:val="20"/>
            <w:szCs w:val="20"/>
          </w:rPr>
          <w:t>https://doi.org/10.1093/bioinformatics/btu170</w:t>
        </w:r>
      </w:hyperlink>
    </w:p>
    <w:p w14:paraId="4A8C1661" w14:textId="77777777" w:rsidR="00EB0EDB" w:rsidRPr="00EB0EDB" w:rsidRDefault="00CF3138"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Miller CS, Baker BJ, Thomas BC, Singer SW, Banfield JF (2011) EMIRGE: reconstruction of full-length ribosomal genes from microbial community short read sequencing data. Genome biology 12: R44. doi:10.1186/gb-2011-12-5-r44.</w:t>
      </w:r>
    </w:p>
    <w:p w14:paraId="6913194C" w14:textId="4FE11C84" w:rsidR="00EB0EDB" w:rsidRPr="00EB0EDB" w:rsidRDefault="002B29F6" w:rsidP="00EB0EDB">
      <w:pPr>
        <w:pStyle w:val="ListParagraph"/>
        <w:numPr>
          <w:ilvl w:val="0"/>
          <w:numId w:val="1"/>
        </w:numPr>
        <w:tabs>
          <w:tab w:val="left" w:pos="720"/>
        </w:tabs>
        <w:spacing w:before="240"/>
        <w:ind w:hanging="720"/>
        <w:rPr>
          <w:rStyle w:val="Hyperlink"/>
          <w:rFonts w:ascii="Arial" w:hAnsi="Arial" w:cs="Arial"/>
          <w:color w:val="auto"/>
          <w:sz w:val="20"/>
          <w:szCs w:val="20"/>
          <w:u w:val="none"/>
          <w:shd w:val="clear" w:color="auto" w:fill="FFFFFF"/>
        </w:rPr>
      </w:pPr>
      <w:proofErr w:type="spellStart"/>
      <w:r w:rsidRPr="00EB0EDB">
        <w:rPr>
          <w:rFonts w:ascii="Arial" w:hAnsi="Arial" w:cs="Arial"/>
          <w:sz w:val="20"/>
          <w:szCs w:val="20"/>
        </w:rPr>
        <w:t>Bolyen</w:t>
      </w:r>
      <w:proofErr w:type="spellEnd"/>
      <w:r w:rsidRPr="00EB0EDB">
        <w:rPr>
          <w:rFonts w:ascii="Arial" w:hAnsi="Arial" w:cs="Arial"/>
          <w:sz w:val="20"/>
          <w:szCs w:val="20"/>
        </w:rPr>
        <w:t xml:space="preserve"> E, Rideout JR, Dillon MR, </w:t>
      </w:r>
      <w:proofErr w:type="spellStart"/>
      <w:r w:rsidRPr="00EB0EDB">
        <w:rPr>
          <w:rFonts w:ascii="Arial" w:hAnsi="Arial" w:cs="Arial"/>
          <w:sz w:val="20"/>
          <w:szCs w:val="20"/>
        </w:rPr>
        <w:t>Bokulich</w:t>
      </w:r>
      <w:proofErr w:type="spellEnd"/>
      <w:r w:rsidRPr="00EB0EDB">
        <w:rPr>
          <w:rFonts w:ascii="Arial" w:hAnsi="Arial" w:cs="Arial"/>
          <w:sz w:val="20"/>
          <w:szCs w:val="20"/>
        </w:rPr>
        <w:t xml:space="preserve"> NA, </w:t>
      </w:r>
      <w:proofErr w:type="spellStart"/>
      <w:r w:rsidRPr="00EB0EDB">
        <w:rPr>
          <w:rFonts w:ascii="Arial" w:hAnsi="Arial" w:cs="Arial"/>
          <w:sz w:val="20"/>
          <w:szCs w:val="20"/>
        </w:rPr>
        <w:t>Abnet</w:t>
      </w:r>
      <w:proofErr w:type="spellEnd"/>
      <w:r w:rsidRPr="00EB0EDB">
        <w:rPr>
          <w:rFonts w:ascii="Arial" w:hAnsi="Arial" w:cs="Arial"/>
          <w:sz w:val="20"/>
          <w:szCs w:val="20"/>
        </w:rPr>
        <w:t xml:space="preserve"> C, Al-</w:t>
      </w:r>
      <w:proofErr w:type="spellStart"/>
      <w:r w:rsidRPr="00EB0EDB">
        <w:rPr>
          <w:rFonts w:ascii="Arial" w:hAnsi="Arial" w:cs="Arial"/>
          <w:sz w:val="20"/>
          <w:szCs w:val="20"/>
        </w:rPr>
        <w:t>Ghalith</w:t>
      </w:r>
      <w:proofErr w:type="spellEnd"/>
      <w:r w:rsidRPr="00EB0EDB">
        <w:rPr>
          <w:rFonts w:ascii="Arial" w:hAnsi="Arial" w:cs="Arial"/>
          <w:sz w:val="20"/>
          <w:szCs w:val="20"/>
        </w:rPr>
        <w:t xml:space="preserve"> GA, Alexander H, </w:t>
      </w:r>
      <w:proofErr w:type="spellStart"/>
      <w:r w:rsidRPr="00EB0EDB">
        <w:rPr>
          <w:rFonts w:ascii="Arial" w:hAnsi="Arial" w:cs="Arial"/>
          <w:sz w:val="20"/>
          <w:szCs w:val="20"/>
        </w:rPr>
        <w:t>Alm</w:t>
      </w:r>
      <w:proofErr w:type="spellEnd"/>
      <w:r w:rsidRPr="00EB0EDB">
        <w:rPr>
          <w:rFonts w:ascii="Arial" w:hAnsi="Arial" w:cs="Arial"/>
          <w:sz w:val="20"/>
          <w:szCs w:val="20"/>
        </w:rPr>
        <w:t xml:space="preserve"> EJ, Arumugam M, </w:t>
      </w:r>
      <w:proofErr w:type="spellStart"/>
      <w:r w:rsidRPr="00EB0EDB">
        <w:rPr>
          <w:rFonts w:ascii="Arial" w:hAnsi="Arial" w:cs="Arial"/>
          <w:sz w:val="20"/>
          <w:szCs w:val="20"/>
        </w:rPr>
        <w:t>Asnicar</w:t>
      </w:r>
      <w:proofErr w:type="spellEnd"/>
      <w:r w:rsidRPr="00EB0EDB">
        <w:rPr>
          <w:rFonts w:ascii="Arial" w:hAnsi="Arial" w:cs="Arial"/>
          <w:sz w:val="20"/>
          <w:szCs w:val="20"/>
        </w:rPr>
        <w:t xml:space="preserve"> F, Bai Y, </w:t>
      </w:r>
      <w:proofErr w:type="spellStart"/>
      <w:r w:rsidRPr="00EB0EDB">
        <w:rPr>
          <w:rFonts w:ascii="Arial" w:hAnsi="Arial" w:cs="Arial"/>
          <w:sz w:val="20"/>
          <w:szCs w:val="20"/>
        </w:rPr>
        <w:t>Bisanz</w:t>
      </w:r>
      <w:proofErr w:type="spellEnd"/>
      <w:r w:rsidRPr="00EB0EDB">
        <w:rPr>
          <w:rFonts w:ascii="Arial" w:hAnsi="Arial" w:cs="Arial"/>
          <w:sz w:val="20"/>
          <w:szCs w:val="20"/>
        </w:rPr>
        <w:t xml:space="preserve"> JE, </w:t>
      </w:r>
      <w:proofErr w:type="spellStart"/>
      <w:r w:rsidRPr="00EB0EDB">
        <w:rPr>
          <w:rFonts w:ascii="Arial" w:hAnsi="Arial" w:cs="Arial"/>
          <w:sz w:val="20"/>
          <w:szCs w:val="20"/>
        </w:rPr>
        <w:t>Bittinger</w:t>
      </w:r>
      <w:proofErr w:type="spellEnd"/>
      <w:r w:rsidRPr="00EB0EDB">
        <w:rPr>
          <w:rFonts w:ascii="Arial" w:hAnsi="Arial" w:cs="Arial"/>
          <w:sz w:val="20"/>
          <w:szCs w:val="20"/>
        </w:rPr>
        <w:t xml:space="preserve"> K, </w:t>
      </w:r>
      <w:proofErr w:type="spellStart"/>
      <w:r w:rsidRPr="00EB0EDB">
        <w:rPr>
          <w:rFonts w:ascii="Arial" w:hAnsi="Arial" w:cs="Arial"/>
          <w:sz w:val="20"/>
          <w:szCs w:val="20"/>
        </w:rPr>
        <w:t>Brejnrod</w:t>
      </w:r>
      <w:proofErr w:type="spellEnd"/>
      <w:r w:rsidRPr="00EB0EDB">
        <w:rPr>
          <w:rFonts w:ascii="Arial" w:hAnsi="Arial" w:cs="Arial"/>
          <w:sz w:val="20"/>
          <w:szCs w:val="20"/>
        </w:rPr>
        <w:t xml:space="preserve"> A, </w:t>
      </w:r>
      <w:proofErr w:type="spellStart"/>
      <w:r w:rsidRPr="00EB0EDB">
        <w:rPr>
          <w:rFonts w:ascii="Arial" w:hAnsi="Arial" w:cs="Arial"/>
          <w:sz w:val="20"/>
          <w:szCs w:val="20"/>
        </w:rPr>
        <w:t>Brislawn</w:t>
      </w:r>
      <w:proofErr w:type="spellEnd"/>
      <w:r w:rsidRPr="00EB0EDB">
        <w:rPr>
          <w:rFonts w:ascii="Arial" w:hAnsi="Arial" w:cs="Arial"/>
          <w:sz w:val="20"/>
          <w:szCs w:val="20"/>
        </w:rPr>
        <w:t xml:space="preserve"> CJ, Brown CT, Callahan BJ, Caraballo-Rodríguez AM, Chase J, Cope E, Da Silva R, </w:t>
      </w:r>
      <w:proofErr w:type="spellStart"/>
      <w:r w:rsidRPr="00EB0EDB">
        <w:rPr>
          <w:rFonts w:ascii="Arial" w:hAnsi="Arial" w:cs="Arial"/>
          <w:sz w:val="20"/>
          <w:szCs w:val="20"/>
        </w:rPr>
        <w:t>Dorrestein</w:t>
      </w:r>
      <w:proofErr w:type="spellEnd"/>
      <w:r w:rsidRPr="00EB0EDB">
        <w:rPr>
          <w:rFonts w:ascii="Arial" w:hAnsi="Arial" w:cs="Arial"/>
          <w:sz w:val="20"/>
          <w:szCs w:val="20"/>
        </w:rPr>
        <w:t xml:space="preserve"> PC, Douglas GM, </w:t>
      </w:r>
      <w:proofErr w:type="spellStart"/>
      <w:r w:rsidRPr="00EB0EDB">
        <w:rPr>
          <w:rFonts w:ascii="Arial" w:hAnsi="Arial" w:cs="Arial"/>
          <w:sz w:val="20"/>
          <w:szCs w:val="20"/>
        </w:rPr>
        <w:t>Durall</w:t>
      </w:r>
      <w:proofErr w:type="spellEnd"/>
      <w:r w:rsidRPr="00EB0EDB">
        <w:rPr>
          <w:rFonts w:ascii="Arial" w:hAnsi="Arial" w:cs="Arial"/>
          <w:sz w:val="20"/>
          <w:szCs w:val="20"/>
        </w:rPr>
        <w:t xml:space="preserve"> DM, </w:t>
      </w:r>
      <w:proofErr w:type="spellStart"/>
      <w:r w:rsidRPr="00EB0EDB">
        <w:rPr>
          <w:rFonts w:ascii="Arial" w:hAnsi="Arial" w:cs="Arial"/>
          <w:sz w:val="20"/>
          <w:szCs w:val="20"/>
        </w:rPr>
        <w:t>Duvallet</w:t>
      </w:r>
      <w:proofErr w:type="spellEnd"/>
      <w:r w:rsidRPr="00EB0EDB">
        <w:rPr>
          <w:rFonts w:ascii="Arial" w:hAnsi="Arial" w:cs="Arial"/>
          <w:sz w:val="20"/>
          <w:szCs w:val="20"/>
        </w:rPr>
        <w:t xml:space="preserve"> C, Edwardson CF, Ernst M, </w:t>
      </w:r>
      <w:proofErr w:type="spellStart"/>
      <w:r w:rsidRPr="00EB0EDB">
        <w:rPr>
          <w:rFonts w:ascii="Arial" w:hAnsi="Arial" w:cs="Arial"/>
          <w:sz w:val="20"/>
          <w:szCs w:val="20"/>
        </w:rPr>
        <w:t>Estaki</w:t>
      </w:r>
      <w:proofErr w:type="spellEnd"/>
      <w:r w:rsidRPr="00EB0EDB">
        <w:rPr>
          <w:rFonts w:ascii="Arial" w:hAnsi="Arial" w:cs="Arial"/>
          <w:sz w:val="20"/>
          <w:szCs w:val="20"/>
        </w:rPr>
        <w:t xml:space="preserve"> M, </w:t>
      </w:r>
      <w:proofErr w:type="spellStart"/>
      <w:r w:rsidRPr="00EB0EDB">
        <w:rPr>
          <w:rFonts w:ascii="Arial" w:hAnsi="Arial" w:cs="Arial"/>
          <w:sz w:val="20"/>
          <w:szCs w:val="20"/>
        </w:rPr>
        <w:t>Fouquier</w:t>
      </w:r>
      <w:proofErr w:type="spellEnd"/>
      <w:r w:rsidRPr="00EB0EDB">
        <w:rPr>
          <w:rFonts w:ascii="Arial" w:hAnsi="Arial" w:cs="Arial"/>
          <w:sz w:val="20"/>
          <w:szCs w:val="20"/>
        </w:rPr>
        <w:t xml:space="preserve"> J, </w:t>
      </w:r>
      <w:proofErr w:type="spellStart"/>
      <w:r w:rsidRPr="00EB0EDB">
        <w:rPr>
          <w:rFonts w:ascii="Arial" w:hAnsi="Arial" w:cs="Arial"/>
          <w:sz w:val="20"/>
          <w:szCs w:val="20"/>
        </w:rPr>
        <w:t>Gauglitz</w:t>
      </w:r>
      <w:proofErr w:type="spellEnd"/>
      <w:r w:rsidRPr="00EB0EDB">
        <w:rPr>
          <w:rFonts w:ascii="Arial" w:hAnsi="Arial" w:cs="Arial"/>
          <w:sz w:val="20"/>
          <w:szCs w:val="20"/>
        </w:rPr>
        <w:t xml:space="preserve"> JM, Gibson DL, Gonzalez A, </w:t>
      </w:r>
      <w:proofErr w:type="spellStart"/>
      <w:r w:rsidRPr="00EB0EDB">
        <w:rPr>
          <w:rFonts w:ascii="Arial" w:hAnsi="Arial" w:cs="Arial"/>
          <w:sz w:val="20"/>
          <w:szCs w:val="20"/>
        </w:rPr>
        <w:t>Gorlick</w:t>
      </w:r>
      <w:proofErr w:type="spellEnd"/>
      <w:r w:rsidRPr="00EB0EDB">
        <w:rPr>
          <w:rFonts w:ascii="Arial" w:hAnsi="Arial" w:cs="Arial"/>
          <w:sz w:val="20"/>
          <w:szCs w:val="20"/>
        </w:rPr>
        <w:t xml:space="preserve"> K, Guo J, </w:t>
      </w:r>
      <w:proofErr w:type="spellStart"/>
      <w:r w:rsidRPr="00EB0EDB">
        <w:rPr>
          <w:rFonts w:ascii="Arial" w:hAnsi="Arial" w:cs="Arial"/>
          <w:sz w:val="20"/>
          <w:szCs w:val="20"/>
        </w:rPr>
        <w:t>Hillmann</w:t>
      </w:r>
      <w:proofErr w:type="spellEnd"/>
      <w:r w:rsidRPr="00EB0EDB">
        <w:rPr>
          <w:rFonts w:ascii="Arial" w:hAnsi="Arial" w:cs="Arial"/>
          <w:sz w:val="20"/>
          <w:szCs w:val="20"/>
        </w:rPr>
        <w:t xml:space="preserve"> B, Holmes S, </w:t>
      </w:r>
      <w:proofErr w:type="spellStart"/>
      <w:r w:rsidRPr="00EB0EDB">
        <w:rPr>
          <w:rFonts w:ascii="Arial" w:hAnsi="Arial" w:cs="Arial"/>
          <w:sz w:val="20"/>
          <w:szCs w:val="20"/>
        </w:rPr>
        <w:t>Holste</w:t>
      </w:r>
      <w:proofErr w:type="spellEnd"/>
      <w:r w:rsidRPr="00EB0EDB">
        <w:rPr>
          <w:rFonts w:ascii="Arial" w:hAnsi="Arial" w:cs="Arial"/>
          <w:sz w:val="20"/>
          <w:szCs w:val="20"/>
        </w:rPr>
        <w:t xml:space="preserve"> H, </w:t>
      </w:r>
      <w:proofErr w:type="spellStart"/>
      <w:r w:rsidRPr="00EB0EDB">
        <w:rPr>
          <w:rFonts w:ascii="Arial" w:hAnsi="Arial" w:cs="Arial"/>
          <w:sz w:val="20"/>
          <w:szCs w:val="20"/>
        </w:rPr>
        <w:t>Huttenhower</w:t>
      </w:r>
      <w:proofErr w:type="spellEnd"/>
      <w:r w:rsidRPr="00EB0EDB">
        <w:rPr>
          <w:rFonts w:ascii="Arial" w:hAnsi="Arial" w:cs="Arial"/>
          <w:sz w:val="20"/>
          <w:szCs w:val="20"/>
        </w:rPr>
        <w:t xml:space="preserve"> C, </w:t>
      </w:r>
      <w:proofErr w:type="spellStart"/>
      <w:r w:rsidRPr="00EB0EDB">
        <w:rPr>
          <w:rFonts w:ascii="Arial" w:hAnsi="Arial" w:cs="Arial"/>
          <w:sz w:val="20"/>
          <w:szCs w:val="20"/>
        </w:rPr>
        <w:t>Huttley</w:t>
      </w:r>
      <w:proofErr w:type="spellEnd"/>
      <w:r w:rsidRPr="00EB0EDB">
        <w:rPr>
          <w:rFonts w:ascii="Arial" w:hAnsi="Arial" w:cs="Arial"/>
          <w:sz w:val="20"/>
          <w:szCs w:val="20"/>
        </w:rPr>
        <w:t xml:space="preserve"> G, Janssen S, Jarmusch AK, Jiang L, </w:t>
      </w:r>
      <w:proofErr w:type="spellStart"/>
      <w:r w:rsidRPr="00EB0EDB">
        <w:rPr>
          <w:rFonts w:ascii="Arial" w:hAnsi="Arial" w:cs="Arial"/>
          <w:sz w:val="20"/>
          <w:szCs w:val="20"/>
        </w:rPr>
        <w:t>Kaehler</w:t>
      </w:r>
      <w:proofErr w:type="spellEnd"/>
      <w:r w:rsidRPr="00EB0EDB">
        <w:rPr>
          <w:rFonts w:ascii="Arial" w:hAnsi="Arial" w:cs="Arial"/>
          <w:sz w:val="20"/>
          <w:szCs w:val="20"/>
        </w:rPr>
        <w:t xml:space="preserve"> B, Kang KB, Keefe CR, </w:t>
      </w:r>
      <w:proofErr w:type="spellStart"/>
      <w:r w:rsidRPr="00EB0EDB">
        <w:rPr>
          <w:rFonts w:ascii="Arial" w:hAnsi="Arial" w:cs="Arial"/>
          <w:sz w:val="20"/>
          <w:szCs w:val="20"/>
        </w:rPr>
        <w:t>Keim</w:t>
      </w:r>
      <w:proofErr w:type="spellEnd"/>
      <w:r w:rsidRPr="00EB0EDB">
        <w:rPr>
          <w:rFonts w:ascii="Arial" w:hAnsi="Arial" w:cs="Arial"/>
          <w:sz w:val="20"/>
          <w:szCs w:val="20"/>
        </w:rPr>
        <w:t xml:space="preserve"> P, Kelley ST, Knights D, Koester I, </w:t>
      </w:r>
      <w:proofErr w:type="spellStart"/>
      <w:r w:rsidRPr="00EB0EDB">
        <w:rPr>
          <w:rFonts w:ascii="Arial" w:hAnsi="Arial" w:cs="Arial"/>
          <w:sz w:val="20"/>
          <w:szCs w:val="20"/>
        </w:rPr>
        <w:t>Kosciolek</w:t>
      </w:r>
      <w:proofErr w:type="spellEnd"/>
      <w:r w:rsidRPr="00EB0EDB">
        <w:rPr>
          <w:rFonts w:ascii="Arial" w:hAnsi="Arial" w:cs="Arial"/>
          <w:sz w:val="20"/>
          <w:szCs w:val="20"/>
        </w:rPr>
        <w:t xml:space="preserve"> T, Kreps J, </w:t>
      </w:r>
      <w:proofErr w:type="spellStart"/>
      <w:r w:rsidRPr="00EB0EDB">
        <w:rPr>
          <w:rFonts w:ascii="Arial" w:hAnsi="Arial" w:cs="Arial"/>
          <w:sz w:val="20"/>
          <w:szCs w:val="20"/>
        </w:rPr>
        <w:t>Langille</w:t>
      </w:r>
      <w:proofErr w:type="spellEnd"/>
      <w:r w:rsidRPr="00EB0EDB">
        <w:rPr>
          <w:rFonts w:ascii="Arial" w:hAnsi="Arial" w:cs="Arial"/>
          <w:sz w:val="20"/>
          <w:szCs w:val="20"/>
        </w:rPr>
        <w:t xml:space="preserve"> MG, Lee J, Ley R, Liu Y, </w:t>
      </w:r>
      <w:proofErr w:type="spellStart"/>
      <w:r w:rsidRPr="00EB0EDB">
        <w:rPr>
          <w:rFonts w:ascii="Arial" w:hAnsi="Arial" w:cs="Arial"/>
          <w:sz w:val="20"/>
          <w:szCs w:val="20"/>
        </w:rPr>
        <w:t>Loftfield</w:t>
      </w:r>
      <w:proofErr w:type="spellEnd"/>
      <w:r w:rsidRPr="00EB0EDB">
        <w:rPr>
          <w:rFonts w:ascii="Arial" w:hAnsi="Arial" w:cs="Arial"/>
          <w:sz w:val="20"/>
          <w:szCs w:val="20"/>
        </w:rPr>
        <w:t xml:space="preserve"> E, </w:t>
      </w:r>
      <w:proofErr w:type="spellStart"/>
      <w:r w:rsidRPr="00EB0EDB">
        <w:rPr>
          <w:rFonts w:ascii="Arial" w:hAnsi="Arial" w:cs="Arial"/>
          <w:sz w:val="20"/>
          <w:szCs w:val="20"/>
        </w:rPr>
        <w:t>Lozupone</w:t>
      </w:r>
      <w:proofErr w:type="spellEnd"/>
      <w:r w:rsidRPr="00EB0EDB">
        <w:rPr>
          <w:rFonts w:ascii="Arial" w:hAnsi="Arial" w:cs="Arial"/>
          <w:sz w:val="20"/>
          <w:szCs w:val="20"/>
        </w:rPr>
        <w:t xml:space="preserve"> C, Maher M, </w:t>
      </w:r>
      <w:proofErr w:type="spellStart"/>
      <w:r w:rsidRPr="00EB0EDB">
        <w:rPr>
          <w:rFonts w:ascii="Arial" w:hAnsi="Arial" w:cs="Arial"/>
          <w:sz w:val="20"/>
          <w:szCs w:val="20"/>
        </w:rPr>
        <w:t>Marotz</w:t>
      </w:r>
      <w:proofErr w:type="spellEnd"/>
      <w:r w:rsidRPr="00EB0EDB">
        <w:rPr>
          <w:rFonts w:ascii="Arial" w:hAnsi="Arial" w:cs="Arial"/>
          <w:sz w:val="20"/>
          <w:szCs w:val="20"/>
        </w:rPr>
        <w:t xml:space="preserve"> C, Martin BD, McDonald D, McIver LJ, </w:t>
      </w:r>
      <w:proofErr w:type="spellStart"/>
      <w:r w:rsidRPr="00EB0EDB">
        <w:rPr>
          <w:rFonts w:ascii="Arial" w:hAnsi="Arial" w:cs="Arial"/>
          <w:sz w:val="20"/>
          <w:szCs w:val="20"/>
        </w:rPr>
        <w:t>Melnik</w:t>
      </w:r>
      <w:proofErr w:type="spellEnd"/>
      <w:r w:rsidRPr="00EB0EDB">
        <w:rPr>
          <w:rFonts w:ascii="Arial" w:hAnsi="Arial" w:cs="Arial"/>
          <w:sz w:val="20"/>
          <w:szCs w:val="20"/>
        </w:rPr>
        <w:t xml:space="preserve"> AV, Metcalf JL, Morgan SC, Morton J, </w:t>
      </w:r>
      <w:proofErr w:type="spellStart"/>
      <w:r w:rsidRPr="00EB0EDB">
        <w:rPr>
          <w:rFonts w:ascii="Arial" w:hAnsi="Arial" w:cs="Arial"/>
          <w:sz w:val="20"/>
          <w:szCs w:val="20"/>
        </w:rPr>
        <w:t>Naimey</w:t>
      </w:r>
      <w:proofErr w:type="spellEnd"/>
      <w:r w:rsidRPr="00EB0EDB">
        <w:rPr>
          <w:rFonts w:ascii="Arial" w:hAnsi="Arial" w:cs="Arial"/>
          <w:sz w:val="20"/>
          <w:szCs w:val="20"/>
        </w:rPr>
        <w:t xml:space="preserve"> AT, </w:t>
      </w:r>
      <w:proofErr w:type="spellStart"/>
      <w:r w:rsidRPr="00EB0EDB">
        <w:rPr>
          <w:rFonts w:ascii="Arial" w:hAnsi="Arial" w:cs="Arial"/>
          <w:sz w:val="20"/>
          <w:szCs w:val="20"/>
        </w:rPr>
        <w:t>Navas</w:t>
      </w:r>
      <w:proofErr w:type="spellEnd"/>
      <w:r w:rsidRPr="00EB0EDB">
        <w:rPr>
          <w:rFonts w:ascii="Arial" w:hAnsi="Arial" w:cs="Arial"/>
          <w:sz w:val="20"/>
          <w:szCs w:val="20"/>
        </w:rPr>
        <w:t xml:space="preserve">-Molina JA, </w:t>
      </w:r>
      <w:proofErr w:type="spellStart"/>
      <w:r w:rsidRPr="00EB0EDB">
        <w:rPr>
          <w:rFonts w:ascii="Arial" w:hAnsi="Arial" w:cs="Arial"/>
          <w:sz w:val="20"/>
          <w:szCs w:val="20"/>
        </w:rPr>
        <w:t>Nothias</w:t>
      </w:r>
      <w:proofErr w:type="spellEnd"/>
      <w:r w:rsidRPr="00EB0EDB">
        <w:rPr>
          <w:rFonts w:ascii="Arial" w:hAnsi="Arial" w:cs="Arial"/>
          <w:sz w:val="20"/>
          <w:szCs w:val="20"/>
        </w:rPr>
        <w:t xml:space="preserve"> LF, </w:t>
      </w:r>
      <w:proofErr w:type="spellStart"/>
      <w:r w:rsidRPr="00EB0EDB">
        <w:rPr>
          <w:rFonts w:ascii="Arial" w:hAnsi="Arial" w:cs="Arial"/>
          <w:sz w:val="20"/>
          <w:szCs w:val="20"/>
        </w:rPr>
        <w:t>Orchanian</w:t>
      </w:r>
      <w:proofErr w:type="spellEnd"/>
      <w:r w:rsidRPr="00EB0EDB">
        <w:rPr>
          <w:rFonts w:ascii="Arial" w:hAnsi="Arial" w:cs="Arial"/>
          <w:sz w:val="20"/>
          <w:szCs w:val="20"/>
        </w:rPr>
        <w:t xml:space="preserve"> SB, Pearson T, Peoples SL, </w:t>
      </w:r>
      <w:proofErr w:type="spellStart"/>
      <w:r w:rsidRPr="00EB0EDB">
        <w:rPr>
          <w:rFonts w:ascii="Arial" w:hAnsi="Arial" w:cs="Arial"/>
          <w:sz w:val="20"/>
          <w:szCs w:val="20"/>
        </w:rPr>
        <w:t>Petras</w:t>
      </w:r>
      <w:proofErr w:type="spellEnd"/>
      <w:r w:rsidRPr="00EB0EDB">
        <w:rPr>
          <w:rFonts w:ascii="Arial" w:hAnsi="Arial" w:cs="Arial"/>
          <w:sz w:val="20"/>
          <w:szCs w:val="20"/>
        </w:rPr>
        <w:t xml:space="preserve"> D, Preuss ML, </w:t>
      </w:r>
      <w:proofErr w:type="spellStart"/>
      <w:r w:rsidRPr="00EB0EDB">
        <w:rPr>
          <w:rFonts w:ascii="Arial" w:hAnsi="Arial" w:cs="Arial"/>
          <w:sz w:val="20"/>
          <w:szCs w:val="20"/>
        </w:rPr>
        <w:t>Pruesse</w:t>
      </w:r>
      <w:proofErr w:type="spellEnd"/>
      <w:r w:rsidRPr="00EB0EDB">
        <w:rPr>
          <w:rFonts w:ascii="Arial" w:hAnsi="Arial" w:cs="Arial"/>
          <w:sz w:val="20"/>
          <w:szCs w:val="20"/>
        </w:rPr>
        <w:t xml:space="preserve"> E, Rasmussen LB, Rivers A, Robeson, II MS, Rosenthal P, </w:t>
      </w:r>
      <w:proofErr w:type="spellStart"/>
      <w:r w:rsidRPr="00EB0EDB">
        <w:rPr>
          <w:rFonts w:ascii="Arial" w:hAnsi="Arial" w:cs="Arial"/>
          <w:sz w:val="20"/>
          <w:szCs w:val="20"/>
        </w:rPr>
        <w:t>Segata</w:t>
      </w:r>
      <w:proofErr w:type="spellEnd"/>
      <w:r w:rsidRPr="00EB0EDB">
        <w:rPr>
          <w:rFonts w:ascii="Arial" w:hAnsi="Arial" w:cs="Arial"/>
          <w:sz w:val="20"/>
          <w:szCs w:val="20"/>
        </w:rPr>
        <w:t xml:space="preserve"> N, </w:t>
      </w:r>
      <w:r w:rsidRPr="00EB0EDB">
        <w:rPr>
          <w:rFonts w:ascii="Arial" w:hAnsi="Arial" w:cs="Arial"/>
          <w:sz w:val="20"/>
          <w:szCs w:val="20"/>
        </w:rPr>
        <w:lastRenderedPageBreak/>
        <w:t xml:space="preserve">Shaffer M, </w:t>
      </w:r>
      <w:proofErr w:type="spellStart"/>
      <w:r w:rsidRPr="00EB0EDB">
        <w:rPr>
          <w:rFonts w:ascii="Arial" w:hAnsi="Arial" w:cs="Arial"/>
          <w:sz w:val="20"/>
          <w:szCs w:val="20"/>
        </w:rPr>
        <w:t>Shiffer</w:t>
      </w:r>
      <w:proofErr w:type="spellEnd"/>
      <w:r w:rsidRPr="00EB0EDB">
        <w:rPr>
          <w:rFonts w:ascii="Arial" w:hAnsi="Arial" w:cs="Arial"/>
          <w:sz w:val="20"/>
          <w:szCs w:val="20"/>
        </w:rPr>
        <w:t xml:space="preserve"> A, Sinha R, Song SJ, Spear JR, Swafford AD, Thompson LR, Torres PJ, Trinh P, Tripathi A, </w:t>
      </w:r>
      <w:proofErr w:type="spellStart"/>
      <w:r w:rsidRPr="00EB0EDB">
        <w:rPr>
          <w:rFonts w:ascii="Arial" w:hAnsi="Arial" w:cs="Arial"/>
          <w:sz w:val="20"/>
          <w:szCs w:val="20"/>
        </w:rPr>
        <w:t>Turnbaugh</w:t>
      </w:r>
      <w:proofErr w:type="spellEnd"/>
      <w:r w:rsidRPr="00EB0EDB">
        <w:rPr>
          <w:rFonts w:ascii="Arial" w:hAnsi="Arial" w:cs="Arial"/>
          <w:sz w:val="20"/>
          <w:szCs w:val="20"/>
        </w:rPr>
        <w:t xml:space="preserve"> PJ, Ul-Hasan S, van der </w:t>
      </w:r>
      <w:proofErr w:type="spellStart"/>
      <w:r w:rsidRPr="00EB0EDB">
        <w:rPr>
          <w:rFonts w:ascii="Arial" w:hAnsi="Arial" w:cs="Arial"/>
          <w:sz w:val="20"/>
          <w:szCs w:val="20"/>
        </w:rPr>
        <w:t>Hooft</w:t>
      </w:r>
      <w:proofErr w:type="spellEnd"/>
      <w:r w:rsidRPr="00EB0EDB">
        <w:rPr>
          <w:rFonts w:ascii="Arial" w:hAnsi="Arial" w:cs="Arial"/>
          <w:sz w:val="20"/>
          <w:szCs w:val="20"/>
        </w:rPr>
        <w:t xml:space="preserve"> JJ, Vargas F, Vázquez-</w:t>
      </w:r>
      <w:proofErr w:type="spellStart"/>
      <w:r w:rsidRPr="00EB0EDB">
        <w:rPr>
          <w:rFonts w:ascii="Arial" w:hAnsi="Arial" w:cs="Arial"/>
          <w:sz w:val="20"/>
          <w:szCs w:val="20"/>
        </w:rPr>
        <w:t>Baeza</w:t>
      </w:r>
      <w:proofErr w:type="spellEnd"/>
      <w:r w:rsidRPr="00EB0EDB">
        <w:rPr>
          <w:rFonts w:ascii="Arial" w:hAnsi="Arial" w:cs="Arial"/>
          <w:sz w:val="20"/>
          <w:szCs w:val="20"/>
        </w:rPr>
        <w:t xml:space="preserve"> Y, </w:t>
      </w:r>
      <w:proofErr w:type="spellStart"/>
      <w:r w:rsidRPr="00EB0EDB">
        <w:rPr>
          <w:rFonts w:ascii="Arial" w:hAnsi="Arial" w:cs="Arial"/>
          <w:sz w:val="20"/>
          <w:szCs w:val="20"/>
        </w:rPr>
        <w:t>Vogtmann</w:t>
      </w:r>
      <w:proofErr w:type="spellEnd"/>
      <w:r w:rsidRPr="00EB0EDB">
        <w:rPr>
          <w:rFonts w:ascii="Arial" w:hAnsi="Arial" w:cs="Arial"/>
          <w:sz w:val="20"/>
          <w:szCs w:val="20"/>
        </w:rPr>
        <w:t xml:space="preserve"> E, von Hippel M, Walters W, Wan Y, Wang M, Warren J, Weber KC, Williamson CH, Willis AD, Xu ZZ, </w:t>
      </w:r>
      <w:proofErr w:type="spellStart"/>
      <w:r w:rsidRPr="00EB0EDB">
        <w:rPr>
          <w:rFonts w:ascii="Arial" w:hAnsi="Arial" w:cs="Arial"/>
          <w:sz w:val="20"/>
          <w:szCs w:val="20"/>
        </w:rPr>
        <w:t>Zaneveld</w:t>
      </w:r>
      <w:proofErr w:type="spellEnd"/>
      <w:r w:rsidRPr="00EB0EDB">
        <w:rPr>
          <w:rFonts w:ascii="Arial" w:hAnsi="Arial" w:cs="Arial"/>
          <w:sz w:val="20"/>
          <w:szCs w:val="20"/>
        </w:rPr>
        <w:t xml:space="preserve"> JR, Zhang Y, Zhu Q, Knight R, </w:t>
      </w:r>
      <w:proofErr w:type="spellStart"/>
      <w:r w:rsidRPr="00EB0EDB">
        <w:rPr>
          <w:rFonts w:ascii="Arial" w:hAnsi="Arial" w:cs="Arial"/>
          <w:sz w:val="20"/>
          <w:szCs w:val="20"/>
        </w:rPr>
        <w:t>Caporaso</w:t>
      </w:r>
      <w:proofErr w:type="spellEnd"/>
      <w:r w:rsidRPr="00EB0EDB">
        <w:rPr>
          <w:rFonts w:ascii="Arial" w:hAnsi="Arial" w:cs="Arial"/>
          <w:sz w:val="20"/>
          <w:szCs w:val="20"/>
        </w:rPr>
        <w:t xml:space="preserve"> JG. 2018. QIIME 2: Reproducible, interactive, scalable, and extensible microbiome data science. PeerJ Preprints 6:e27295v2 </w:t>
      </w:r>
      <w:hyperlink r:id="rId50" w:history="1">
        <w:r w:rsidR="00EB0EDB" w:rsidRPr="00A85EE9">
          <w:rPr>
            <w:rStyle w:val="Hyperlink"/>
            <w:rFonts w:ascii="Arial" w:hAnsi="Arial" w:cs="Arial"/>
            <w:sz w:val="20"/>
            <w:szCs w:val="20"/>
          </w:rPr>
          <w:t>https://doi.org/10.7287/peerj.preprints.27295v2</w:t>
        </w:r>
      </w:hyperlink>
    </w:p>
    <w:p w14:paraId="47994FED" w14:textId="6EE73C43" w:rsidR="00EB0EDB" w:rsidRPr="00EB0EDB" w:rsidRDefault="0014471E"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Amir A, McDonald D, </w:t>
      </w:r>
      <w:proofErr w:type="spellStart"/>
      <w:r w:rsidRPr="00EB0EDB">
        <w:rPr>
          <w:rFonts w:ascii="Arial" w:hAnsi="Arial" w:cs="Arial"/>
          <w:sz w:val="20"/>
          <w:szCs w:val="20"/>
        </w:rPr>
        <w:t>Navas</w:t>
      </w:r>
      <w:proofErr w:type="spellEnd"/>
      <w:r w:rsidRPr="00EB0EDB">
        <w:rPr>
          <w:rFonts w:ascii="Arial" w:hAnsi="Arial" w:cs="Arial"/>
          <w:sz w:val="20"/>
          <w:szCs w:val="20"/>
        </w:rPr>
        <w:t xml:space="preserve">-Molina JA, </w:t>
      </w:r>
      <w:proofErr w:type="spellStart"/>
      <w:r w:rsidRPr="00EB0EDB">
        <w:rPr>
          <w:rFonts w:ascii="Arial" w:hAnsi="Arial" w:cs="Arial"/>
          <w:sz w:val="20"/>
          <w:szCs w:val="20"/>
        </w:rPr>
        <w:t>Kopylova</w:t>
      </w:r>
      <w:proofErr w:type="spellEnd"/>
      <w:r w:rsidRPr="00EB0EDB">
        <w:rPr>
          <w:rFonts w:ascii="Arial" w:hAnsi="Arial" w:cs="Arial"/>
          <w:sz w:val="20"/>
          <w:szCs w:val="20"/>
        </w:rPr>
        <w:t xml:space="preserve"> E, Morton JT, </w:t>
      </w:r>
      <w:proofErr w:type="spellStart"/>
      <w:r w:rsidRPr="00EB0EDB">
        <w:rPr>
          <w:rFonts w:ascii="Arial" w:hAnsi="Arial" w:cs="Arial"/>
          <w:sz w:val="20"/>
          <w:szCs w:val="20"/>
        </w:rPr>
        <w:t>Zech</w:t>
      </w:r>
      <w:proofErr w:type="spellEnd"/>
      <w:r w:rsidRPr="00EB0EDB">
        <w:rPr>
          <w:rFonts w:ascii="Arial" w:hAnsi="Arial" w:cs="Arial"/>
          <w:sz w:val="20"/>
          <w:szCs w:val="20"/>
        </w:rPr>
        <w:t xml:space="preserve"> Xu Z, </w:t>
      </w:r>
      <w:proofErr w:type="spellStart"/>
      <w:r w:rsidRPr="00EB0EDB">
        <w:rPr>
          <w:rFonts w:ascii="Arial" w:hAnsi="Arial" w:cs="Arial"/>
          <w:sz w:val="20"/>
          <w:szCs w:val="20"/>
        </w:rPr>
        <w:t>Kightley</w:t>
      </w:r>
      <w:proofErr w:type="spellEnd"/>
      <w:r w:rsidRPr="00EB0EDB">
        <w:rPr>
          <w:rFonts w:ascii="Arial" w:hAnsi="Arial" w:cs="Arial"/>
          <w:sz w:val="20"/>
          <w:szCs w:val="20"/>
        </w:rPr>
        <w:t xml:space="preserve"> EP, Thompson LR, Hyde ER, Gonzalez A, Knight R. 2017. Deblur rapidly resolves single-nucleotide community sequence patterns. </w:t>
      </w:r>
      <w:proofErr w:type="spellStart"/>
      <w:r w:rsidRPr="00EB0EDB">
        <w:rPr>
          <w:rFonts w:ascii="Arial" w:hAnsi="Arial" w:cs="Arial"/>
          <w:sz w:val="20"/>
          <w:szCs w:val="20"/>
        </w:rPr>
        <w:t>mSystems</w:t>
      </w:r>
      <w:proofErr w:type="spellEnd"/>
      <w:r w:rsidRPr="00EB0EDB">
        <w:rPr>
          <w:rFonts w:ascii="Arial" w:hAnsi="Arial" w:cs="Arial"/>
          <w:sz w:val="20"/>
          <w:szCs w:val="20"/>
        </w:rPr>
        <w:t xml:space="preserve"> 2:e00191-16. </w:t>
      </w:r>
      <w:hyperlink r:id="rId51" w:history="1">
        <w:r w:rsidR="00EB0EDB" w:rsidRPr="00A85EE9">
          <w:rPr>
            <w:rStyle w:val="Hyperlink"/>
            <w:rFonts w:ascii="Arial" w:hAnsi="Arial" w:cs="Arial"/>
            <w:sz w:val="20"/>
            <w:szCs w:val="20"/>
          </w:rPr>
          <w:t>https://doi.org/10.1128/mSystems.00191-16</w:t>
        </w:r>
      </w:hyperlink>
      <w:r w:rsidRPr="00EB0EDB">
        <w:rPr>
          <w:rFonts w:ascii="Arial" w:hAnsi="Arial" w:cs="Arial"/>
          <w:sz w:val="20"/>
          <w:szCs w:val="20"/>
        </w:rPr>
        <w:t>.</w:t>
      </w:r>
    </w:p>
    <w:p w14:paraId="362F80D9" w14:textId="6A1C83C9" w:rsidR="00EB0EDB" w:rsidRPr="00D63DFE" w:rsidRDefault="006A37F9"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 xml:space="preserve">Gavin M. Douglas, Vincent J. Maffei, Jesse </w:t>
      </w:r>
      <w:proofErr w:type="spellStart"/>
      <w:r w:rsidRPr="00EB0EDB">
        <w:rPr>
          <w:rFonts w:ascii="Arial" w:hAnsi="Arial" w:cs="Arial"/>
          <w:sz w:val="20"/>
          <w:szCs w:val="20"/>
        </w:rPr>
        <w:t>Zaneveld</w:t>
      </w:r>
      <w:proofErr w:type="spellEnd"/>
      <w:r w:rsidRPr="00EB0EDB">
        <w:rPr>
          <w:rFonts w:ascii="Arial" w:hAnsi="Arial" w:cs="Arial"/>
          <w:sz w:val="20"/>
          <w:szCs w:val="20"/>
        </w:rPr>
        <w:t xml:space="preserve">, Svetlana N. </w:t>
      </w:r>
      <w:proofErr w:type="spellStart"/>
      <w:r w:rsidRPr="00EB0EDB">
        <w:rPr>
          <w:rFonts w:ascii="Arial" w:hAnsi="Arial" w:cs="Arial"/>
          <w:sz w:val="20"/>
          <w:szCs w:val="20"/>
        </w:rPr>
        <w:t>Yurgel</w:t>
      </w:r>
      <w:proofErr w:type="spellEnd"/>
      <w:r w:rsidRPr="00EB0EDB">
        <w:rPr>
          <w:rFonts w:ascii="Arial" w:hAnsi="Arial" w:cs="Arial"/>
          <w:sz w:val="20"/>
          <w:szCs w:val="20"/>
        </w:rPr>
        <w:t xml:space="preserve">, James R. Brown, Christopher M. Taylor, Curtis </w:t>
      </w:r>
      <w:proofErr w:type="spellStart"/>
      <w:r w:rsidRPr="00EB0EDB">
        <w:rPr>
          <w:rFonts w:ascii="Arial" w:hAnsi="Arial" w:cs="Arial"/>
          <w:sz w:val="20"/>
          <w:szCs w:val="20"/>
        </w:rPr>
        <w:t>Huttenhower</w:t>
      </w:r>
      <w:proofErr w:type="spellEnd"/>
      <w:r w:rsidRPr="00EB0EDB">
        <w:rPr>
          <w:rFonts w:ascii="Arial" w:hAnsi="Arial" w:cs="Arial"/>
          <w:sz w:val="20"/>
          <w:szCs w:val="20"/>
        </w:rPr>
        <w:t xml:space="preserve">, Morgan G. I. </w:t>
      </w:r>
      <w:proofErr w:type="spellStart"/>
      <w:r w:rsidRPr="00EB0EDB">
        <w:rPr>
          <w:rFonts w:ascii="Arial" w:hAnsi="Arial" w:cs="Arial"/>
          <w:sz w:val="20"/>
          <w:szCs w:val="20"/>
        </w:rPr>
        <w:t>Langille</w:t>
      </w:r>
      <w:proofErr w:type="spellEnd"/>
      <w:r w:rsidRPr="00EB0EDB">
        <w:rPr>
          <w:rFonts w:ascii="Arial" w:hAnsi="Arial" w:cs="Arial"/>
          <w:sz w:val="20"/>
          <w:szCs w:val="20"/>
        </w:rPr>
        <w:t xml:space="preserve">. 2019. PICRUSt2: An improved and extensible approach for metagenome inference. </w:t>
      </w:r>
      <w:proofErr w:type="spellStart"/>
      <w:r w:rsidRPr="00EB0EDB">
        <w:rPr>
          <w:rFonts w:ascii="Arial" w:hAnsi="Arial" w:cs="Arial"/>
          <w:sz w:val="20"/>
          <w:szCs w:val="20"/>
        </w:rPr>
        <w:t>bioRxiv</w:t>
      </w:r>
      <w:proofErr w:type="spellEnd"/>
      <w:r w:rsidRPr="00EB0EDB">
        <w:rPr>
          <w:rFonts w:ascii="Arial" w:hAnsi="Arial" w:cs="Arial"/>
          <w:sz w:val="20"/>
          <w:szCs w:val="20"/>
        </w:rPr>
        <w:t xml:space="preserve">, </w:t>
      </w:r>
      <w:proofErr w:type="spellStart"/>
      <w:r w:rsidRPr="00EB0EDB">
        <w:rPr>
          <w:rFonts w:ascii="Arial" w:hAnsi="Arial" w:cs="Arial"/>
          <w:sz w:val="20"/>
          <w:szCs w:val="20"/>
        </w:rPr>
        <w:t>doi</w:t>
      </w:r>
      <w:proofErr w:type="spellEnd"/>
      <w:r w:rsidRPr="00EB0EDB">
        <w:rPr>
          <w:rFonts w:ascii="Arial" w:hAnsi="Arial" w:cs="Arial"/>
          <w:sz w:val="20"/>
          <w:szCs w:val="20"/>
        </w:rPr>
        <w:t xml:space="preserve">: </w:t>
      </w:r>
      <w:hyperlink r:id="rId52" w:history="1">
        <w:r w:rsidR="00EB0EDB" w:rsidRPr="00A85EE9">
          <w:rPr>
            <w:rStyle w:val="Hyperlink"/>
            <w:rFonts w:ascii="Arial" w:hAnsi="Arial" w:cs="Arial"/>
            <w:sz w:val="20"/>
            <w:szCs w:val="20"/>
          </w:rPr>
          <w:t>https://doi.org/10.1101/672295</w:t>
        </w:r>
      </w:hyperlink>
      <w:r w:rsidR="009021F8" w:rsidRPr="00EB0EDB">
        <w:rPr>
          <w:rFonts w:ascii="Arial" w:hAnsi="Arial" w:cs="Arial"/>
          <w:sz w:val="20"/>
          <w:szCs w:val="20"/>
        </w:rPr>
        <w:t>.</w:t>
      </w:r>
    </w:p>
    <w:p w14:paraId="333D003C" w14:textId="4343A593" w:rsidR="00D63DFE" w:rsidRPr="00D63DFE" w:rsidRDefault="00D63DFE" w:rsidP="00D63DFE">
      <w:pPr>
        <w:pStyle w:val="ListParagraph"/>
        <w:numPr>
          <w:ilvl w:val="0"/>
          <w:numId w:val="1"/>
        </w:numPr>
        <w:tabs>
          <w:tab w:val="left" w:pos="720"/>
        </w:tabs>
        <w:spacing w:before="240"/>
        <w:ind w:hanging="720"/>
        <w:rPr>
          <w:rFonts w:ascii="Arial" w:hAnsi="Arial" w:cs="Arial"/>
          <w:sz w:val="20"/>
          <w:szCs w:val="20"/>
          <w:shd w:val="clear" w:color="auto" w:fill="FFFFFF"/>
        </w:rPr>
      </w:pPr>
      <w:r>
        <w:rPr>
          <w:rFonts w:ascii="Arial" w:hAnsi="Arial" w:cs="Arial"/>
          <w:sz w:val="20"/>
          <w:szCs w:val="20"/>
        </w:rPr>
        <w:t>Mishra</w:t>
      </w:r>
      <w:r w:rsidRPr="00EB0EDB">
        <w:rPr>
          <w:rFonts w:ascii="Arial" w:hAnsi="Arial" w:cs="Arial"/>
          <w:sz w:val="20"/>
          <w:szCs w:val="20"/>
        </w:rPr>
        <w:t xml:space="preserve">, </w:t>
      </w:r>
      <w:r>
        <w:rPr>
          <w:rFonts w:ascii="Arial" w:hAnsi="Arial" w:cs="Arial"/>
          <w:sz w:val="20"/>
          <w:szCs w:val="20"/>
        </w:rPr>
        <w:t>Bud</w:t>
      </w:r>
      <w:r w:rsidRPr="00EB0EDB">
        <w:rPr>
          <w:rFonts w:ascii="Arial" w:hAnsi="Arial" w:cs="Arial"/>
          <w:sz w:val="20"/>
          <w:szCs w:val="20"/>
        </w:rPr>
        <w:t>. “</w:t>
      </w:r>
      <w:r>
        <w:rPr>
          <w:rFonts w:ascii="Arial" w:hAnsi="Arial" w:cs="Arial"/>
          <w:sz w:val="20"/>
          <w:szCs w:val="20"/>
        </w:rPr>
        <w:t>Algorithms and Data Structures: For Bioinformatics Lecture #5</w:t>
      </w:r>
      <w:r w:rsidRPr="00EB0EDB">
        <w:rPr>
          <w:rFonts w:ascii="Arial" w:hAnsi="Arial" w:cs="Arial"/>
          <w:sz w:val="20"/>
          <w:szCs w:val="20"/>
        </w:rPr>
        <w:t xml:space="preserve">” </w:t>
      </w:r>
      <w:r>
        <w:rPr>
          <w:rFonts w:ascii="Arial" w:hAnsi="Arial" w:cs="Arial"/>
          <w:sz w:val="20"/>
          <w:szCs w:val="20"/>
        </w:rPr>
        <w:t>Algorithms and Data Structures for Bioinformatics BIGY 7453 27 Feb</w:t>
      </w:r>
      <w:r w:rsidRPr="00EB0EDB">
        <w:rPr>
          <w:rFonts w:ascii="Arial" w:hAnsi="Arial" w:cs="Arial"/>
          <w:sz w:val="20"/>
          <w:szCs w:val="20"/>
        </w:rPr>
        <w:t>. 2018. New York University. Microsoft PowerPoint presentation.</w:t>
      </w:r>
    </w:p>
    <w:p w14:paraId="171526CF" w14:textId="77777777" w:rsidR="00EB0EDB" w:rsidRPr="00EB0EDB" w:rsidRDefault="002B29F6" w:rsidP="00EB0EDB">
      <w:pPr>
        <w:pStyle w:val="ListParagraph"/>
        <w:numPr>
          <w:ilvl w:val="0"/>
          <w:numId w:val="1"/>
        </w:numPr>
        <w:tabs>
          <w:tab w:val="left" w:pos="720"/>
        </w:tabs>
        <w:spacing w:before="240"/>
        <w:ind w:hanging="720"/>
        <w:rPr>
          <w:rFonts w:ascii="Arial" w:hAnsi="Arial" w:cs="Arial"/>
          <w:sz w:val="20"/>
          <w:szCs w:val="20"/>
          <w:shd w:val="clear" w:color="auto" w:fill="FFFFFF"/>
        </w:rPr>
      </w:pPr>
      <w:proofErr w:type="spellStart"/>
      <w:r w:rsidRPr="00EB0EDB">
        <w:rPr>
          <w:rFonts w:ascii="Arial" w:hAnsi="Arial" w:cs="Arial"/>
          <w:sz w:val="20"/>
          <w:szCs w:val="20"/>
        </w:rPr>
        <w:t>MetaBAT</w:t>
      </w:r>
      <w:proofErr w:type="spellEnd"/>
      <w:r w:rsidRPr="00EB0EDB">
        <w:rPr>
          <w:rFonts w:ascii="Arial" w:hAnsi="Arial" w:cs="Arial"/>
          <w:sz w:val="20"/>
          <w:szCs w:val="20"/>
        </w:rPr>
        <w:t>, an efficient tool for accurately reconstructing single genomes from complex microbial communities. 2015. doi:10.7717/peerj.1165.</w:t>
      </w:r>
    </w:p>
    <w:p w14:paraId="218D4A7B" w14:textId="77777777" w:rsidR="00EB0EDB" w:rsidRPr="00EB0EDB" w:rsidRDefault="0014471E" w:rsidP="00EB0EDB">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Wu et al.: MaxBin: an automated binning method to recover individual genomes from metagenomes using an expectation-maximization algorithm. Microbiome 2014 2:26.</w:t>
      </w:r>
    </w:p>
    <w:p w14:paraId="70BCAD69" w14:textId="3F1F6A47" w:rsidR="00D63DFE" w:rsidRPr="00D63DFE" w:rsidRDefault="008B4316" w:rsidP="00D63DFE">
      <w:pPr>
        <w:pStyle w:val="ListParagraph"/>
        <w:numPr>
          <w:ilvl w:val="0"/>
          <w:numId w:val="1"/>
        </w:numPr>
        <w:tabs>
          <w:tab w:val="left" w:pos="720"/>
        </w:tabs>
        <w:spacing w:before="240"/>
        <w:ind w:hanging="720"/>
        <w:rPr>
          <w:rFonts w:ascii="Arial" w:hAnsi="Arial" w:cs="Arial"/>
          <w:sz w:val="20"/>
          <w:szCs w:val="20"/>
          <w:shd w:val="clear" w:color="auto" w:fill="FFFFFF"/>
        </w:rPr>
      </w:pPr>
      <w:r w:rsidRPr="00EB0EDB">
        <w:rPr>
          <w:rFonts w:ascii="Arial" w:hAnsi="Arial" w:cs="Arial"/>
          <w:sz w:val="20"/>
          <w:szCs w:val="20"/>
        </w:rPr>
        <w:t>Microbiome/Metagenome Analysis Workshop: Introduction to Metagenomics on YouTube posted by Brown University on April 13</w:t>
      </w:r>
      <w:r w:rsidR="008B0AA5" w:rsidRPr="00EB0EDB">
        <w:rPr>
          <w:rFonts w:ascii="Arial" w:hAnsi="Arial" w:cs="Arial"/>
          <w:sz w:val="20"/>
          <w:szCs w:val="20"/>
        </w:rPr>
        <w:t>, 2018 viewed on August 3, 2019.</w:t>
      </w:r>
    </w:p>
    <w:sectPr w:rsidR="00D63DFE" w:rsidRPr="00D63DFE" w:rsidSect="002060B2">
      <w:pgSz w:w="12240" w:h="15840"/>
      <w:pgMar w:top="1440" w:right="1800" w:bottom="135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F1837"/>
    <w:multiLevelType w:val="hybridMultilevel"/>
    <w:tmpl w:val="9392B756"/>
    <w:lvl w:ilvl="0" w:tplc="87FA1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2FB"/>
    <w:rsid w:val="00003E61"/>
    <w:rsid w:val="00010F6B"/>
    <w:rsid w:val="00016DBB"/>
    <w:rsid w:val="0002325D"/>
    <w:rsid w:val="0005535A"/>
    <w:rsid w:val="00056E33"/>
    <w:rsid w:val="00085FFD"/>
    <w:rsid w:val="00095D5A"/>
    <w:rsid w:val="000B06E8"/>
    <w:rsid w:val="000B7F13"/>
    <w:rsid w:val="000C2072"/>
    <w:rsid w:val="000C60C5"/>
    <w:rsid w:val="0013016F"/>
    <w:rsid w:val="00136B11"/>
    <w:rsid w:val="00137430"/>
    <w:rsid w:val="0014471E"/>
    <w:rsid w:val="00157178"/>
    <w:rsid w:val="00160928"/>
    <w:rsid w:val="0017192F"/>
    <w:rsid w:val="001967F0"/>
    <w:rsid w:val="001C1237"/>
    <w:rsid w:val="001C2D28"/>
    <w:rsid w:val="001E545C"/>
    <w:rsid w:val="001E64D2"/>
    <w:rsid w:val="00200FF8"/>
    <w:rsid w:val="002060B2"/>
    <w:rsid w:val="0023287E"/>
    <w:rsid w:val="00233ADE"/>
    <w:rsid w:val="002447E1"/>
    <w:rsid w:val="002971C3"/>
    <w:rsid w:val="002B29F6"/>
    <w:rsid w:val="002B4A1F"/>
    <w:rsid w:val="002C543A"/>
    <w:rsid w:val="002D1E21"/>
    <w:rsid w:val="002E62DF"/>
    <w:rsid w:val="002F33B4"/>
    <w:rsid w:val="002F6EF4"/>
    <w:rsid w:val="00337E09"/>
    <w:rsid w:val="003532FB"/>
    <w:rsid w:val="0035402A"/>
    <w:rsid w:val="00362A70"/>
    <w:rsid w:val="00363833"/>
    <w:rsid w:val="003C45C2"/>
    <w:rsid w:val="003F1C40"/>
    <w:rsid w:val="00435B98"/>
    <w:rsid w:val="004403EC"/>
    <w:rsid w:val="00446824"/>
    <w:rsid w:val="004A1AEC"/>
    <w:rsid w:val="004A68D7"/>
    <w:rsid w:val="004C4D6D"/>
    <w:rsid w:val="004C6FDB"/>
    <w:rsid w:val="004E3AA9"/>
    <w:rsid w:val="004F02AE"/>
    <w:rsid w:val="004F589C"/>
    <w:rsid w:val="00522EC3"/>
    <w:rsid w:val="00532FCB"/>
    <w:rsid w:val="00550AD3"/>
    <w:rsid w:val="00587CD1"/>
    <w:rsid w:val="005D5EDD"/>
    <w:rsid w:val="005F09E6"/>
    <w:rsid w:val="005F7FDB"/>
    <w:rsid w:val="00601E49"/>
    <w:rsid w:val="00611694"/>
    <w:rsid w:val="00617A20"/>
    <w:rsid w:val="0062640C"/>
    <w:rsid w:val="00646FD8"/>
    <w:rsid w:val="00656697"/>
    <w:rsid w:val="00656C9A"/>
    <w:rsid w:val="00662455"/>
    <w:rsid w:val="006756E7"/>
    <w:rsid w:val="00680949"/>
    <w:rsid w:val="006844D7"/>
    <w:rsid w:val="006927B8"/>
    <w:rsid w:val="00692B5A"/>
    <w:rsid w:val="006A37F9"/>
    <w:rsid w:val="006A7B6D"/>
    <w:rsid w:val="006C2427"/>
    <w:rsid w:val="006C44D4"/>
    <w:rsid w:val="006C6E5D"/>
    <w:rsid w:val="006D4200"/>
    <w:rsid w:val="006D4364"/>
    <w:rsid w:val="00743B65"/>
    <w:rsid w:val="00747801"/>
    <w:rsid w:val="00771D51"/>
    <w:rsid w:val="00777CAC"/>
    <w:rsid w:val="007825ED"/>
    <w:rsid w:val="00786197"/>
    <w:rsid w:val="007B3833"/>
    <w:rsid w:val="007D4940"/>
    <w:rsid w:val="007E0D6E"/>
    <w:rsid w:val="007E3A0D"/>
    <w:rsid w:val="007E7245"/>
    <w:rsid w:val="007F3335"/>
    <w:rsid w:val="00800720"/>
    <w:rsid w:val="00822611"/>
    <w:rsid w:val="00831EC4"/>
    <w:rsid w:val="00832DC5"/>
    <w:rsid w:val="0084244E"/>
    <w:rsid w:val="00847168"/>
    <w:rsid w:val="00856ED5"/>
    <w:rsid w:val="0086747F"/>
    <w:rsid w:val="00877A52"/>
    <w:rsid w:val="008A7BE1"/>
    <w:rsid w:val="008B0AA5"/>
    <w:rsid w:val="008B4316"/>
    <w:rsid w:val="008B56F4"/>
    <w:rsid w:val="008D7638"/>
    <w:rsid w:val="008E63D9"/>
    <w:rsid w:val="008F254B"/>
    <w:rsid w:val="008F265F"/>
    <w:rsid w:val="008F69D9"/>
    <w:rsid w:val="009021F8"/>
    <w:rsid w:val="009A747C"/>
    <w:rsid w:val="009C2727"/>
    <w:rsid w:val="009E2BEE"/>
    <w:rsid w:val="009F3E72"/>
    <w:rsid w:val="00A01620"/>
    <w:rsid w:val="00A23D97"/>
    <w:rsid w:val="00A4025C"/>
    <w:rsid w:val="00A427C9"/>
    <w:rsid w:val="00A5021D"/>
    <w:rsid w:val="00A57E9E"/>
    <w:rsid w:val="00A65FE7"/>
    <w:rsid w:val="00A8443F"/>
    <w:rsid w:val="00AB2482"/>
    <w:rsid w:val="00AD7F6D"/>
    <w:rsid w:val="00B0744B"/>
    <w:rsid w:val="00B17583"/>
    <w:rsid w:val="00B470B0"/>
    <w:rsid w:val="00B752F0"/>
    <w:rsid w:val="00B81868"/>
    <w:rsid w:val="00BA37C0"/>
    <w:rsid w:val="00BA3C57"/>
    <w:rsid w:val="00BD49A6"/>
    <w:rsid w:val="00BE5764"/>
    <w:rsid w:val="00C641CB"/>
    <w:rsid w:val="00C87D5D"/>
    <w:rsid w:val="00C96B64"/>
    <w:rsid w:val="00CC0D4C"/>
    <w:rsid w:val="00CC3C4C"/>
    <w:rsid w:val="00CC6ABA"/>
    <w:rsid w:val="00CD504F"/>
    <w:rsid w:val="00CD766D"/>
    <w:rsid w:val="00CF3138"/>
    <w:rsid w:val="00CF7908"/>
    <w:rsid w:val="00D02B8E"/>
    <w:rsid w:val="00D05C17"/>
    <w:rsid w:val="00D07DFD"/>
    <w:rsid w:val="00D177A5"/>
    <w:rsid w:val="00D26C00"/>
    <w:rsid w:val="00D3169E"/>
    <w:rsid w:val="00D32261"/>
    <w:rsid w:val="00D34AE1"/>
    <w:rsid w:val="00D4248D"/>
    <w:rsid w:val="00D47432"/>
    <w:rsid w:val="00D63DFE"/>
    <w:rsid w:val="00D65067"/>
    <w:rsid w:val="00D6698E"/>
    <w:rsid w:val="00D66C9A"/>
    <w:rsid w:val="00D94C80"/>
    <w:rsid w:val="00DB5EF2"/>
    <w:rsid w:val="00DC1DFB"/>
    <w:rsid w:val="00E24AEF"/>
    <w:rsid w:val="00E26DDC"/>
    <w:rsid w:val="00E3767C"/>
    <w:rsid w:val="00E46878"/>
    <w:rsid w:val="00E468AB"/>
    <w:rsid w:val="00E6240B"/>
    <w:rsid w:val="00E63398"/>
    <w:rsid w:val="00EA05EF"/>
    <w:rsid w:val="00EA0DE7"/>
    <w:rsid w:val="00EB0EDB"/>
    <w:rsid w:val="00EC000B"/>
    <w:rsid w:val="00EE140C"/>
    <w:rsid w:val="00EE3754"/>
    <w:rsid w:val="00EE3867"/>
    <w:rsid w:val="00F02B93"/>
    <w:rsid w:val="00F03187"/>
    <w:rsid w:val="00F43F78"/>
    <w:rsid w:val="00F54D9D"/>
    <w:rsid w:val="00F82A7B"/>
    <w:rsid w:val="00F9769C"/>
    <w:rsid w:val="00FC24D3"/>
    <w:rsid w:val="00FD4DF2"/>
    <w:rsid w:val="00FE0F6E"/>
    <w:rsid w:val="00FF10BF"/>
    <w:rsid w:val="00FF1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CA680"/>
  <w14:defaultImageDpi w14:val="32767"/>
  <w15:chartTrackingRefBased/>
  <w15:docId w15:val="{39D12AA9-DACF-594A-87DD-AA676748B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80949"/>
    <w:rPr>
      <w:rFonts w:ascii="Times New Roman" w:eastAsia="Times New Roman" w:hAnsi="Times New Roman" w:cs="Times New Roman"/>
    </w:rPr>
  </w:style>
  <w:style w:type="paragraph" w:styleId="Heading1">
    <w:name w:val="heading 1"/>
    <w:basedOn w:val="Normal"/>
    <w:link w:val="Heading1Char"/>
    <w:uiPriority w:val="9"/>
    <w:qFormat/>
    <w:rsid w:val="001E64D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D4248D"/>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248D"/>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4248D"/>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unhideWhenUsed/>
    <w:qFormat/>
    <w:rsid w:val="00D4248D"/>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unhideWhenUsed/>
    <w:qFormat/>
    <w:rsid w:val="00D4248D"/>
    <w:pPr>
      <w:keepNext/>
      <w:keepLines/>
      <w:spacing w:before="40" w:line="259" w:lineRule="auto"/>
      <w:outlineLvl w:val="5"/>
    </w:pPr>
    <w:rPr>
      <w:rFonts w:asciiTheme="majorHAnsi" w:eastAsiaTheme="majorEastAsia" w:hAnsiTheme="majorHAnsi" w:cstheme="majorBidi"/>
      <w:color w:val="1F3763" w:themeColor="accent1" w:themeShade="7F"/>
      <w:sz w:val="22"/>
      <w:szCs w:val="22"/>
    </w:rPr>
  </w:style>
  <w:style w:type="paragraph" w:styleId="Heading7">
    <w:name w:val="heading 7"/>
    <w:basedOn w:val="Normal"/>
    <w:next w:val="Normal"/>
    <w:link w:val="Heading7Char"/>
    <w:uiPriority w:val="9"/>
    <w:unhideWhenUsed/>
    <w:qFormat/>
    <w:rsid w:val="00D4248D"/>
    <w:pPr>
      <w:keepNext/>
      <w:keepLines/>
      <w:spacing w:before="40" w:line="259" w:lineRule="auto"/>
      <w:outlineLvl w:val="6"/>
    </w:pPr>
    <w:rPr>
      <w:rFonts w:asciiTheme="majorHAnsi" w:eastAsiaTheme="majorEastAsia" w:hAnsiTheme="majorHAnsi" w:cstheme="majorBidi"/>
      <w:i/>
      <w:iCs/>
      <w:color w:val="1F3763" w:themeColor="accent1" w:themeShade="7F"/>
      <w:sz w:val="22"/>
      <w:szCs w:val="22"/>
    </w:rPr>
  </w:style>
  <w:style w:type="paragraph" w:styleId="Heading8">
    <w:name w:val="heading 8"/>
    <w:basedOn w:val="Normal"/>
    <w:next w:val="Normal"/>
    <w:link w:val="Heading8Char"/>
    <w:uiPriority w:val="9"/>
    <w:unhideWhenUsed/>
    <w:qFormat/>
    <w:rsid w:val="00D4248D"/>
    <w:pPr>
      <w:keepNext/>
      <w:keepLines/>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4248D"/>
    <w:pPr>
      <w:keepNext/>
      <w:keepLines/>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32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2F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532FB"/>
    <w:rPr>
      <w:color w:val="0000FF"/>
      <w:u w:val="single"/>
    </w:rPr>
  </w:style>
  <w:style w:type="character" w:customStyle="1" w:styleId="UnresolvedMention1">
    <w:name w:val="Unresolved Mention1"/>
    <w:basedOn w:val="DefaultParagraphFont"/>
    <w:uiPriority w:val="99"/>
    <w:rsid w:val="009E2BEE"/>
    <w:rPr>
      <w:color w:val="605E5C"/>
      <w:shd w:val="clear" w:color="auto" w:fill="E1DFDD"/>
    </w:rPr>
  </w:style>
  <w:style w:type="character" w:styleId="Emphasis">
    <w:name w:val="Emphasis"/>
    <w:basedOn w:val="DefaultParagraphFont"/>
    <w:uiPriority w:val="20"/>
    <w:qFormat/>
    <w:rsid w:val="009E2BEE"/>
    <w:rPr>
      <w:i/>
      <w:iCs/>
    </w:rPr>
  </w:style>
  <w:style w:type="character" w:customStyle="1" w:styleId="Heading1Char">
    <w:name w:val="Heading 1 Char"/>
    <w:basedOn w:val="DefaultParagraphFont"/>
    <w:link w:val="Heading1"/>
    <w:uiPriority w:val="9"/>
    <w:rsid w:val="001E64D2"/>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3C45C2"/>
    <w:rPr>
      <w:color w:val="954F72" w:themeColor="followedHyperlink"/>
      <w:u w:val="single"/>
    </w:rPr>
  </w:style>
  <w:style w:type="character" w:customStyle="1" w:styleId="Heading2Char">
    <w:name w:val="Heading 2 Char"/>
    <w:basedOn w:val="DefaultParagraphFont"/>
    <w:link w:val="Heading2"/>
    <w:uiPriority w:val="9"/>
    <w:rsid w:val="00D424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24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4248D"/>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rsid w:val="00D4248D"/>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rsid w:val="00D4248D"/>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rsid w:val="00D4248D"/>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rsid w:val="00D424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4248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36B1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CF3138"/>
    <w:rPr>
      <w:sz w:val="16"/>
      <w:szCs w:val="16"/>
    </w:rPr>
  </w:style>
  <w:style w:type="paragraph" w:styleId="CommentText">
    <w:name w:val="annotation text"/>
    <w:basedOn w:val="Normal"/>
    <w:link w:val="CommentTextChar"/>
    <w:uiPriority w:val="99"/>
    <w:semiHidden/>
    <w:unhideWhenUsed/>
    <w:rsid w:val="00CF3138"/>
    <w:rPr>
      <w:sz w:val="20"/>
      <w:szCs w:val="20"/>
    </w:rPr>
  </w:style>
  <w:style w:type="character" w:customStyle="1" w:styleId="CommentTextChar">
    <w:name w:val="Comment Text Char"/>
    <w:basedOn w:val="DefaultParagraphFont"/>
    <w:link w:val="CommentText"/>
    <w:uiPriority w:val="99"/>
    <w:semiHidden/>
    <w:rsid w:val="00CF313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F3138"/>
    <w:rPr>
      <w:b/>
      <w:bCs/>
    </w:rPr>
  </w:style>
  <w:style w:type="character" w:customStyle="1" w:styleId="CommentSubjectChar">
    <w:name w:val="Comment Subject Char"/>
    <w:basedOn w:val="CommentTextChar"/>
    <w:link w:val="CommentSubject"/>
    <w:uiPriority w:val="99"/>
    <w:semiHidden/>
    <w:rsid w:val="00CF313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F31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138"/>
    <w:rPr>
      <w:rFonts w:ascii="Segoe UI" w:eastAsia="Times New Roman" w:hAnsi="Segoe UI" w:cs="Segoe UI"/>
      <w:sz w:val="18"/>
      <w:szCs w:val="18"/>
    </w:rPr>
  </w:style>
  <w:style w:type="paragraph" w:styleId="ListParagraph">
    <w:name w:val="List Paragraph"/>
    <w:basedOn w:val="Normal"/>
    <w:uiPriority w:val="34"/>
    <w:qFormat/>
    <w:rsid w:val="00EB0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9579">
      <w:bodyDiv w:val="1"/>
      <w:marLeft w:val="0"/>
      <w:marRight w:val="0"/>
      <w:marTop w:val="0"/>
      <w:marBottom w:val="0"/>
      <w:divBdr>
        <w:top w:val="none" w:sz="0" w:space="0" w:color="auto"/>
        <w:left w:val="none" w:sz="0" w:space="0" w:color="auto"/>
        <w:bottom w:val="none" w:sz="0" w:space="0" w:color="auto"/>
        <w:right w:val="none" w:sz="0" w:space="0" w:color="auto"/>
      </w:divBdr>
    </w:div>
    <w:div w:id="366608552">
      <w:bodyDiv w:val="1"/>
      <w:marLeft w:val="0"/>
      <w:marRight w:val="0"/>
      <w:marTop w:val="0"/>
      <w:marBottom w:val="0"/>
      <w:divBdr>
        <w:top w:val="none" w:sz="0" w:space="0" w:color="auto"/>
        <w:left w:val="none" w:sz="0" w:space="0" w:color="auto"/>
        <w:bottom w:val="none" w:sz="0" w:space="0" w:color="auto"/>
        <w:right w:val="none" w:sz="0" w:space="0" w:color="auto"/>
      </w:divBdr>
    </w:div>
    <w:div w:id="452985005">
      <w:bodyDiv w:val="1"/>
      <w:marLeft w:val="0"/>
      <w:marRight w:val="0"/>
      <w:marTop w:val="0"/>
      <w:marBottom w:val="0"/>
      <w:divBdr>
        <w:top w:val="none" w:sz="0" w:space="0" w:color="auto"/>
        <w:left w:val="none" w:sz="0" w:space="0" w:color="auto"/>
        <w:bottom w:val="none" w:sz="0" w:space="0" w:color="auto"/>
        <w:right w:val="none" w:sz="0" w:space="0" w:color="auto"/>
      </w:divBdr>
    </w:div>
    <w:div w:id="458569694">
      <w:bodyDiv w:val="1"/>
      <w:marLeft w:val="0"/>
      <w:marRight w:val="0"/>
      <w:marTop w:val="0"/>
      <w:marBottom w:val="0"/>
      <w:divBdr>
        <w:top w:val="none" w:sz="0" w:space="0" w:color="auto"/>
        <w:left w:val="none" w:sz="0" w:space="0" w:color="auto"/>
        <w:bottom w:val="none" w:sz="0" w:space="0" w:color="auto"/>
        <w:right w:val="none" w:sz="0" w:space="0" w:color="auto"/>
      </w:divBdr>
    </w:div>
    <w:div w:id="586380071">
      <w:bodyDiv w:val="1"/>
      <w:marLeft w:val="0"/>
      <w:marRight w:val="0"/>
      <w:marTop w:val="0"/>
      <w:marBottom w:val="0"/>
      <w:divBdr>
        <w:top w:val="none" w:sz="0" w:space="0" w:color="auto"/>
        <w:left w:val="none" w:sz="0" w:space="0" w:color="auto"/>
        <w:bottom w:val="none" w:sz="0" w:space="0" w:color="auto"/>
        <w:right w:val="none" w:sz="0" w:space="0" w:color="auto"/>
      </w:divBdr>
    </w:div>
    <w:div w:id="885021950">
      <w:bodyDiv w:val="1"/>
      <w:marLeft w:val="0"/>
      <w:marRight w:val="0"/>
      <w:marTop w:val="0"/>
      <w:marBottom w:val="0"/>
      <w:divBdr>
        <w:top w:val="none" w:sz="0" w:space="0" w:color="auto"/>
        <w:left w:val="none" w:sz="0" w:space="0" w:color="auto"/>
        <w:bottom w:val="none" w:sz="0" w:space="0" w:color="auto"/>
        <w:right w:val="none" w:sz="0" w:space="0" w:color="auto"/>
      </w:divBdr>
    </w:div>
    <w:div w:id="1097673370">
      <w:bodyDiv w:val="1"/>
      <w:marLeft w:val="0"/>
      <w:marRight w:val="0"/>
      <w:marTop w:val="0"/>
      <w:marBottom w:val="0"/>
      <w:divBdr>
        <w:top w:val="none" w:sz="0" w:space="0" w:color="auto"/>
        <w:left w:val="none" w:sz="0" w:space="0" w:color="auto"/>
        <w:bottom w:val="none" w:sz="0" w:space="0" w:color="auto"/>
        <w:right w:val="none" w:sz="0" w:space="0" w:color="auto"/>
      </w:divBdr>
    </w:div>
    <w:div w:id="1174227877">
      <w:bodyDiv w:val="1"/>
      <w:marLeft w:val="0"/>
      <w:marRight w:val="0"/>
      <w:marTop w:val="0"/>
      <w:marBottom w:val="0"/>
      <w:divBdr>
        <w:top w:val="none" w:sz="0" w:space="0" w:color="auto"/>
        <w:left w:val="none" w:sz="0" w:space="0" w:color="auto"/>
        <w:bottom w:val="none" w:sz="0" w:space="0" w:color="auto"/>
        <w:right w:val="none" w:sz="0" w:space="0" w:color="auto"/>
      </w:divBdr>
    </w:div>
    <w:div w:id="1306276428">
      <w:bodyDiv w:val="1"/>
      <w:marLeft w:val="0"/>
      <w:marRight w:val="0"/>
      <w:marTop w:val="0"/>
      <w:marBottom w:val="0"/>
      <w:divBdr>
        <w:top w:val="none" w:sz="0" w:space="0" w:color="auto"/>
        <w:left w:val="none" w:sz="0" w:space="0" w:color="auto"/>
        <w:bottom w:val="none" w:sz="0" w:space="0" w:color="auto"/>
        <w:right w:val="none" w:sz="0" w:space="0" w:color="auto"/>
      </w:divBdr>
    </w:div>
    <w:div w:id="1351908657">
      <w:bodyDiv w:val="1"/>
      <w:marLeft w:val="0"/>
      <w:marRight w:val="0"/>
      <w:marTop w:val="0"/>
      <w:marBottom w:val="0"/>
      <w:divBdr>
        <w:top w:val="none" w:sz="0" w:space="0" w:color="auto"/>
        <w:left w:val="none" w:sz="0" w:space="0" w:color="auto"/>
        <w:bottom w:val="none" w:sz="0" w:space="0" w:color="auto"/>
        <w:right w:val="none" w:sz="0" w:space="0" w:color="auto"/>
      </w:divBdr>
    </w:div>
    <w:div w:id="1722827162">
      <w:bodyDiv w:val="1"/>
      <w:marLeft w:val="0"/>
      <w:marRight w:val="0"/>
      <w:marTop w:val="0"/>
      <w:marBottom w:val="0"/>
      <w:divBdr>
        <w:top w:val="none" w:sz="0" w:space="0" w:color="auto"/>
        <w:left w:val="none" w:sz="0" w:space="0" w:color="auto"/>
        <w:bottom w:val="none" w:sz="0" w:space="0" w:color="auto"/>
        <w:right w:val="none" w:sz="0" w:space="0" w:color="auto"/>
      </w:divBdr>
    </w:div>
    <w:div w:id="1801679568">
      <w:bodyDiv w:val="1"/>
      <w:marLeft w:val="0"/>
      <w:marRight w:val="0"/>
      <w:marTop w:val="0"/>
      <w:marBottom w:val="0"/>
      <w:divBdr>
        <w:top w:val="none" w:sz="0" w:space="0" w:color="auto"/>
        <w:left w:val="none" w:sz="0" w:space="0" w:color="auto"/>
        <w:bottom w:val="none" w:sz="0" w:space="0" w:color="auto"/>
        <w:right w:val="none" w:sz="0" w:space="0" w:color="auto"/>
      </w:divBdr>
    </w:div>
    <w:div w:id="1817405443">
      <w:bodyDiv w:val="1"/>
      <w:marLeft w:val="0"/>
      <w:marRight w:val="0"/>
      <w:marTop w:val="0"/>
      <w:marBottom w:val="0"/>
      <w:divBdr>
        <w:top w:val="none" w:sz="0" w:space="0" w:color="auto"/>
        <w:left w:val="none" w:sz="0" w:space="0" w:color="auto"/>
        <w:bottom w:val="none" w:sz="0" w:space="0" w:color="auto"/>
        <w:right w:val="none" w:sz="0" w:space="0" w:color="auto"/>
      </w:divBdr>
    </w:div>
    <w:div w:id="1993018429">
      <w:bodyDiv w:val="1"/>
      <w:marLeft w:val="0"/>
      <w:marRight w:val="0"/>
      <w:marTop w:val="0"/>
      <w:marBottom w:val="0"/>
      <w:divBdr>
        <w:top w:val="none" w:sz="0" w:space="0" w:color="auto"/>
        <w:left w:val="none" w:sz="0" w:space="0" w:color="auto"/>
        <w:bottom w:val="none" w:sz="0" w:space="0" w:color="auto"/>
        <w:right w:val="none" w:sz="0" w:space="0" w:color="auto"/>
      </w:divBdr>
    </w:div>
    <w:div w:id="20921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diagramData" Target="diagrams/data5.xml"/><Relationship Id="rId21" Type="http://schemas.openxmlformats.org/officeDocument/2006/relationships/diagramColors" Target="diagrams/colors2.xml"/><Relationship Id="rId34" Type="http://schemas.openxmlformats.org/officeDocument/2006/relationships/diagramLayout" Target="diagrams/layout4.xml"/><Relationship Id="rId42" Type="http://schemas.openxmlformats.org/officeDocument/2006/relationships/diagramColors" Target="diagrams/colors5.xml"/><Relationship Id="rId47" Type="http://schemas.openxmlformats.org/officeDocument/2006/relationships/hyperlink" Target="https://doi.org/10.1093/bioinformatics/bts397" TargetMode="External"/><Relationship Id="rId50" Type="http://schemas.openxmlformats.org/officeDocument/2006/relationships/hyperlink" Target="https://doi.org/10.7287/peerj.preprints.27295v2"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hyperlink" Target="https://ggkbase-help.berkeley.edu/" TargetMode="External"/><Relationship Id="rId29" Type="http://schemas.openxmlformats.org/officeDocument/2006/relationships/image" Target="media/image6.jpg"/><Relationship Id="rId11" Type="http://schemas.openxmlformats.org/officeDocument/2006/relationships/hyperlink" Target="https://anaconda.org/" TargetMode="External"/><Relationship Id="rId24" Type="http://schemas.openxmlformats.org/officeDocument/2006/relationships/diagramLayout" Target="diagrams/layout3.xml"/><Relationship Id="rId32" Type="http://schemas.openxmlformats.org/officeDocument/2006/relationships/image" Target="media/image9.jpg"/><Relationship Id="rId37" Type="http://schemas.microsoft.com/office/2007/relationships/diagramDrawing" Target="diagrams/drawing4.xml"/><Relationship Id="rId40" Type="http://schemas.openxmlformats.org/officeDocument/2006/relationships/diagramLayout" Target="diagrams/layout5.xml"/><Relationship Id="rId45" Type="http://schemas.openxmlformats.org/officeDocument/2006/relationships/hyperlink" Target="https://github.com/HRGV/phyloFlash"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07/relationships/diagramDrawing" Target="diagrams/drawing1.xml"/><Relationship Id="rId19" Type="http://schemas.openxmlformats.org/officeDocument/2006/relationships/diagramLayout" Target="diagrams/layout2.xml"/><Relationship Id="rId31" Type="http://schemas.openxmlformats.org/officeDocument/2006/relationships/image" Target="media/image8.jpg"/><Relationship Id="rId44" Type="http://schemas.openxmlformats.org/officeDocument/2006/relationships/hyperlink" Target="https://github.com/ejgarza31/bio" TargetMode="External"/><Relationship Id="rId52" Type="http://schemas.openxmlformats.org/officeDocument/2006/relationships/hyperlink" Target="https://doi.org/10.1101/672295" TargetMode="Externa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3.png"/><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7.jpg"/><Relationship Id="rId35" Type="http://schemas.openxmlformats.org/officeDocument/2006/relationships/diagramQuickStyle" Target="diagrams/quickStyle4.xml"/><Relationship Id="rId43" Type="http://schemas.microsoft.com/office/2007/relationships/diagramDrawing" Target="diagrams/drawing5.xml"/><Relationship Id="rId48" Type="http://schemas.openxmlformats.org/officeDocument/2006/relationships/hyperlink" Target="http://dx.doi.org/10.1093/bioinformatics/bts174" TargetMode="External"/><Relationship Id="rId8" Type="http://schemas.openxmlformats.org/officeDocument/2006/relationships/diagramQuickStyle" Target="diagrams/quickStyle1.xml"/><Relationship Id="rId51" Type="http://schemas.openxmlformats.org/officeDocument/2006/relationships/hyperlink" Target="https://doi.org/10.1128/mSystems.00191-1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drive5.com/usearch/" TargetMode="External"/><Relationship Id="rId25" Type="http://schemas.openxmlformats.org/officeDocument/2006/relationships/diagramQuickStyle" Target="diagrams/quickStyle3.xml"/><Relationship Id="rId33" Type="http://schemas.openxmlformats.org/officeDocument/2006/relationships/diagramData" Target="diagrams/data4.xml"/><Relationship Id="rId38" Type="http://schemas.openxmlformats.org/officeDocument/2006/relationships/image" Target="media/image10.png"/><Relationship Id="rId46" Type="http://schemas.openxmlformats.org/officeDocument/2006/relationships/hyperlink" Target="https://www.ncbi.nlm.nih.gov/pubmed/26787827" TargetMode="External"/><Relationship Id="rId20" Type="http://schemas.openxmlformats.org/officeDocument/2006/relationships/diagramQuickStyle" Target="diagrams/quickStyle2.xml"/><Relationship Id="rId41" Type="http://schemas.openxmlformats.org/officeDocument/2006/relationships/diagramQuickStyle" Target="diagrams/quickStyle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image" Target="media/image4.png"/><Relationship Id="rId23" Type="http://schemas.openxmlformats.org/officeDocument/2006/relationships/diagramData" Target="diagrams/data3.xml"/><Relationship Id="rId28" Type="http://schemas.openxmlformats.org/officeDocument/2006/relationships/image" Target="media/image5.JPG"/><Relationship Id="rId36" Type="http://schemas.openxmlformats.org/officeDocument/2006/relationships/diagramColors" Target="diagrams/colors4.xml"/><Relationship Id="rId49" Type="http://schemas.openxmlformats.org/officeDocument/2006/relationships/hyperlink" Target="https://doi.org/10.1093/bioinformatics/btu17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61F80E-89E4-4D8E-9075-9C8C85AD9FC4}"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66F0B8AD-9036-4231-8968-0A28CF982CCD}">
      <dgm:prSet phldrT="[Text]" custT="1"/>
      <dgm:spPr/>
      <dgm:t>
        <a:bodyPr/>
        <a:lstStyle/>
        <a:p>
          <a:pPr algn="ctr"/>
          <a:r>
            <a:rPr lang="en-US" sz="700"/>
            <a:t>cutadapt</a:t>
          </a:r>
          <a:endParaRPr lang="en-US" sz="600"/>
        </a:p>
      </dgm:t>
    </dgm:pt>
    <dgm:pt modelId="{18F2C9EC-457A-4728-94ED-218DE34A6E3E}" type="parTrans" cxnId="{78E2FCEA-4E76-457B-BA38-2E483ED6B59E}">
      <dgm:prSet/>
      <dgm:spPr/>
      <dgm:t>
        <a:bodyPr/>
        <a:lstStyle/>
        <a:p>
          <a:pPr algn="ctr"/>
          <a:endParaRPr lang="en-US"/>
        </a:p>
      </dgm:t>
    </dgm:pt>
    <dgm:pt modelId="{1B7D28B3-DB74-48C9-A185-6776E6BA8849}" type="sibTrans" cxnId="{78E2FCEA-4E76-457B-BA38-2E483ED6B59E}">
      <dgm:prSet/>
      <dgm:spPr/>
      <dgm:t>
        <a:bodyPr/>
        <a:lstStyle/>
        <a:p>
          <a:pPr algn="ctr"/>
          <a:endParaRPr lang="en-US"/>
        </a:p>
      </dgm:t>
    </dgm:pt>
    <dgm:pt modelId="{615ED3B5-7A35-4B5F-BF1D-B67B6FEA3670}">
      <dgm:prSet phldrT="[Text]"/>
      <dgm:spPr/>
      <dgm:t>
        <a:bodyPr/>
        <a:lstStyle/>
        <a:p>
          <a:pPr algn="r"/>
          <a:r>
            <a:rPr lang="en-US"/>
            <a:t>pruned reads</a:t>
          </a:r>
        </a:p>
      </dgm:t>
    </dgm:pt>
    <dgm:pt modelId="{85BFDC7E-B5B5-4C98-B19F-91305212BB46}" type="parTrans" cxnId="{E7A1094D-67F8-4C7E-937D-2694DE83A165}">
      <dgm:prSet/>
      <dgm:spPr/>
      <dgm:t>
        <a:bodyPr/>
        <a:lstStyle/>
        <a:p>
          <a:pPr algn="ctr"/>
          <a:endParaRPr lang="en-US"/>
        </a:p>
      </dgm:t>
    </dgm:pt>
    <dgm:pt modelId="{5A1ED9E8-FE62-46CD-8203-47E0B845966D}" type="sibTrans" cxnId="{E7A1094D-67F8-4C7E-937D-2694DE83A165}">
      <dgm:prSet/>
      <dgm:spPr/>
      <dgm:t>
        <a:bodyPr/>
        <a:lstStyle/>
        <a:p>
          <a:pPr algn="ctr"/>
          <a:endParaRPr lang="en-US"/>
        </a:p>
      </dgm:t>
    </dgm:pt>
    <dgm:pt modelId="{73808F6F-B929-48D3-B467-F4EFD2478E16}">
      <dgm:prSet phldrT="[Text]" custT="1"/>
      <dgm:spPr/>
      <dgm:t>
        <a:bodyPr/>
        <a:lstStyle/>
        <a:p>
          <a:pPr algn="ctr"/>
          <a:r>
            <a:rPr lang="en-US" sz="700"/>
            <a:t>Trimmomatic</a:t>
          </a:r>
          <a:endParaRPr lang="en-US" sz="600"/>
        </a:p>
      </dgm:t>
    </dgm:pt>
    <dgm:pt modelId="{66AE4E04-890B-4A5E-A27B-C6B741DD45D8}" type="parTrans" cxnId="{C56AB006-3170-4AF4-AF3C-BDBFD6485046}">
      <dgm:prSet/>
      <dgm:spPr/>
      <dgm:t>
        <a:bodyPr/>
        <a:lstStyle/>
        <a:p>
          <a:pPr algn="ctr"/>
          <a:endParaRPr lang="en-US"/>
        </a:p>
      </dgm:t>
    </dgm:pt>
    <dgm:pt modelId="{AAAF1F23-C53C-4A4D-9C86-050BD588EEBE}" type="sibTrans" cxnId="{C56AB006-3170-4AF4-AF3C-BDBFD6485046}">
      <dgm:prSet/>
      <dgm:spPr/>
      <dgm:t>
        <a:bodyPr/>
        <a:lstStyle/>
        <a:p>
          <a:pPr algn="ctr"/>
          <a:endParaRPr lang="en-US"/>
        </a:p>
      </dgm:t>
    </dgm:pt>
    <dgm:pt modelId="{D8600441-E3E4-4D8C-838B-C6DB8E9039C1}">
      <dgm:prSet phldrT="[Text]"/>
      <dgm:spPr/>
      <dgm:t>
        <a:bodyPr/>
        <a:lstStyle/>
        <a:p>
          <a:pPr algn="r"/>
          <a:r>
            <a:rPr lang="en-US"/>
            <a:t>filtered reads</a:t>
          </a:r>
        </a:p>
      </dgm:t>
    </dgm:pt>
    <dgm:pt modelId="{23FBBF52-3C86-45B6-9968-3077161197E3}" type="parTrans" cxnId="{847E109E-D484-46F0-911A-19532893B0D5}">
      <dgm:prSet/>
      <dgm:spPr/>
      <dgm:t>
        <a:bodyPr/>
        <a:lstStyle/>
        <a:p>
          <a:pPr algn="ctr"/>
          <a:endParaRPr lang="en-US"/>
        </a:p>
      </dgm:t>
    </dgm:pt>
    <dgm:pt modelId="{78AF42C0-2DD3-46F8-8CA4-002C8D6EA31E}" type="sibTrans" cxnId="{847E109E-D484-46F0-911A-19532893B0D5}">
      <dgm:prSet/>
      <dgm:spPr/>
      <dgm:t>
        <a:bodyPr/>
        <a:lstStyle/>
        <a:p>
          <a:pPr algn="ctr"/>
          <a:endParaRPr lang="en-US"/>
        </a:p>
      </dgm:t>
    </dgm:pt>
    <dgm:pt modelId="{B896021C-E427-4087-8A06-E89B56FFE0C2}">
      <dgm:prSet phldrT="[Text]" custT="1"/>
      <dgm:spPr/>
      <dgm:t>
        <a:bodyPr/>
        <a:lstStyle/>
        <a:p>
          <a:pPr algn="ctr"/>
          <a:r>
            <a:rPr lang="en-US" sz="700"/>
            <a:t>IDBA-UD</a:t>
          </a:r>
          <a:endParaRPr lang="en-US" sz="600"/>
        </a:p>
      </dgm:t>
    </dgm:pt>
    <dgm:pt modelId="{F3310AD5-C2C8-408C-AE1F-ED96FE949E65}" type="parTrans" cxnId="{6FBE5875-85FB-4C36-80A4-A6C79BDC72A6}">
      <dgm:prSet/>
      <dgm:spPr/>
      <dgm:t>
        <a:bodyPr/>
        <a:lstStyle/>
        <a:p>
          <a:pPr algn="ctr"/>
          <a:endParaRPr lang="en-US"/>
        </a:p>
      </dgm:t>
    </dgm:pt>
    <dgm:pt modelId="{BE08860F-74F1-4B3C-9A9E-56F7A7F6574A}" type="sibTrans" cxnId="{6FBE5875-85FB-4C36-80A4-A6C79BDC72A6}">
      <dgm:prSet/>
      <dgm:spPr/>
      <dgm:t>
        <a:bodyPr/>
        <a:lstStyle/>
        <a:p>
          <a:pPr algn="ctr"/>
          <a:endParaRPr lang="en-US"/>
        </a:p>
      </dgm:t>
    </dgm:pt>
    <dgm:pt modelId="{CD23AB27-0E13-4355-BED8-73565F87AB26}">
      <dgm:prSet phldrT="[Text]"/>
      <dgm:spPr/>
      <dgm:t>
        <a:bodyPr/>
        <a:lstStyle/>
        <a:p>
          <a:pPr algn="r"/>
          <a:r>
            <a:rPr lang="en-US"/>
            <a:t>assembled contigs</a:t>
          </a:r>
        </a:p>
      </dgm:t>
    </dgm:pt>
    <dgm:pt modelId="{8A962994-CB45-48FD-A53A-3ED47CF5A55B}" type="parTrans" cxnId="{E318A99A-207D-4831-83B4-CB02BBB641AD}">
      <dgm:prSet/>
      <dgm:spPr/>
      <dgm:t>
        <a:bodyPr/>
        <a:lstStyle/>
        <a:p>
          <a:pPr algn="ctr"/>
          <a:endParaRPr lang="en-US"/>
        </a:p>
      </dgm:t>
    </dgm:pt>
    <dgm:pt modelId="{823C91AC-09BB-4158-8658-DA609C0B6375}" type="sibTrans" cxnId="{E318A99A-207D-4831-83B4-CB02BBB641AD}">
      <dgm:prSet/>
      <dgm:spPr/>
      <dgm:t>
        <a:bodyPr/>
        <a:lstStyle/>
        <a:p>
          <a:pPr algn="ctr"/>
          <a:endParaRPr lang="en-US"/>
        </a:p>
      </dgm:t>
    </dgm:pt>
    <dgm:pt modelId="{E2E1841C-0AB2-42FA-8B3F-8181D4D77DA5}">
      <dgm:prSet phldrT="[Text]" custT="1"/>
      <dgm:spPr/>
      <dgm:t>
        <a:bodyPr/>
        <a:lstStyle/>
        <a:p>
          <a:pPr algn="ctr"/>
          <a:r>
            <a:rPr lang="en-US" sz="700"/>
            <a:t>ggKbase</a:t>
          </a:r>
          <a:endParaRPr lang="en-US" sz="600"/>
        </a:p>
      </dgm:t>
    </dgm:pt>
    <dgm:pt modelId="{8020E736-85E5-4294-8CD8-D8F40A5AB6DE}" type="parTrans" cxnId="{718A2AF9-B2C5-4EB8-B370-EAB56649EC29}">
      <dgm:prSet/>
      <dgm:spPr/>
      <dgm:t>
        <a:bodyPr/>
        <a:lstStyle/>
        <a:p>
          <a:pPr algn="ctr"/>
          <a:endParaRPr lang="en-US"/>
        </a:p>
      </dgm:t>
    </dgm:pt>
    <dgm:pt modelId="{CF5C4238-EFEC-446F-BCED-1EFE350C8DB5}" type="sibTrans" cxnId="{718A2AF9-B2C5-4EB8-B370-EAB56649EC29}">
      <dgm:prSet/>
      <dgm:spPr/>
      <dgm:t>
        <a:bodyPr/>
        <a:lstStyle/>
        <a:p>
          <a:pPr algn="ctr"/>
          <a:endParaRPr lang="en-US"/>
        </a:p>
      </dgm:t>
    </dgm:pt>
    <dgm:pt modelId="{7D898485-A33B-4FFA-AC0A-B6335F49F073}">
      <dgm:prSet phldrT="[Text]"/>
      <dgm:spPr/>
      <dgm:t>
        <a:bodyPr/>
        <a:lstStyle/>
        <a:p>
          <a:pPr algn="r"/>
          <a:r>
            <a:rPr lang="en-US"/>
            <a:t>binning</a:t>
          </a:r>
        </a:p>
      </dgm:t>
    </dgm:pt>
    <dgm:pt modelId="{09C8265E-4CF3-4E04-81F7-E6C98675A33C}" type="parTrans" cxnId="{F7B86DF5-D3AC-403E-B511-6A74EF8A9F8D}">
      <dgm:prSet/>
      <dgm:spPr/>
      <dgm:t>
        <a:bodyPr/>
        <a:lstStyle/>
        <a:p>
          <a:pPr algn="ctr"/>
          <a:endParaRPr lang="en-US"/>
        </a:p>
      </dgm:t>
    </dgm:pt>
    <dgm:pt modelId="{99CA964E-82A6-4F6C-85AD-7D286381DB94}" type="sibTrans" cxnId="{F7B86DF5-D3AC-403E-B511-6A74EF8A9F8D}">
      <dgm:prSet/>
      <dgm:spPr/>
      <dgm:t>
        <a:bodyPr/>
        <a:lstStyle/>
        <a:p>
          <a:pPr algn="ctr"/>
          <a:endParaRPr lang="en-US"/>
        </a:p>
      </dgm:t>
    </dgm:pt>
    <dgm:pt modelId="{00200AC0-C62F-4A38-B938-C87F61F77F3A}" type="pres">
      <dgm:prSet presAssocID="{BD61F80E-89E4-4D8E-9075-9C8C85AD9FC4}" presName="theList" presStyleCnt="0">
        <dgm:presLayoutVars>
          <dgm:dir/>
          <dgm:animLvl val="lvl"/>
          <dgm:resizeHandles val="exact"/>
        </dgm:presLayoutVars>
      </dgm:prSet>
      <dgm:spPr/>
    </dgm:pt>
    <dgm:pt modelId="{24C987EB-D7B7-49F6-BF94-209A87D33E60}" type="pres">
      <dgm:prSet presAssocID="{66F0B8AD-9036-4231-8968-0A28CF982CCD}" presName="compNode" presStyleCnt="0"/>
      <dgm:spPr/>
    </dgm:pt>
    <dgm:pt modelId="{999E193C-C1AD-4549-86F1-8CB959348DC6}" type="pres">
      <dgm:prSet presAssocID="{66F0B8AD-9036-4231-8968-0A28CF982CCD}" presName="noGeometry" presStyleCnt="0"/>
      <dgm:spPr/>
    </dgm:pt>
    <dgm:pt modelId="{C738CB71-93DA-441C-9594-E6B16FC89948}" type="pres">
      <dgm:prSet presAssocID="{66F0B8AD-9036-4231-8968-0A28CF982CCD}" presName="childTextVisible" presStyleLbl="bgAccFollowNode1" presStyleIdx="0" presStyleCnt="4">
        <dgm:presLayoutVars>
          <dgm:bulletEnabled val="1"/>
        </dgm:presLayoutVars>
      </dgm:prSet>
      <dgm:spPr/>
    </dgm:pt>
    <dgm:pt modelId="{E68E3476-0987-4766-BCA7-39B78D8D4338}" type="pres">
      <dgm:prSet presAssocID="{66F0B8AD-9036-4231-8968-0A28CF982CCD}" presName="childTextHidden" presStyleLbl="bgAccFollowNode1" presStyleIdx="0" presStyleCnt="4"/>
      <dgm:spPr/>
    </dgm:pt>
    <dgm:pt modelId="{D68B3D41-0DDC-4B75-AA54-C4C31CB9747F}" type="pres">
      <dgm:prSet presAssocID="{66F0B8AD-9036-4231-8968-0A28CF982CCD}" presName="parentText" presStyleLbl="node1" presStyleIdx="0" presStyleCnt="4" custScaleX="128311">
        <dgm:presLayoutVars>
          <dgm:chMax val="1"/>
          <dgm:bulletEnabled val="1"/>
        </dgm:presLayoutVars>
      </dgm:prSet>
      <dgm:spPr/>
    </dgm:pt>
    <dgm:pt modelId="{93DD678F-C8A6-4C8B-81CC-2B91BC4C712C}" type="pres">
      <dgm:prSet presAssocID="{66F0B8AD-9036-4231-8968-0A28CF982CCD}" presName="aSpace" presStyleCnt="0"/>
      <dgm:spPr/>
    </dgm:pt>
    <dgm:pt modelId="{FCB2EBF4-D0B7-438C-8EDA-06C063088260}" type="pres">
      <dgm:prSet presAssocID="{73808F6F-B929-48D3-B467-F4EFD2478E16}" presName="compNode" presStyleCnt="0"/>
      <dgm:spPr/>
    </dgm:pt>
    <dgm:pt modelId="{FF6A1499-118C-4A23-BBC1-120C51EA31B9}" type="pres">
      <dgm:prSet presAssocID="{73808F6F-B929-48D3-B467-F4EFD2478E16}" presName="noGeometry" presStyleCnt="0"/>
      <dgm:spPr/>
    </dgm:pt>
    <dgm:pt modelId="{D4DE976D-22AA-40C0-BE92-AAB09233D98C}" type="pres">
      <dgm:prSet presAssocID="{73808F6F-B929-48D3-B467-F4EFD2478E16}" presName="childTextVisible" presStyleLbl="bgAccFollowNode1" presStyleIdx="1" presStyleCnt="4">
        <dgm:presLayoutVars>
          <dgm:bulletEnabled val="1"/>
        </dgm:presLayoutVars>
      </dgm:prSet>
      <dgm:spPr/>
    </dgm:pt>
    <dgm:pt modelId="{35F352B7-A821-4E19-825A-B07AAA045A5E}" type="pres">
      <dgm:prSet presAssocID="{73808F6F-B929-48D3-B467-F4EFD2478E16}" presName="childTextHidden" presStyleLbl="bgAccFollowNode1" presStyleIdx="1" presStyleCnt="4"/>
      <dgm:spPr/>
    </dgm:pt>
    <dgm:pt modelId="{0FE93FEB-9B05-4D53-960A-4972E749D86D}" type="pres">
      <dgm:prSet presAssocID="{73808F6F-B929-48D3-B467-F4EFD2478E16}" presName="parentText" presStyleLbl="node1" presStyleIdx="1" presStyleCnt="4" custScaleX="177148">
        <dgm:presLayoutVars>
          <dgm:chMax val="1"/>
          <dgm:bulletEnabled val="1"/>
        </dgm:presLayoutVars>
      </dgm:prSet>
      <dgm:spPr/>
    </dgm:pt>
    <dgm:pt modelId="{AAE533D9-C6EF-4F85-BD68-7E6E9DA6D61D}" type="pres">
      <dgm:prSet presAssocID="{73808F6F-B929-48D3-B467-F4EFD2478E16}" presName="aSpace" presStyleCnt="0"/>
      <dgm:spPr/>
    </dgm:pt>
    <dgm:pt modelId="{527968AE-3D16-4E3B-88CF-F63D2D576B70}" type="pres">
      <dgm:prSet presAssocID="{B896021C-E427-4087-8A06-E89B56FFE0C2}" presName="compNode" presStyleCnt="0"/>
      <dgm:spPr/>
    </dgm:pt>
    <dgm:pt modelId="{FCCCD7FA-1A21-4422-9BDB-A6C0E2336C4C}" type="pres">
      <dgm:prSet presAssocID="{B896021C-E427-4087-8A06-E89B56FFE0C2}" presName="noGeometry" presStyleCnt="0"/>
      <dgm:spPr/>
    </dgm:pt>
    <dgm:pt modelId="{B3F83C12-3E5B-437F-A5A4-00D7E4AEE1BE}" type="pres">
      <dgm:prSet presAssocID="{B896021C-E427-4087-8A06-E89B56FFE0C2}" presName="childTextVisible" presStyleLbl="bgAccFollowNode1" presStyleIdx="2" presStyleCnt="4">
        <dgm:presLayoutVars>
          <dgm:bulletEnabled val="1"/>
        </dgm:presLayoutVars>
      </dgm:prSet>
      <dgm:spPr/>
    </dgm:pt>
    <dgm:pt modelId="{621CBE17-95EA-4204-8028-D5E7A9C50FFD}" type="pres">
      <dgm:prSet presAssocID="{B896021C-E427-4087-8A06-E89B56FFE0C2}" presName="childTextHidden" presStyleLbl="bgAccFollowNode1" presStyleIdx="2" presStyleCnt="4"/>
      <dgm:spPr/>
    </dgm:pt>
    <dgm:pt modelId="{7EA27148-9D74-40C1-8A17-9375BEC1CCB2}" type="pres">
      <dgm:prSet presAssocID="{B896021C-E427-4087-8A06-E89B56FFE0C2}" presName="parentText" presStyleLbl="node1" presStyleIdx="2" presStyleCnt="4" custScaleX="122001">
        <dgm:presLayoutVars>
          <dgm:chMax val="1"/>
          <dgm:bulletEnabled val="1"/>
        </dgm:presLayoutVars>
      </dgm:prSet>
      <dgm:spPr/>
    </dgm:pt>
    <dgm:pt modelId="{60E4AF74-7527-4BB1-8D94-92616B908899}" type="pres">
      <dgm:prSet presAssocID="{B896021C-E427-4087-8A06-E89B56FFE0C2}" presName="aSpace" presStyleCnt="0"/>
      <dgm:spPr/>
    </dgm:pt>
    <dgm:pt modelId="{35C63C08-1240-426A-9B11-259B32227A33}" type="pres">
      <dgm:prSet presAssocID="{E2E1841C-0AB2-42FA-8B3F-8181D4D77DA5}" presName="compNode" presStyleCnt="0"/>
      <dgm:spPr/>
    </dgm:pt>
    <dgm:pt modelId="{D306321C-015D-4C89-9B0B-52803011C6D8}" type="pres">
      <dgm:prSet presAssocID="{E2E1841C-0AB2-42FA-8B3F-8181D4D77DA5}" presName="noGeometry" presStyleCnt="0"/>
      <dgm:spPr/>
    </dgm:pt>
    <dgm:pt modelId="{78952EB3-0E7D-46D4-9151-2CBFE25549F4}" type="pres">
      <dgm:prSet presAssocID="{E2E1841C-0AB2-42FA-8B3F-8181D4D77DA5}" presName="childTextVisible" presStyleLbl="bgAccFollowNode1" presStyleIdx="3" presStyleCnt="4">
        <dgm:presLayoutVars>
          <dgm:bulletEnabled val="1"/>
        </dgm:presLayoutVars>
      </dgm:prSet>
      <dgm:spPr/>
    </dgm:pt>
    <dgm:pt modelId="{B5175379-6A91-41F0-905B-4B73C5541909}" type="pres">
      <dgm:prSet presAssocID="{E2E1841C-0AB2-42FA-8B3F-8181D4D77DA5}" presName="childTextHidden" presStyleLbl="bgAccFollowNode1" presStyleIdx="3" presStyleCnt="4"/>
      <dgm:spPr/>
    </dgm:pt>
    <dgm:pt modelId="{2EEFAE89-48D6-4696-917A-D45F98A9552B}" type="pres">
      <dgm:prSet presAssocID="{E2E1841C-0AB2-42FA-8B3F-8181D4D77DA5}" presName="parentText" presStyleLbl="node1" presStyleIdx="3" presStyleCnt="4" custScaleX="107128">
        <dgm:presLayoutVars>
          <dgm:chMax val="1"/>
          <dgm:bulletEnabled val="1"/>
        </dgm:presLayoutVars>
      </dgm:prSet>
      <dgm:spPr/>
    </dgm:pt>
  </dgm:ptLst>
  <dgm:cxnLst>
    <dgm:cxn modelId="{C56AB006-3170-4AF4-AF3C-BDBFD6485046}" srcId="{BD61F80E-89E4-4D8E-9075-9C8C85AD9FC4}" destId="{73808F6F-B929-48D3-B467-F4EFD2478E16}" srcOrd="1" destOrd="0" parTransId="{66AE4E04-890B-4A5E-A27B-C6B741DD45D8}" sibTransId="{AAAF1F23-C53C-4A4D-9C86-050BD588EEBE}"/>
    <dgm:cxn modelId="{EEEF0508-BFA6-4EBD-B103-B91E45CA2945}" type="presOf" srcId="{615ED3B5-7A35-4B5F-BF1D-B67B6FEA3670}" destId="{C738CB71-93DA-441C-9594-E6B16FC89948}" srcOrd="0" destOrd="0" presId="urn:microsoft.com/office/officeart/2005/8/layout/hProcess6"/>
    <dgm:cxn modelId="{DD3F4C37-EE71-41C6-868D-2586DE9FFA4B}" type="presOf" srcId="{E2E1841C-0AB2-42FA-8B3F-8181D4D77DA5}" destId="{2EEFAE89-48D6-4696-917A-D45F98A9552B}" srcOrd="0" destOrd="0" presId="urn:microsoft.com/office/officeart/2005/8/layout/hProcess6"/>
    <dgm:cxn modelId="{76C5A740-4CA3-43FD-8BE2-7C55E79FA4FC}" type="presOf" srcId="{BD61F80E-89E4-4D8E-9075-9C8C85AD9FC4}" destId="{00200AC0-C62F-4A38-B938-C87F61F77F3A}" srcOrd="0" destOrd="0" presId="urn:microsoft.com/office/officeart/2005/8/layout/hProcess6"/>
    <dgm:cxn modelId="{E7A1094D-67F8-4C7E-937D-2694DE83A165}" srcId="{66F0B8AD-9036-4231-8968-0A28CF982CCD}" destId="{615ED3B5-7A35-4B5F-BF1D-B67B6FEA3670}" srcOrd="0" destOrd="0" parTransId="{85BFDC7E-B5B5-4C98-B19F-91305212BB46}" sibTransId="{5A1ED9E8-FE62-46CD-8203-47E0B845966D}"/>
    <dgm:cxn modelId="{3FD47F4D-F98F-41C8-A1A3-FE1F400541C5}" type="presOf" srcId="{73808F6F-B929-48D3-B467-F4EFD2478E16}" destId="{0FE93FEB-9B05-4D53-960A-4972E749D86D}" srcOrd="0" destOrd="0" presId="urn:microsoft.com/office/officeart/2005/8/layout/hProcess6"/>
    <dgm:cxn modelId="{14CDF95B-3F6F-4731-AE77-D342B4CAF541}" type="presOf" srcId="{B896021C-E427-4087-8A06-E89B56FFE0C2}" destId="{7EA27148-9D74-40C1-8A17-9375BEC1CCB2}" srcOrd="0" destOrd="0" presId="urn:microsoft.com/office/officeart/2005/8/layout/hProcess6"/>
    <dgm:cxn modelId="{F898BB64-DAE1-4C1F-AFE1-4C97C65A6AAF}" type="presOf" srcId="{CD23AB27-0E13-4355-BED8-73565F87AB26}" destId="{B3F83C12-3E5B-437F-A5A4-00D7E4AEE1BE}" srcOrd="0" destOrd="0" presId="urn:microsoft.com/office/officeart/2005/8/layout/hProcess6"/>
    <dgm:cxn modelId="{6FBE5875-85FB-4C36-80A4-A6C79BDC72A6}" srcId="{BD61F80E-89E4-4D8E-9075-9C8C85AD9FC4}" destId="{B896021C-E427-4087-8A06-E89B56FFE0C2}" srcOrd="2" destOrd="0" parTransId="{F3310AD5-C2C8-408C-AE1F-ED96FE949E65}" sibTransId="{BE08860F-74F1-4B3C-9A9E-56F7A7F6574A}"/>
    <dgm:cxn modelId="{38E86C94-AE37-47B8-8A60-66A3E350B0C4}" type="presOf" srcId="{66F0B8AD-9036-4231-8968-0A28CF982CCD}" destId="{D68B3D41-0DDC-4B75-AA54-C4C31CB9747F}" srcOrd="0" destOrd="0" presId="urn:microsoft.com/office/officeart/2005/8/layout/hProcess6"/>
    <dgm:cxn modelId="{E318A99A-207D-4831-83B4-CB02BBB641AD}" srcId="{B896021C-E427-4087-8A06-E89B56FFE0C2}" destId="{CD23AB27-0E13-4355-BED8-73565F87AB26}" srcOrd="0" destOrd="0" parTransId="{8A962994-CB45-48FD-A53A-3ED47CF5A55B}" sibTransId="{823C91AC-09BB-4158-8658-DA609C0B6375}"/>
    <dgm:cxn modelId="{847E109E-D484-46F0-911A-19532893B0D5}" srcId="{73808F6F-B929-48D3-B467-F4EFD2478E16}" destId="{D8600441-E3E4-4D8C-838B-C6DB8E9039C1}" srcOrd="0" destOrd="0" parTransId="{23FBBF52-3C86-45B6-9968-3077161197E3}" sibTransId="{78AF42C0-2DD3-46F8-8CA4-002C8D6EA31E}"/>
    <dgm:cxn modelId="{420617A1-8DF3-4AAF-8FB7-4012E62E5E63}" type="presOf" srcId="{7D898485-A33B-4FFA-AC0A-B6335F49F073}" destId="{B5175379-6A91-41F0-905B-4B73C5541909}" srcOrd="1" destOrd="0" presId="urn:microsoft.com/office/officeart/2005/8/layout/hProcess6"/>
    <dgm:cxn modelId="{C40EB9A2-5B44-4A51-AC1C-79731E3B5D30}" type="presOf" srcId="{615ED3B5-7A35-4B5F-BF1D-B67B6FEA3670}" destId="{E68E3476-0987-4766-BCA7-39B78D8D4338}" srcOrd="1" destOrd="0" presId="urn:microsoft.com/office/officeart/2005/8/layout/hProcess6"/>
    <dgm:cxn modelId="{5F07C9A5-3197-4664-B7C6-C98FAD508577}" type="presOf" srcId="{7D898485-A33B-4FFA-AC0A-B6335F49F073}" destId="{78952EB3-0E7D-46D4-9151-2CBFE25549F4}" srcOrd="0" destOrd="0" presId="urn:microsoft.com/office/officeart/2005/8/layout/hProcess6"/>
    <dgm:cxn modelId="{AC84E1AC-C733-4F1E-8B94-2D8B50A4EFE5}" type="presOf" srcId="{D8600441-E3E4-4D8C-838B-C6DB8E9039C1}" destId="{D4DE976D-22AA-40C0-BE92-AAB09233D98C}" srcOrd="0" destOrd="0" presId="urn:microsoft.com/office/officeart/2005/8/layout/hProcess6"/>
    <dgm:cxn modelId="{7ECF1FBD-0E11-47BA-832F-ECC083D2C0D4}" type="presOf" srcId="{D8600441-E3E4-4D8C-838B-C6DB8E9039C1}" destId="{35F352B7-A821-4E19-825A-B07AAA045A5E}" srcOrd="1" destOrd="0" presId="urn:microsoft.com/office/officeart/2005/8/layout/hProcess6"/>
    <dgm:cxn modelId="{92A09CD3-47B7-478F-846A-28FB4BE5E59F}" type="presOf" srcId="{CD23AB27-0E13-4355-BED8-73565F87AB26}" destId="{621CBE17-95EA-4204-8028-D5E7A9C50FFD}" srcOrd="1" destOrd="0" presId="urn:microsoft.com/office/officeart/2005/8/layout/hProcess6"/>
    <dgm:cxn modelId="{78E2FCEA-4E76-457B-BA38-2E483ED6B59E}" srcId="{BD61F80E-89E4-4D8E-9075-9C8C85AD9FC4}" destId="{66F0B8AD-9036-4231-8968-0A28CF982CCD}" srcOrd="0" destOrd="0" parTransId="{18F2C9EC-457A-4728-94ED-218DE34A6E3E}" sibTransId="{1B7D28B3-DB74-48C9-A185-6776E6BA8849}"/>
    <dgm:cxn modelId="{F7B86DF5-D3AC-403E-B511-6A74EF8A9F8D}" srcId="{E2E1841C-0AB2-42FA-8B3F-8181D4D77DA5}" destId="{7D898485-A33B-4FFA-AC0A-B6335F49F073}" srcOrd="0" destOrd="0" parTransId="{09C8265E-4CF3-4E04-81F7-E6C98675A33C}" sibTransId="{99CA964E-82A6-4F6C-85AD-7D286381DB94}"/>
    <dgm:cxn modelId="{718A2AF9-B2C5-4EB8-B370-EAB56649EC29}" srcId="{BD61F80E-89E4-4D8E-9075-9C8C85AD9FC4}" destId="{E2E1841C-0AB2-42FA-8B3F-8181D4D77DA5}" srcOrd="3" destOrd="0" parTransId="{8020E736-85E5-4294-8CD8-D8F40A5AB6DE}" sibTransId="{CF5C4238-EFEC-446F-BCED-1EFE350C8DB5}"/>
    <dgm:cxn modelId="{48FA6A87-FA5B-4B86-9FA0-73D0BD2E98EB}" type="presParOf" srcId="{00200AC0-C62F-4A38-B938-C87F61F77F3A}" destId="{24C987EB-D7B7-49F6-BF94-209A87D33E60}" srcOrd="0" destOrd="0" presId="urn:microsoft.com/office/officeart/2005/8/layout/hProcess6"/>
    <dgm:cxn modelId="{31C0D813-142E-405C-934B-139F9B60364A}" type="presParOf" srcId="{24C987EB-D7B7-49F6-BF94-209A87D33E60}" destId="{999E193C-C1AD-4549-86F1-8CB959348DC6}" srcOrd="0" destOrd="0" presId="urn:microsoft.com/office/officeart/2005/8/layout/hProcess6"/>
    <dgm:cxn modelId="{4280A868-57DA-43BA-A63A-C017E42A4C30}" type="presParOf" srcId="{24C987EB-D7B7-49F6-BF94-209A87D33E60}" destId="{C738CB71-93DA-441C-9594-E6B16FC89948}" srcOrd="1" destOrd="0" presId="urn:microsoft.com/office/officeart/2005/8/layout/hProcess6"/>
    <dgm:cxn modelId="{82382C92-81BB-4FE9-8F9A-40FE7B5B9A1F}" type="presParOf" srcId="{24C987EB-D7B7-49F6-BF94-209A87D33E60}" destId="{E68E3476-0987-4766-BCA7-39B78D8D4338}" srcOrd="2" destOrd="0" presId="urn:microsoft.com/office/officeart/2005/8/layout/hProcess6"/>
    <dgm:cxn modelId="{581DAC4B-F3DC-4715-948B-F66E47621455}" type="presParOf" srcId="{24C987EB-D7B7-49F6-BF94-209A87D33E60}" destId="{D68B3D41-0DDC-4B75-AA54-C4C31CB9747F}" srcOrd="3" destOrd="0" presId="urn:microsoft.com/office/officeart/2005/8/layout/hProcess6"/>
    <dgm:cxn modelId="{0F0D4815-390D-4766-967B-ABC810FF82C8}" type="presParOf" srcId="{00200AC0-C62F-4A38-B938-C87F61F77F3A}" destId="{93DD678F-C8A6-4C8B-81CC-2B91BC4C712C}" srcOrd="1" destOrd="0" presId="urn:microsoft.com/office/officeart/2005/8/layout/hProcess6"/>
    <dgm:cxn modelId="{540E6757-A4DC-436A-850D-63002905EB28}" type="presParOf" srcId="{00200AC0-C62F-4A38-B938-C87F61F77F3A}" destId="{FCB2EBF4-D0B7-438C-8EDA-06C063088260}" srcOrd="2" destOrd="0" presId="urn:microsoft.com/office/officeart/2005/8/layout/hProcess6"/>
    <dgm:cxn modelId="{F537D442-EB30-4EFB-AB89-A2866A1628F3}" type="presParOf" srcId="{FCB2EBF4-D0B7-438C-8EDA-06C063088260}" destId="{FF6A1499-118C-4A23-BBC1-120C51EA31B9}" srcOrd="0" destOrd="0" presId="urn:microsoft.com/office/officeart/2005/8/layout/hProcess6"/>
    <dgm:cxn modelId="{214F8B1E-7184-4E0F-B8E7-6BD41E49214F}" type="presParOf" srcId="{FCB2EBF4-D0B7-438C-8EDA-06C063088260}" destId="{D4DE976D-22AA-40C0-BE92-AAB09233D98C}" srcOrd="1" destOrd="0" presId="urn:microsoft.com/office/officeart/2005/8/layout/hProcess6"/>
    <dgm:cxn modelId="{1F988FD5-3516-4DAB-838B-F4B793D97166}" type="presParOf" srcId="{FCB2EBF4-D0B7-438C-8EDA-06C063088260}" destId="{35F352B7-A821-4E19-825A-B07AAA045A5E}" srcOrd="2" destOrd="0" presId="urn:microsoft.com/office/officeart/2005/8/layout/hProcess6"/>
    <dgm:cxn modelId="{29A08DB2-4186-4AAD-92DA-EB314AF9D3BD}" type="presParOf" srcId="{FCB2EBF4-D0B7-438C-8EDA-06C063088260}" destId="{0FE93FEB-9B05-4D53-960A-4972E749D86D}" srcOrd="3" destOrd="0" presId="urn:microsoft.com/office/officeart/2005/8/layout/hProcess6"/>
    <dgm:cxn modelId="{50FF4741-50A6-4C7E-AF69-DA63A4BFF2FC}" type="presParOf" srcId="{00200AC0-C62F-4A38-B938-C87F61F77F3A}" destId="{AAE533D9-C6EF-4F85-BD68-7E6E9DA6D61D}" srcOrd="3" destOrd="0" presId="urn:microsoft.com/office/officeart/2005/8/layout/hProcess6"/>
    <dgm:cxn modelId="{BD649EC5-2CA9-4B96-8A27-16761A867433}" type="presParOf" srcId="{00200AC0-C62F-4A38-B938-C87F61F77F3A}" destId="{527968AE-3D16-4E3B-88CF-F63D2D576B70}" srcOrd="4" destOrd="0" presId="urn:microsoft.com/office/officeart/2005/8/layout/hProcess6"/>
    <dgm:cxn modelId="{BD447E5A-3FC4-41A4-B87E-1A62D6C0EE46}" type="presParOf" srcId="{527968AE-3D16-4E3B-88CF-F63D2D576B70}" destId="{FCCCD7FA-1A21-4422-9BDB-A6C0E2336C4C}" srcOrd="0" destOrd="0" presId="urn:microsoft.com/office/officeart/2005/8/layout/hProcess6"/>
    <dgm:cxn modelId="{C6196AF7-DBFF-4D31-B89E-9F487CFAA13C}" type="presParOf" srcId="{527968AE-3D16-4E3B-88CF-F63D2D576B70}" destId="{B3F83C12-3E5B-437F-A5A4-00D7E4AEE1BE}" srcOrd="1" destOrd="0" presId="urn:microsoft.com/office/officeart/2005/8/layout/hProcess6"/>
    <dgm:cxn modelId="{53580C88-47FA-4DC2-AAB1-09CADAED761A}" type="presParOf" srcId="{527968AE-3D16-4E3B-88CF-F63D2D576B70}" destId="{621CBE17-95EA-4204-8028-D5E7A9C50FFD}" srcOrd="2" destOrd="0" presId="urn:microsoft.com/office/officeart/2005/8/layout/hProcess6"/>
    <dgm:cxn modelId="{00D41D8C-A979-4959-915A-F70F3C0AE778}" type="presParOf" srcId="{527968AE-3D16-4E3B-88CF-F63D2D576B70}" destId="{7EA27148-9D74-40C1-8A17-9375BEC1CCB2}" srcOrd="3" destOrd="0" presId="urn:microsoft.com/office/officeart/2005/8/layout/hProcess6"/>
    <dgm:cxn modelId="{E9AA20AC-9DF7-4026-8A24-C657ADFF7788}" type="presParOf" srcId="{00200AC0-C62F-4A38-B938-C87F61F77F3A}" destId="{60E4AF74-7527-4BB1-8D94-92616B908899}" srcOrd="5" destOrd="0" presId="urn:microsoft.com/office/officeart/2005/8/layout/hProcess6"/>
    <dgm:cxn modelId="{96C29C1C-BFCE-4996-9213-732A5E3BBD4D}" type="presParOf" srcId="{00200AC0-C62F-4A38-B938-C87F61F77F3A}" destId="{35C63C08-1240-426A-9B11-259B32227A33}" srcOrd="6" destOrd="0" presId="urn:microsoft.com/office/officeart/2005/8/layout/hProcess6"/>
    <dgm:cxn modelId="{F4B39D08-426A-4668-BDBC-9D3AE45E33F2}" type="presParOf" srcId="{35C63C08-1240-426A-9B11-259B32227A33}" destId="{D306321C-015D-4C89-9B0B-52803011C6D8}" srcOrd="0" destOrd="0" presId="urn:microsoft.com/office/officeart/2005/8/layout/hProcess6"/>
    <dgm:cxn modelId="{A04ACC1F-F63D-46B6-B453-8A2D8EC792AC}" type="presParOf" srcId="{35C63C08-1240-426A-9B11-259B32227A33}" destId="{78952EB3-0E7D-46D4-9151-2CBFE25549F4}" srcOrd="1" destOrd="0" presId="urn:microsoft.com/office/officeart/2005/8/layout/hProcess6"/>
    <dgm:cxn modelId="{4823EE6E-9CE9-42A7-8FAD-9B5583E60D49}" type="presParOf" srcId="{35C63C08-1240-426A-9B11-259B32227A33}" destId="{B5175379-6A91-41F0-905B-4B73C5541909}" srcOrd="2" destOrd="0" presId="urn:microsoft.com/office/officeart/2005/8/layout/hProcess6"/>
    <dgm:cxn modelId="{F393632E-E008-4E3D-899D-ACABCD7E0715}" type="presParOf" srcId="{35C63C08-1240-426A-9B11-259B32227A33}" destId="{2EEFAE89-48D6-4696-917A-D45F98A9552B}" srcOrd="3" destOrd="0" presId="urn:microsoft.com/office/officeart/2005/8/layout/hProcess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0CE5DC-FE74-4138-BE3B-AD152D597154}" type="doc">
      <dgm:prSet loTypeId="urn:microsoft.com/office/officeart/2005/8/layout/process1" loCatId="process" qsTypeId="urn:microsoft.com/office/officeart/2005/8/quickstyle/simple1" qsCatId="simple" csTypeId="urn:microsoft.com/office/officeart/2005/8/colors/accent1_2" csCatId="accent1" phldr="1"/>
      <dgm:spPr/>
    </dgm:pt>
    <dgm:pt modelId="{01842038-908A-4567-BD4A-C7B2D09CFD3D}">
      <dgm:prSet phldrT="[Text]"/>
      <dgm:spPr/>
      <dgm:t>
        <a:bodyPr/>
        <a:lstStyle/>
        <a:p>
          <a:r>
            <a:rPr lang="en-US" dirty="0" err="1"/>
            <a:t>Fastq</a:t>
          </a:r>
          <a:r>
            <a:rPr lang="en-US" dirty="0"/>
            <a:t>-dump</a:t>
          </a:r>
        </a:p>
        <a:p>
          <a:r>
            <a:rPr lang="en-US" dirty="0"/>
            <a:t>Shotgun Whole Genome</a:t>
          </a:r>
        </a:p>
      </dgm:t>
    </dgm:pt>
    <dgm:pt modelId="{741B4C06-5246-4F5D-8F07-163BDF47BEAD}" type="parTrans" cxnId="{7878754F-CEF4-4D22-A41B-20F841049700}">
      <dgm:prSet/>
      <dgm:spPr/>
      <dgm:t>
        <a:bodyPr/>
        <a:lstStyle/>
        <a:p>
          <a:endParaRPr lang="en-US"/>
        </a:p>
      </dgm:t>
    </dgm:pt>
    <dgm:pt modelId="{1F584A51-4B48-486C-BAB1-23CB04A60822}" type="sibTrans" cxnId="{7878754F-CEF4-4D22-A41B-20F841049700}">
      <dgm:prSet/>
      <dgm:spPr/>
      <dgm:t>
        <a:bodyPr/>
        <a:lstStyle/>
        <a:p>
          <a:endParaRPr lang="en-US"/>
        </a:p>
      </dgm:t>
    </dgm:pt>
    <dgm:pt modelId="{CD8C721B-CC42-49EB-B96B-E21EB57C13FC}">
      <dgm:prSet phldrT="[Text]"/>
      <dgm:spPr/>
      <dgm:t>
        <a:bodyPr/>
        <a:lstStyle/>
        <a:p>
          <a:r>
            <a:rPr lang="en-US" dirty="0"/>
            <a:t>cutadapt</a:t>
          </a:r>
        </a:p>
        <a:p>
          <a:r>
            <a:rPr lang="en-US" dirty="0"/>
            <a:t>Adapter Pruning</a:t>
          </a:r>
        </a:p>
      </dgm:t>
    </dgm:pt>
    <dgm:pt modelId="{B0E26DE6-2AD3-4C54-9983-4A5D9804F6E9}" type="parTrans" cxnId="{A1A4CAEE-8CB4-4CCA-BF4D-C16305196594}">
      <dgm:prSet/>
      <dgm:spPr/>
      <dgm:t>
        <a:bodyPr/>
        <a:lstStyle/>
        <a:p>
          <a:endParaRPr lang="en-US"/>
        </a:p>
      </dgm:t>
    </dgm:pt>
    <dgm:pt modelId="{2B8CEEEF-3609-45F4-8E1D-50F96B9E2324}" type="sibTrans" cxnId="{A1A4CAEE-8CB4-4CCA-BF4D-C16305196594}">
      <dgm:prSet/>
      <dgm:spPr/>
      <dgm:t>
        <a:bodyPr/>
        <a:lstStyle/>
        <a:p>
          <a:endParaRPr lang="en-US"/>
        </a:p>
      </dgm:t>
    </dgm:pt>
    <dgm:pt modelId="{6C585E91-FFD7-417A-A9F7-1F6B52CAC450}">
      <dgm:prSet phldrT="[Text]"/>
      <dgm:spPr/>
      <dgm:t>
        <a:bodyPr/>
        <a:lstStyle/>
        <a:p>
          <a:r>
            <a:rPr lang="en-US" dirty="0"/>
            <a:t>Trimmomatic</a:t>
          </a:r>
        </a:p>
        <a:p>
          <a:r>
            <a:rPr lang="en-US" dirty="0"/>
            <a:t>Quality Filtering</a:t>
          </a:r>
        </a:p>
      </dgm:t>
    </dgm:pt>
    <dgm:pt modelId="{01F7DF98-19A9-4017-8931-00DB0CFCB025}" type="parTrans" cxnId="{0EEF22CA-2C61-43A7-ACC6-C5D29B578DFE}">
      <dgm:prSet/>
      <dgm:spPr/>
      <dgm:t>
        <a:bodyPr/>
        <a:lstStyle/>
        <a:p>
          <a:endParaRPr lang="en-US"/>
        </a:p>
      </dgm:t>
    </dgm:pt>
    <dgm:pt modelId="{2A3C0281-7AC0-4249-93EE-0D7C47E8568A}" type="sibTrans" cxnId="{0EEF22CA-2C61-43A7-ACC6-C5D29B578DFE}">
      <dgm:prSet/>
      <dgm:spPr/>
      <dgm:t>
        <a:bodyPr/>
        <a:lstStyle/>
        <a:p>
          <a:endParaRPr lang="en-US"/>
        </a:p>
      </dgm:t>
    </dgm:pt>
    <dgm:pt modelId="{C8F432D8-2489-4F74-9832-D3948F8E6DE1}">
      <dgm:prSet phldrT="[Text]"/>
      <dgm:spPr/>
      <dgm:t>
        <a:bodyPr/>
        <a:lstStyle/>
        <a:p>
          <a:r>
            <a:rPr lang="en-US" dirty="0"/>
            <a:t>IDBA-UD</a:t>
          </a:r>
        </a:p>
        <a:p>
          <a:r>
            <a:rPr lang="en-US" dirty="0"/>
            <a:t>Assembly</a:t>
          </a:r>
        </a:p>
      </dgm:t>
    </dgm:pt>
    <dgm:pt modelId="{5C59E4BB-0B02-4C13-8D5F-4C40D9984417}" type="parTrans" cxnId="{11A26D1F-81D6-4E2D-A914-F40576BA79D3}">
      <dgm:prSet/>
      <dgm:spPr/>
      <dgm:t>
        <a:bodyPr/>
        <a:lstStyle/>
        <a:p>
          <a:endParaRPr lang="en-US"/>
        </a:p>
      </dgm:t>
    </dgm:pt>
    <dgm:pt modelId="{90AED01D-3AFF-42B4-A87E-37E824BEBAAB}" type="sibTrans" cxnId="{11A26D1F-81D6-4E2D-A914-F40576BA79D3}">
      <dgm:prSet/>
      <dgm:spPr/>
      <dgm:t>
        <a:bodyPr/>
        <a:lstStyle/>
        <a:p>
          <a:endParaRPr lang="en-US"/>
        </a:p>
      </dgm:t>
    </dgm:pt>
    <dgm:pt modelId="{4862AF4B-C181-4AE6-BD7D-8EBDB238C4E0}">
      <dgm:prSet phldrT="[Text]"/>
      <dgm:spPr/>
      <dgm:t>
        <a:bodyPr/>
        <a:lstStyle/>
        <a:p>
          <a:r>
            <a:rPr lang="en-US" dirty="0" err="1"/>
            <a:t>FastQC</a:t>
          </a:r>
        </a:p>
        <a:p>
          <a:r>
            <a:rPr lang="en-US" dirty="0" err="1"/>
            <a:t>Raw Reads</a:t>
          </a:r>
          <a:endParaRPr lang="en-US" dirty="0"/>
        </a:p>
      </dgm:t>
    </dgm:pt>
    <dgm:pt modelId="{C0285917-0279-4574-88C5-AD6C5124BF97}" type="sibTrans" cxnId="{0973AE77-C4AD-4061-9EF5-B8300BB4F120}">
      <dgm:prSet/>
      <dgm:spPr/>
      <dgm:t>
        <a:bodyPr/>
        <a:lstStyle/>
        <a:p>
          <a:endParaRPr lang="en-US"/>
        </a:p>
      </dgm:t>
    </dgm:pt>
    <dgm:pt modelId="{3EE3DEBE-1F86-49DA-B321-3A46C952AB22}" type="parTrans" cxnId="{0973AE77-C4AD-4061-9EF5-B8300BB4F120}">
      <dgm:prSet/>
      <dgm:spPr/>
      <dgm:t>
        <a:bodyPr/>
        <a:lstStyle/>
        <a:p>
          <a:endParaRPr lang="en-US"/>
        </a:p>
      </dgm:t>
    </dgm:pt>
    <dgm:pt modelId="{E66BA665-0C25-4716-9BCC-B634D92C6B5D}" type="pres">
      <dgm:prSet presAssocID="{0A0CE5DC-FE74-4138-BE3B-AD152D597154}" presName="Name0" presStyleCnt="0">
        <dgm:presLayoutVars>
          <dgm:dir/>
          <dgm:resizeHandles val="exact"/>
        </dgm:presLayoutVars>
      </dgm:prSet>
      <dgm:spPr/>
    </dgm:pt>
    <dgm:pt modelId="{23C59A6F-3B67-4DD3-87D1-8D2164F93D8A}" type="pres">
      <dgm:prSet presAssocID="{01842038-908A-4567-BD4A-C7B2D09CFD3D}" presName="node" presStyleLbl="node1" presStyleIdx="0" presStyleCnt="5">
        <dgm:presLayoutVars>
          <dgm:bulletEnabled val="1"/>
        </dgm:presLayoutVars>
      </dgm:prSet>
      <dgm:spPr/>
    </dgm:pt>
    <dgm:pt modelId="{F4E93C72-0D55-4FB5-A861-52E5F5A07DB5}" type="pres">
      <dgm:prSet presAssocID="{1F584A51-4B48-486C-BAB1-23CB04A60822}" presName="sibTrans" presStyleLbl="sibTrans2D1" presStyleIdx="0" presStyleCnt="4"/>
      <dgm:spPr/>
    </dgm:pt>
    <dgm:pt modelId="{7B67A3D1-E148-4B8F-9A80-527D7D709C68}" type="pres">
      <dgm:prSet presAssocID="{1F584A51-4B48-486C-BAB1-23CB04A60822}" presName="connectorText" presStyleLbl="sibTrans2D1" presStyleIdx="0" presStyleCnt="4"/>
      <dgm:spPr/>
    </dgm:pt>
    <dgm:pt modelId="{449F9CFC-04B9-4B63-8AF7-E3ADDECE7F77}" type="pres">
      <dgm:prSet presAssocID="{4862AF4B-C181-4AE6-BD7D-8EBDB238C4E0}" presName="node" presStyleLbl="node1" presStyleIdx="1" presStyleCnt="5" custScaleX="80550">
        <dgm:presLayoutVars>
          <dgm:bulletEnabled val="1"/>
        </dgm:presLayoutVars>
      </dgm:prSet>
      <dgm:spPr/>
    </dgm:pt>
    <dgm:pt modelId="{4B88C565-DE7D-4CE5-B53C-7D7B6188D4DE}" type="pres">
      <dgm:prSet presAssocID="{C0285917-0279-4574-88C5-AD6C5124BF97}" presName="sibTrans" presStyleLbl="sibTrans2D1" presStyleIdx="1" presStyleCnt="4"/>
      <dgm:spPr/>
    </dgm:pt>
    <dgm:pt modelId="{55D1126E-D056-4166-8F97-408A4AC57BEE}" type="pres">
      <dgm:prSet presAssocID="{C0285917-0279-4574-88C5-AD6C5124BF97}" presName="connectorText" presStyleLbl="sibTrans2D1" presStyleIdx="1" presStyleCnt="4"/>
      <dgm:spPr/>
    </dgm:pt>
    <dgm:pt modelId="{96AD7AAC-42EB-40EA-B752-5045DA0EB18F}" type="pres">
      <dgm:prSet presAssocID="{CD8C721B-CC42-49EB-B96B-E21EB57C13FC}" presName="node" presStyleLbl="node1" presStyleIdx="2" presStyleCnt="5">
        <dgm:presLayoutVars>
          <dgm:bulletEnabled val="1"/>
        </dgm:presLayoutVars>
      </dgm:prSet>
      <dgm:spPr/>
    </dgm:pt>
    <dgm:pt modelId="{0185A347-8491-4364-917B-1B171A65EA0F}" type="pres">
      <dgm:prSet presAssocID="{2B8CEEEF-3609-45F4-8E1D-50F96B9E2324}" presName="sibTrans" presStyleLbl="sibTrans2D1" presStyleIdx="2" presStyleCnt="4"/>
      <dgm:spPr/>
    </dgm:pt>
    <dgm:pt modelId="{13960863-2A7E-4F06-88BE-6B82C05B4132}" type="pres">
      <dgm:prSet presAssocID="{2B8CEEEF-3609-45F4-8E1D-50F96B9E2324}" presName="connectorText" presStyleLbl="sibTrans2D1" presStyleIdx="2" presStyleCnt="4"/>
      <dgm:spPr/>
    </dgm:pt>
    <dgm:pt modelId="{DB4FD4C0-6F5E-4AED-B26A-E697F9C79437}" type="pres">
      <dgm:prSet presAssocID="{6C585E91-FFD7-417A-A9F7-1F6B52CAC450}" presName="node" presStyleLbl="node1" presStyleIdx="3" presStyleCnt="5">
        <dgm:presLayoutVars>
          <dgm:bulletEnabled val="1"/>
        </dgm:presLayoutVars>
      </dgm:prSet>
      <dgm:spPr/>
    </dgm:pt>
    <dgm:pt modelId="{D99D77E4-1869-4BA2-A70A-33F66C0F9C88}" type="pres">
      <dgm:prSet presAssocID="{2A3C0281-7AC0-4249-93EE-0D7C47E8568A}" presName="sibTrans" presStyleLbl="sibTrans2D1" presStyleIdx="3" presStyleCnt="4"/>
      <dgm:spPr/>
    </dgm:pt>
    <dgm:pt modelId="{F1CB9945-1BBB-42FC-8496-3EF47D60A831}" type="pres">
      <dgm:prSet presAssocID="{2A3C0281-7AC0-4249-93EE-0D7C47E8568A}" presName="connectorText" presStyleLbl="sibTrans2D1" presStyleIdx="3" presStyleCnt="4"/>
      <dgm:spPr/>
    </dgm:pt>
    <dgm:pt modelId="{B81329E5-CCBE-4B0C-986E-8DD73091A5EE}" type="pres">
      <dgm:prSet presAssocID="{C8F432D8-2489-4F74-9832-D3948F8E6DE1}" presName="node" presStyleLbl="node1" presStyleIdx="4" presStyleCnt="5">
        <dgm:presLayoutVars>
          <dgm:bulletEnabled val="1"/>
        </dgm:presLayoutVars>
      </dgm:prSet>
      <dgm:spPr/>
    </dgm:pt>
  </dgm:ptLst>
  <dgm:cxnLst>
    <dgm:cxn modelId="{34E9AB09-6CFC-4CEB-A346-57216ED55E0C}" type="presOf" srcId="{01842038-908A-4567-BD4A-C7B2D09CFD3D}" destId="{23C59A6F-3B67-4DD3-87D1-8D2164F93D8A}" srcOrd="0" destOrd="0" presId="urn:microsoft.com/office/officeart/2005/8/layout/process1"/>
    <dgm:cxn modelId="{2724830F-9BAA-427E-8EE0-E90C1131045F}" type="presOf" srcId="{6C585E91-FFD7-417A-A9F7-1F6B52CAC450}" destId="{DB4FD4C0-6F5E-4AED-B26A-E697F9C79437}" srcOrd="0" destOrd="0" presId="urn:microsoft.com/office/officeart/2005/8/layout/process1"/>
    <dgm:cxn modelId="{4D151813-5257-4062-909B-DF536ED07AF7}" type="presOf" srcId="{1F584A51-4B48-486C-BAB1-23CB04A60822}" destId="{7B67A3D1-E148-4B8F-9A80-527D7D709C68}" srcOrd="1" destOrd="0" presId="urn:microsoft.com/office/officeart/2005/8/layout/process1"/>
    <dgm:cxn modelId="{11A26D1F-81D6-4E2D-A914-F40576BA79D3}" srcId="{0A0CE5DC-FE74-4138-BE3B-AD152D597154}" destId="{C8F432D8-2489-4F74-9832-D3948F8E6DE1}" srcOrd="4" destOrd="0" parTransId="{5C59E4BB-0B02-4C13-8D5F-4C40D9984417}" sibTransId="{90AED01D-3AFF-42B4-A87E-37E824BEBAAB}"/>
    <dgm:cxn modelId="{7A8D2333-16F6-4EFE-B559-AD9F4A6FE07C}" type="presOf" srcId="{4862AF4B-C181-4AE6-BD7D-8EBDB238C4E0}" destId="{449F9CFC-04B9-4B63-8AF7-E3ADDECE7F77}" srcOrd="0" destOrd="0" presId="urn:microsoft.com/office/officeart/2005/8/layout/process1"/>
    <dgm:cxn modelId="{796D504B-D3E3-42B2-95C9-202A62AAD03F}" type="presOf" srcId="{C8F432D8-2489-4F74-9832-D3948F8E6DE1}" destId="{B81329E5-CCBE-4B0C-986E-8DD73091A5EE}" srcOrd="0" destOrd="0" presId="urn:microsoft.com/office/officeart/2005/8/layout/process1"/>
    <dgm:cxn modelId="{7878754F-CEF4-4D22-A41B-20F841049700}" srcId="{0A0CE5DC-FE74-4138-BE3B-AD152D597154}" destId="{01842038-908A-4567-BD4A-C7B2D09CFD3D}" srcOrd="0" destOrd="0" parTransId="{741B4C06-5246-4F5D-8F07-163BDF47BEAD}" sibTransId="{1F584A51-4B48-486C-BAB1-23CB04A60822}"/>
    <dgm:cxn modelId="{A9E9DE53-7CD7-4A2A-ABE0-6CB1563E86DA}" type="presOf" srcId="{CD8C721B-CC42-49EB-B96B-E21EB57C13FC}" destId="{96AD7AAC-42EB-40EA-B752-5045DA0EB18F}" srcOrd="0" destOrd="0" presId="urn:microsoft.com/office/officeart/2005/8/layout/process1"/>
    <dgm:cxn modelId="{BE3DFB54-1E6A-4EFD-A6E7-99F35A12D744}" type="presOf" srcId="{0A0CE5DC-FE74-4138-BE3B-AD152D597154}" destId="{E66BA665-0C25-4716-9BCC-B634D92C6B5D}" srcOrd="0" destOrd="0" presId="urn:microsoft.com/office/officeart/2005/8/layout/process1"/>
    <dgm:cxn modelId="{4D36ED59-A9D2-4AD6-B8E3-D9C1C285F212}" type="presOf" srcId="{2A3C0281-7AC0-4249-93EE-0D7C47E8568A}" destId="{F1CB9945-1BBB-42FC-8496-3EF47D60A831}" srcOrd="1" destOrd="0" presId="urn:microsoft.com/office/officeart/2005/8/layout/process1"/>
    <dgm:cxn modelId="{BBFEB55C-F341-4428-A661-052C06E6DCCA}" type="presOf" srcId="{C0285917-0279-4574-88C5-AD6C5124BF97}" destId="{55D1126E-D056-4166-8F97-408A4AC57BEE}" srcOrd="1" destOrd="0" presId="urn:microsoft.com/office/officeart/2005/8/layout/process1"/>
    <dgm:cxn modelId="{FA77D869-D6ED-4232-8265-6E4EEF593658}" type="presOf" srcId="{2B8CEEEF-3609-45F4-8E1D-50F96B9E2324}" destId="{0185A347-8491-4364-917B-1B171A65EA0F}" srcOrd="0" destOrd="0" presId="urn:microsoft.com/office/officeart/2005/8/layout/process1"/>
    <dgm:cxn modelId="{FED64377-0AB5-4632-86D2-6A1F419C7D18}" type="presOf" srcId="{C0285917-0279-4574-88C5-AD6C5124BF97}" destId="{4B88C565-DE7D-4CE5-B53C-7D7B6188D4DE}" srcOrd="0" destOrd="0" presId="urn:microsoft.com/office/officeart/2005/8/layout/process1"/>
    <dgm:cxn modelId="{0973AE77-C4AD-4061-9EF5-B8300BB4F120}" srcId="{0A0CE5DC-FE74-4138-BE3B-AD152D597154}" destId="{4862AF4B-C181-4AE6-BD7D-8EBDB238C4E0}" srcOrd="1" destOrd="0" parTransId="{3EE3DEBE-1F86-49DA-B321-3A46C952AB22}" sibTransId="{C0285917-0279-4574-88C5-AD6C5124BF97}"/>
    <dgm:cxn modelId="{3D98F778-934E-49A7-B5E2-DEF94C704661}" type="presOf" srcId="{1F584A51-4B48-486C-BAB1-23CB04A60822}" destId="{F4E93C72-0D55-4FB5-A861-52E5F5A07DB5}" srcOrd="0" destOrd="0" presId="urn:microsoft.com/office/officeart/2005/8/layout/process1"/>
    <dgm:cxn modelId="{5DB5717F-545A-44D3-BA15-357A3CC3AED3}" type="presOf" srcId="{2B8CEEEF-3609-45F4-8E1D-50F96B9E2324}" destId="{13960863-2A7E-4F06-88BE-6B82C05B4132}" srcOrd="1" destOrd="0" presId="urn:microsoft.com/office/officeart/2005/8/layout/process1"/>
    <dgm:cxn modelId="{CA109AA2-E196-484D-BB99-51C9799654C9}" type="presOf" srcId="{2A3C0281-7AC0-4249-93EE-0D7C47E8568A}" destId="{D99D77E4-1869-4BA2-A70A-33F66C0F9C88}" srcOrd="0" destOrd="0" presId="urn:microsoft.com/office/officeart/2005/8/layout/process1"/>
    <dgm:cxn modelId="{0EEF22CA-2C61-43A7-ACC6-C5D29B578DFE}" srcId="{0A0CE5DC-FE74-4138-BE3B-AD152D597154}" destId="{6C585E91-FFD7-417A-A9F7-1F6B52CAC450}" srcOrd="3" destOrd="0" parTransId="{01F7DF98-19A9-4017-8931-00DB0CFCB025}" sibTransId="{2A3C0281-7AC0-4249-93EE-0D7C47E8568A}"/>
    <dgm:cxn modelId="{A1A4CAEE-8CB4-4CCA-BF4D-C16305196594}" srcId="{0A0CE5DC-FE74-4138-BE3B-AD152D597154}" destId="{CD8C721B-CC42-49EB-B96B-E21EB57C13FC}" srcOrd="2" destOrd="0" parTransId="{B0E26DE6-2AD3-4C54-9983-4A5D9804F6E9}" sibTransId="{2B8CEEEF-3609-45F4-8E1D-50F96B9E2324}"/>
    <dgm:cxn modelId="{DD0D3BB9-3612-4CEB-BE1D-6A278D47E689}" type="presParOf" srcId="{E66BA665-0C25-4716-9BCC-B634D92C6B5D}" destId="{23C59A6F-3B67-4DD3-87D1-8D2164F93D8A}" srcOrd="0" destOrd="0" presId="urn:microsoft.com/office/officeart/2005/8/layout/process1"/>
    <dgm:cxn modelId="{4E0B3512-36E6-4CF7-98C4-01E926BF613A}" type="presParOf" srcId="{E66BA665-0C25-4716-9BCC-B634D92C6B5D}" destId="{F4E93C72-0D55-4FB5-A861-52E5F5A07DB5}" srcOrd="1" destOrd="0" presId="urn:microsoft.com/office/officeart/2005/8/layout/process1"/>
    <dgm:cxn modelId="{8AFCCEE9-B8A4-457F-82F7-2E8B93F327AE}" type="presParOf" srcId="{F4E93C72-0D55-4FB5-A861-52E5F5A07DB5}" destId="{7B67A3D1-E148-4B8F-9A80-527D7D709C68}" srcOrd="0" destOrd="0" presId="urn:microsoft.com/office/officeart/2005/8/layout/process1"/>
    <dgm:cxn modelId="{158B963D-55D8-4178-B997-A75C2A5ABB50}" type="presParOf" srcId="{E66BA665-0C25-4716-9BCC-B634D92C6B5D}" destId="{449F9CFC-04B9-4B63-8AF7-E3ADDECE7F77}" srcOrd="2" destOrd="0" presId="urn:microsoft.com/office/officeart/2005/8/layout/process1"/>
    <dgm:cxn modelId="{B7CCA900-2AA6-4331-8EEB-EC966D916FAE}" type="presParOf" srcId="{E66BA665-0C25-4716-9BCC-B634D92C6B5D}" destId="{4B88C565-DE7D-4CE5-B53C-7D7B6188D4DE}" srcOrd="3" destOrd="0" presId="urn:microsoft.com/office/officeart/2005/8/layout/process1"/>
    <dgm:cxn modelId="{3CAF2EF0-1698-4052-9E86-FB821F2CB48A}" type="presParOf" srcId="{4B88C565-DE7D-4CE5-B53C-7D7B6188D4DE}" destId="{55D1126E-D056-4166-8F97-408A4AC57BEE}" srcOrd="0" destOrd="0" presId="urn:microsoft.com/office/officeart/2005/8/layout/process1"/>
    <dgm:cxn modelId="{C26AF871-4D7D-4C55-B4E7-81CB01A20473}" type="presParOf" srcId="{E66BA665-0C25-4716-9BCC-B634D92C6B5D}" destId="{96AD7AAC-42EB-40EA-B752-5045DA0EB18F}" srcOrd="4" destOrd="0" presId="urn:microsoft.com/office/officeart/2005/8/layout/process1"/>
    <dgm:cxn modelId="{F359D4E9-67C8-4788-9548-014213E26F30}" type="presParOf" srcId="{E66BA665-0C25-4716-9BCC-B634D92C6B5D}" destId="{0185A347-8491-4364-917B-1B171A65EA0F}" srcOrd="5" destOrd="0" presId="urn:microsoft.com/office/officeart/2005/8/layout/process1"/>
    <dgm:cxn modelId="{B8027F25-57AB-4FDC-9E0B-E1C34548FDA0}" type="presParOf" srcId="{0185A347-8491-4364-917B-1B171A65EA0F}" destId="{13960863-2A7E-4F06-88BE-6B82C05B4132}" srcOrd="0" destOrd="0" presId="urn:microsoft.com/office/officeart/2005/8/layout/process1"/>
    <dgm:cxn modelId="{BAD4D73E-7DD5-4197-9137-ACB4C5CC5B6A}" type="presParOf" srcId="{E66BA665-0C25-4716-9BCC-B634D92C6B5D}" destId="{DB4FD4C0-6F5E-4AED-B26A-E697F9C79437}" srcOrd="6" destOrd="0" presId="urn:microsoft.com/office/officeart/2005/8/layout/process1"/>
    <dgm:cxn modelId="{A3072F3D-396D-480C-9FCB-FB1ADC7B6DDD}" type="presParOf" srcId="{E66BA665-0C25-4716-9BCC-B634D92C6B5D}" destId="{D99D77E4-1869-4BA2-A70A-33F66C0F9C88}" srcOrd="7" destOrd="0" presId="urn:microsoft.com/office/officeart/2005/8/layout/process1"/>
    <dgm:cxn modelId="{E4599870-9031-4298-830D-3623F1599082}" type="presParOf" srcId="{D99D77E4-1869-4BA2-A70A-33F66C0F9C88}" destId="{F1CB9945-1BBB-42FC-8496-3EF47D60A831}" srcOrd="0" destOrd="0" presId="urn:microsoft.com/office/officeart/2005/8/layout/process1"/>
    <dgm:cxn modelId="{D5723894-AA00-4AAA-8ADE-4DC05CF855BA}" type="presParOf" srcId="{E66BA665-0C25-4716-9BCC-B634D92C6B5D}" destId="{B81329E5-CCBE-4B0C-986E-8DD73091A5EE}" srcOrd="8"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A0CE5DC-FE74-4138-BE3B-AD152D597154}" type="doc">
      <dgm:prSet loTypeId="urn:microsoft.com/office/officeart/2005/8/layout/process1" loCatId="process" qsTypeId="urn:microsoft.com/office/officeart/2005/8/quickstyle/simple1" qsCatId="simple" csTypeId="urn:microsoft.com/office/officeart/2005/8/colors/accent1_2" csCatId="accent1" phldr="1"/>
      <dgm:spPr/>
    </dgm:pt>
    <dgm:pt modelId="{01842038-908A-4567-BD4A-C7B2D09CFD3D}">
      <dgm:prSet phldrT="[Text]" custT="1"/>
      <dgm:spPr/>
      <dgm:t>
        <a:bodyPr/>
        <a:lstStyle/>
        <a:p>
          <a:pPr algn="ctr"/>
          <a:r>
            <a:rPr lang="en-US" sz="1000" dirty="0" err="1"/>
            <a:t>Fastq</a:t>
          </a:r>
          <a:r>
            <a:rPr lang="en-US" sz="1000" dirty="0"/>
            <a:t>-dump</a:t>
          </a:r>
        </a:p>
        <a:p>
          <a:pPr algn="ctr"/>
          <a:r>
            <a:rPr lang="en-US" sz="1000" dirty="0"/>
            <a:t>Shotgun Whole Genome</a:t>
          </a:r>
        </a:p>
      </dgm:t>
    </dgm:pt>
    <dgm:pt modelId="{741B4C06-5246-4F5D-8F07-163BDF47BEAD}" type="parTrans" cxnId="{7878754F-CEF4-4D22-A41B-20F841049700}">
      <dgm:prSet/>
      <dgm:spPr/>
      <dgm:t>
        <a:bodyPr/>
        <a:lstStyle/>
        <a:p>
          <a:endParaRPr lang="en-US" sz="1000"/>
        </a:p>
      </dgm:t>
    </dgm:pt>
    <dgm:pt modelId="{1F584A51-4B48-486C-BAB1-23CB04A60822}" type="sibTrans" cxnId="{7878754F-CEF4-4D22-A41B-20F841049700}">
      <dgm:prSet custT="1"/>
      <dgm:spPr/>
      <dgm:t>
        <a:bodyPr/>
        <a:lstStyle/>
        <a:p>
          <a:endParaRPr lang="en-US" sz="1000"/>
        </a:p>
      </dgm:t>
    </dgm:pt>
    <dgm:pt modelId="{6C585E91-FFD7-417A-A9F7-1F6B52CAC450}">
      <dgm:prSet phldrT="[Text]" custT="1"/>
      <dgm:spPr/>
      <dgm:t>
        <a:bodyPr/>
        <a:lstStyle/>
        <a:p>
          <a:r>
            <a:rPr lang="en-US" sz="1000" dirty="0"/>
            <a:t>Trimmomatic</a:t>
          </a:r>
        </a:p>
        <a:p>
          <a:r>
            <a:rPr lang="en-US" sz="1000" dirty="0"/>
            <a:t>Adapter Clipping + Quality Filtering</a:t>
          </a:r>
        </a:p>
      </dgm:t>
    </dgm:pt>
    <dgm:pt modelId="{01F7DF98-19A9-4017-8931-00DB0CFCB025}" type="parTrans" cxnId="{0EEF22CA-2C61-43A7-ACC6-C5D29B578DFE}">
      <dgm:prSet/>
      <dgm:spPr/>
      <dgm:t>
        <a:bodyPr/>
        <a:lstStyle/>
        <a:p>
          <a:endParaRPr lang="en-US" sz="1000"/>
        </a:p>
      </dgm:t>
    </dgm:pt>
    <dgm:pt modelId="{2A3C0281-7AC0-4249-93EE-0D7C47E8568A}" type="sibTrans" cxnId="{0EEF22CA-2C61-43A7-ACC6-C5D29B578DFE}">
      <dgm:prSet custT="1"/>
      <dgm:spPr/>
      <dgm:t>
        <a:bodyPr/>
        <a:lstStyle/>
        <a:p>
          <a:endParaRPr lang="en-US" sz="1000"/>
        </a:p>
      </dgm:t>
    </dgm:pt>
    <dgm:pt modelId="{C8F432D8-2489-4F74-9832-D3948F8E6DE1}">
      <dgm:prSet phldrT="[Text]" custT="1"/>
      <dgm:spPr/>
      <dgm:t>
        <a:bodyPr/>
        <a:lstStyle/>
        <a:p>
          <a:r>
            <a:rPr lang="en-US" sz="1000" dirty="0"/>
            <a:t>MEGAHIT</a:t>
          </a:r>
        </a:p>
        <a:p>
          <a:r>
            <a:rPr lang="en-US" sz="1000" dirty="0"/>
            <a:t>Assembly</a:t>
          </a:r>
        </a:p>
      </dgm:t>
    </dgm:pt>
    <dgm:pt modelId="{5C59E4BB-0B02-4C13-8D5F-4C40D9984417}" type="parTrans" cxnId="{11A26D1F-81D6-4E2D-A914-F40576BA79D3}">
      <dgm:prSet/>
      <dgm:spPr/>
      <dgm:t>
        <a:bodyPr/>
        <a:lstStyle/>
        <a:p>
          <a:endParaRPr lang="en-US" sz="1000"/>
        </a:p>
      </dgm:t>
    </dgm:pt>
    <dgm:pt modelId="{90AED01D-3AFF-42B4-A87E-37E824BEBAAB}" type="sibTrans" cxnId="{11A26D1F-81D6-4E2D-A914-F40576BA79D3}">
      <dgm:prSet/>
      <dgm:spPr/>
      <dgm:t>
        <a:bodyPr/>
        <a:lstStyle/>
        <a:p>
          <a:endParaRPr lang="en-US" sz="1000"/>
        </a:p>
      </dgm:t>
    </dgm:pt>
    <dgm:pt modelId="{4862AF4B-C181-4AE6-BD7D-8EBDB238C4E0}">
      <dgm:prSet phldrT="[Text]" custT="1"/>
      <dgm:spPr/>
      <dgm:t>
        <a:bodyPr/>
        <a:lstStyle/>
        <a:p>
          <a:r>
            <a:rPr lang="en-US" sz="1000" dirty="0" err="1"/>
            <a:t>FastQC</a:t>
          </a:r>
        </a:p>
        <a:p>
          <a:r>
            <a:rPr lang="en-US" sz="1000" dirty="0" err="1"/>
            <a:t>Raw Reads</a:t>
          </a:r>
          <a:endParaRPr lang="en-US" sz="1000" dirty="0"/>
        </a:p>
      </dgm:t>
    </dgm:pt>
    <dgm:pt modelId="{C0285917-0279-4574-88C5-AD6C5124BF97}" type="sibTrans" cxnId="{0973AE77-C4AD-4061-9EF5-B8300BB4F120}">
      <dgm:prSet custT="1"/>
      <dgm:spPr/>
      <dgm:t>
        <a:bodyPr/>
        <a:lstStyle/>
        <a:p>
          <a:endParaRPr lang="en-US" sz="1000"/>
        </a:p>
      </dgm:t>
    </dgm:pt>
    <dgm:pt modelId="{3EE3DEBE-1F86-49DA-B321-3A46C952AB22}" type="parTrans" cxnId="{0973AE77-C4AD-4061-9EF5-B8300BB4F120}">
      <dgm:prSet/>
      <dgm:spPr/>
      <dgm:t>
        <a:bodyPr/>
        <a:lstStyle/>
        <a:p>
          <a:endParaRPr lang="en-US" sz="1000"/>
        </a:p>
      </dgm:t>
    </dgm:pt>
    <dgm:pt modelId="{E66BA665-0C25-4716-9BCC-B634D92C6B5D}" type="pres">
      <dgm:prSet presAssocID="{0A0CE5DC-FE74-4138-BE3B-AD152D597154}" presName="Name0" presStyleCnt="0">
        <dgm:presLayoutVars>
          <dgm:dir/>
          <dgm:resizeHandles val="exact"/>
        </dgm:presLayoutVars>
      </dgm:prSet>
      <dgm:spPr/>
    </dgm:pt>
    <dgm:pt modelId="{23C59A6F-3B67-4DD3-87D1-8D2164F93D8A}" type="pres">
      <dgm:prSet presAssocID="{01842038-908A-4567-BD4A-C7B2D09CFD3D}" presName="node" presStyleLbl="node1" presStyleIdx="0" presStyleCnt="4" custScaleX="120190">
        <dgm:presLayoutVars>
          <dgm:bulletEnabled val="1"/>
        </dgm:presLayoutVars>
      </dgm:prSet>
      <dgm:spPr/>
    </dgm:pt>
    <dgm:pt modelId="{F4E93C72-0D55-4FB5-A861-52E5F5A07DB5}" type="pres">
      <dgm:prSet presAssocID="{1F584A51-4B48-486C-BAB1-23CB04A60822}" presName="sibTrans" presStyleLbl="sibTrans2D1" presStyleIdx="0" presStyleCnt="3"/>
      <dgm:spPr/>
    </dgm:pt>
    <dgm:pt modelId="{7B67A3D1-E148-4B8F-9A80-527D7D709C68}" type="pres">
      <dgm:prSet presAssocID="{1F584A51-4B48-486C-BAB1-23CB04A60822}" presName="connectorText" presStyleLbl="sibTrans2D1" presStyleIdx="0" presStyleCnt="3"/>
      <dgm:spPr/>
    </dgm:pt>
    <dgm:pt modelId="{449F9CFC-04B9-4B63-8AF7-E3ADDECE7F77}" type="pres">
      <dgm:prSet presAssocID="{4862AF4B-C181-4AE6-BD7D-8EBDB238C4E0}" presName="node" presStyleLbl="node1" presStyleIdx="1" presStyleCnt="4">
        <dgm:presLayoutVars>
          <dgm:bulletEnabled val="1"/>
        </dgm:presLayoutVars>
      </dgm:prSet>
      <dgm:spPr/>
    </dgm:pt>
    <dgm:pt modelId="{4B88C565-DE7D-4CE5-B53C-7D7B6188D4DE}" type="pres">
      <dgm:prSet presAssocID="{C0285917-0279-4574-88C5-AD6C5124BF97}" presName="sibTrans" presStyleLbl="sibTrans2D1" presStyleIdx="1" presStyleCnt="3"/>
      <dgm:spPr/>
    </dgm:pt>
    <dgm:pt modelId="{55D1126E-D056-4166-8F97-408A4AC57BEE}" type="pres">
      <dgm:prSet presAssocID="{C0285917-0279-4574-88C5-AD6C5124BF97}" presName="connectorText" presStyleLbl="sibTrans2D1" presStyleIdx="1" presStyleCnt="3"/>
      <dgm:spPr/>
    </dgm:pt>
    <dgm:pt modelId="{DB4FD4C0-6F5E-4AED-B26A-E697F9C79437}" type="pres">
      <dgm:prSet presAssocID="{6C585E91-FFD7-417A-A9F7-1F6B52CAC450}" presName="node" presStyleLbl="node1" presStyleIdx="2" presStyleCnt="4" custScaleX="147659">
        <dgm:presLayoutVars>
          <dgm:bulletEnabled val="1"/>
        </dgm:presLayoutVars>
      </dgm:prSet>
      <dgm:spPr/>
    </dgm:pt>
    <dgm:pt modelId="{D99D77E4-1869-4BA2-A70A-33F66C0F9C88}" type="pres">
      <dgm:prSet presAssocID="{2A3C0281-7AC0-4249-93EE-0D7C47E8568A}" presName="sibTrans" presStyleLbl="sibTrans2D1" presStyleIdx="2" presStyleCnt="3"/>
      <dgm:spPr/>
    </dgm:pt>
    <dgm:pt modelId="{F1CB9945-1BBB-42FC-8496-3EF47D60A831}" type="pres">
      <dgm:prSet presAssocID="{2A3C0281-7AC0-4249-93EE-0D7C47E8568A}" presName="connectorText" presStyleLbl="sibTrans2D1" presStyleIdx="2" presStyleCnt="3"/>
      <dgm:spPr/>
    </dgm:pt>
    <dgm:pt modelId="{B81329E5-CCBE-4B0C-986E-8DD73091A5EE}" type="pres">
      <dgm:prSet presAssocID="{C8F432D8-2489-4F74-9832-D3948F8E6DE1}" presName="node" presStyleLbl="node1" presStyleIdx="3" presStyleCnt="4">
        <dgm:presLayoutVars>
          <dgm:bulletEnabled val="1"/>
        </dgm:presLayoutVars>
      </dgm:prSet>
      <dgm:spPr/>
    </dgm:pt>
  </dgm:ptLst>
  <dgm:cxnLst>
    <dgm:cxn modelId="{0C462813-5BAF-4B54-8EEA-83C89E2C5629}" type="presOf" srcId="{4862AF4B-C181-4AE6-BD7D-8EBDB238C4E0}" destId="{449F9CFC-04B9-4B63-8AF7-E3ADDECE7F77}" srcOrd="0" destOrd="0" presId="urn:microsoft.com/office/officeart/2005/8/layout/process1"/>
    <dgm:cxn modelId="{11A26D1F-81D6-4E2D-A914-F40576BA79D3}" srcId="{0A0CE5DC-FE74-4138-BE3B-AD152D597154}" destId="{C8F432D8-2489-4F74-9832-D3948F8E6DE1}" srcOrd="3" destOrd="0" parTransId="{5C59E4BB-0B02-4C13-8D5F-4C40D9984417}" sibTransId="{90AED01D-3AFF-42B4-A87E-37E824BEBAAB}"/>
    <dgm:cxn modelId="{F1A1A820-6A3C-4E53-BF54-F649A8BFAA31}" type="presOf" srcId="{6C585E91-FFD7-417A-A9F7-1F6B52CAC450}" destId="{DB4FD4C0-6F5E-4AED-B26A-E697F9C79437}" srcOrd="0" destOrd="0" presId="urn:microsoft.com/office/officeart/2005/8/layout/process1"/>
    <dgm:cxn modelId="{70E2E028-A8EB-402E-8833-61834B6AC140}" type="presOf" srcId="{2A3C0281-7AC0-4249-93EE-0D7C47E8568A}" destId="{F1CB9945-1BBB-42FC-8496-3EF47D60A831}" srcOrd="1" destOrd="0" presId="urn:microsoft.com/office/officeart/2005/8/layout/process1"/>
    <dgm:cxn modelId="{C96B8737-422E-4EFB-8667-16B8295C9139}" type="presOf" srcId="{C0285917-0279-4574-88C5-AD6C5124BF97}" destId="{4B88C565-DE7D-4CE5-B53C-7D7B6188D4DE}" srcOrd="0" destOrd="0" presId="urn:microsoft.com/office/officeart/2005/8/layout/process1"/>
    <dgm:cxn modelId="{AFC8183E-75CC-4C09-A67F-1A698371A360}" type="presOf" srcId="{0A0CE5DC-FE74-4138-BE3B-AD152D597154}" destId="{E66BA665-0C25-4716-9BCC-B634D92C6B5D}" srcOrd="0" destOrd="0" presId="urn:microsoft.com/office/officeart/2005/8/layout/process1"/>
    <dgm:cxn modelId="{7878754F-CEF4-4D22-A41B-20F841049700}" srcId="{0A0CE5DC-FE74-4138-BE3B-AD152D597154}" destId="{01842038-908A-4567-BD4A-C7B2D09CFD3D}" srcOrd="0" destOrd="0" parTransId="{741B4C06-5246-4F5D-8F07-163BDF47BEAD}" sibTransId="{1F584A51-4B48-486C-BAB1-23CB04A60822}"/>
    <dgm:cxn modelId="{6EC0AC6F-EDBE-46A2-91D9-CA334523335B}" type="presOf" srcId="{1F584A51-4B48-486C-BAB1-23CB04A60822}" destId="{7B67A3D1-E148-4B8F-9A80-527D7D709C68}" srcOrd="1" destOrd="0" presId="urn:microsoft.com/office/officeart/2005/8/layout/process1"/>
    <dgm:cxn modelId="{0973AE77-C4AD-4061-9EF5-B8300BB4F120}" srcId="{0A0CE5DC-FE74-4138-BE3B-AD152D597154}" destId="{4862AF4B-C181-4AE6-BD7D-8EBDB238C4E0}" srcOrd="1" destOrd="0" parTransId="{3EE3DEBE-1F86-49DA-B321-3A46C952AB22}" sibTransId="{C0285917-0279-4574-88C5-AD6C5124BF97}"/>
    <dgm:cxn modelId="{F91C8A7B-F340-4231-A976-46984C1B7560}" type="presOf" srcId="{2A3C0281-7AC0-4249-93EE-0D7C47E8568A}" destId="{D99D77E4-1869-4BA2-A70A-33F66C0F9C88}" srcOrd="0" destOrd="0" presId="urn:microsoft.com/office/officeart/2005/8/layout/process1"/>
    <dgm:cxn modelId="{7B958C96-0B57-44F7-B180-123F1A4A40C8}" type="presOf" srcId="{C0285917-0279-4574-88C5-AD6C5124BF97}" destId="{55D1126E-D056-4166-8F97-408A4AC57BEE}" srcOrd="1" destOrd="0" presId="urn:microsoft.com/office/officeart/2005/8/layout/process1"/>
    <dgm:cxn modelId="{0EEF22CA-2C61-43A7-ACC6-C5D29B578DFE}" srcId="{0A0CE5DC-FE74-4138-BE3B-AD152D597154}" destId="{6C585E91-FFD7-417A-A9F7-1F6B52CAC450}" srcOrd="2" destOrd="0" parTransId="{01F7DF98-19A9-4017-8931-00DB0CFCB025}" sibTransId="{2A3C0281-7AC0-4249-93EE-0D7C47E8568A}"/>
    <dgm:cxn modelId="{7D183FE8-78FD-4678-9621-C5E5BC9885C8}" type="presOf" srcId="{C8F432D8-2489-4F74-9832-D3948F8E6DE1}" destId="{B81329E5-CCBE-4B0C-986E-8DD73091A5EE}" srcOrd="0" destOrd="0" presId="urn:microsoft.com/office/officeart/2005/8/layout/process1"/>
    <dgm:cxn modelId="{E2D2EAED-E195-4426-AACB-BFB587EBEDFD}" type="presOf" srcId="{01842038-908A-4567-BD4A-C7B2D09CFD3D}" destId="{23C59A6F-3B67-4DD3-87D1-8D2164F93D8A}" srcOrd="0" destOrd="0" presId="urn:microsoft.com/office/officeart/2005/8/layout/process1"/>
    <dgm:cxn modelId="{A2F2A3F0-6D65-4C9A-877C-144704B3FF08}" type="presOf" srcId="{1F584A51-4B48-486C-BAB1-23CB04A60822}" destId="{F4E93C72-0D55-4FB5-A861-52E5F5A07DB5}" srcOrd="0" destOrd="0" presId="urn:microsoft.com/office/officeart/2005/8/layout/process1"/>
    <dgm:cxn modelId="{C7CE893B-EF72-4391-93DD-5A39F86CF0F3}" type="presParOf" srcId="{E66BA665-0C25-4716-9BCC-B634D92C6B5D}" destId="{23C59A6F-3B67-4DD3-87D1-8D2164F93D8A}" srcOrd="0" destOrd="0" presId="urn:microsoft.com/office/officeart/2005/8/layout/process1"/>
    <dgm:cxn modelId="{9DB9A1CE-55A8-4781-B3DE-63C03093FEE6}" type="presParOf" srcId="{E66BA665-0C25-4716-9BCC-B634D92C6B5D}" destId="{F4E93C72-0D55-4FB5-A861-52E5F5A07DB5}" srcOrd="1" destOrd="0" presId="urn:microsoft.com/office/officeart/2005/8/layout/process1"/>
    <dgm:cxn modelId="{5CAE0754-F1C2-476D-AB84-2429FB543800}" type="presParOf" srcId="{F4E93C72-0D55-4FB5-A861-52E5F5A07DB5}" destId="{7B67A3D1-E148-4B8F-9A80-527D7D709C68}" srcOrd="0" destOrd="0" presId="urn:microsoft.com/office/officeart/2005/8/layout/process1"/>
    <dgm:cxn modelId="{7BE153EE-2ED7-4D4A-BAC7-FCA99CE218D0}" type="presParOf" srcId="{E66BA665-0C25-4716-9BCC-B634D92C6B5D}" destId="{449F9CFC-04B9-4B63-8AF7-E3ADDECE7F77}" srcOrd="2" destOrd="0" presId="urn:microsoft.com/office/officeart/2005/8/layout/process1"/>
    <dgm:cxn modelId="{7FF185B4-33ED-414E-9C3A-ECEF537FC244}" type="presParOf" srcId="{E66BA665-0C25-4716-9BCC-B634D92C6B5D}" destId="{4B88C565-DE7D-4CE5-B53C-7D7B6188D4DE}" srcOrd="3" destOrd="0" presId="urn:microsoft.com/office/officeart/2005/8/layout/process1"/>
    <dgm:cxn modelId="{62F2EDD4-0085-456B-BFBB-2CBAE838502E}" type="presParOf" srcId="{4B88C565-DE7D-4CE5-B53C-7D7B6188D4DE}" destId="{55D1126E-D056-4166-8F97-408A4AC57BEE}" srcOrd="0" destOrd="0" presId="urn:microsoft.com/office/officeart/2005/8/layout/process1"/>
    <dgm:cxn modelId="{19A61635-BFCB-48AF-A57A-AE771DDB7422}" type="presParOf" srcId="{E66BA665-0C25-4716-9BCC-B634D92C6B5D}" destId="{DB4FD4C0-6F5E-4AED-B26A-E697F9C79437}" srcOrd="4" destOrd="0" presId="urn:microsoft.com/office/officeart/2005/8/layout/process1"/>
    <dgm:cxn modelId="{0A6BB698-B81D-4871-A524-DD9E9FACC052}" type="presParOf" srcId="{E66BA665-0C25-4716-9BCC-B634D92C6B5D}" destId="{D99D77E4-1869-4BA2-A70A-33F66C0F9C88}" srcOrd="5" destOrd="0" presId="urn:microsoft.com/office/officeart/2005/8/layout/process1"/>
    <dgm:cxn modelId="{7BFBCF96-C435-46D0-8B41-1A0BD48C8880}" type="presParOf" srcId="{D99D77E4-1869-4BA2-A70A-33F66C0F9C88}" destId="{F1CB9945-1BBB-42FC-8496-3EF47D60A831}" srcOrd="0" destOrd="0" presId="urn:microsoft.com/office/officeart/2005/8/layout/process1"/>
    <dgm:cxn modelId="{40D8369F-736C-4809-8CF0-6968FE5A8796}" type="presParOf" srcId="{E66BA665-0C25-4716-9BCC-B634D92C6B5D}" destId="{B81329E5-CCBE-4B0C-986E-8DD73091A5EE}"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A0CE5DC-FE74-4138-BE3B-AD152D597154}" type="doc">
      <dgm:prSet loTypeId="urn:microsoft.com/office/officeart/2005/8/layout/process1" loCatId="process" qsTypeId="urn:microsoft.com/office/officeart/2005/8/quickstyle/simple1" qsCatId="simple" csTypeId="urn:microsoft.com/office/officeart/2005/8/colors/accent1_2" csCatId="accent1" phldr="1"/>
      <dgm:spPr/>
    </dgm:pt>
    <dgm:pt modelId="{01842038-908A-4567-BD4A-C7B2D09CFD3D}">
      <dgm:prSet phldrT="[Text]" custT="1"/>
      <dgm:spPr/>
      <dgm:t>
        <a:bodyPr/>
        <a:lstStyle/>
        <a:p>
          <a:pPr algn="ctr"/>
          <a:r>
            <a:rPr lang="en-US" sz="1000" dirty="0" err="1"/>
            <a:t>Fastq</a:t>
          </a:r>
          <a:r>
            <a:rPr lang="en-US" sz="1000" dirty="0"/>
            <a:t>-dump</a:t>
          </a:r>
        </a:p>
        <a:p>
          <a:pPr algn="ctr"/>
          <a:r>
            <a:rPr lang="en-US" sz="1000" dirty="0"/>
            <a:t>16S </a:t>
          </a:r>
        </a:p>
      </dgm:t>
    </dgm:pt>
    <dgm:pt modelId="{741B4C06-5246-4F5D-8F07-163BDF47BEAD}" type="parTrans" cxnId="{7878754F-CEF4-4D22-A41B-20F841049700}">
      <dgm:prSet/>
      <dgm:spPr/>
      <dgm:t>
        <a:bodyPr/>
        <a:lstStyle/>
        <a:p>
          <a:endParaRPr lang="en-US" sz="1000"/>
        </a:p>
      </dgm:t>
    </dgm:pt>
    <dgm:pt modelId="{1F584A51-4B48-486C-BAB1-23CB04A60822}" type="sibTrans" cxnId="{7878754F-CEF4-4D22-A41B-20F841049700}">
      <dgm:prSet custT="1"/>
      <dgm:spPr/>
      <dgm:t>
        <a:bodyPr/>
        <a:lstStyle/>
        <a:p>
          <a:endParaRPr lang="en-US" sz="1000"/>
        </a:p>
      </dgm:t>
    </dgm:pt>
    <dgm:pt modelId="{6C585E91-FFD7-417A-A9F7-1F6B52CAC450}">
      <dgm:prSet phldrT="[Text]" custT="1"/>
      <dgm:spPr/>
      <dgm:t>
        <a:bodyPr/>
        <a:lstStyle/>
        <a:p>
          <a:r>
            <a:rPr lang="en-US" sz="1000" dirty="0"/>
            <a:t>QIIME vsearch</a:t>
          </a:r>
        </a:p>
        <a:p>
          <a:r>
            <a:rPr lang="en-US" sz="1000" dirty="0"/>
            <a:t>join pairs</a:t>
          </a:r>
        </a:p>
      </dgm:t>
    </dgm:pt>
    <dgm:pt modelId="{01F7DF98-19A9-4017-8931-00DB0CFCB025}" type="parTrans" cxnId="{0EEF22CA-2C61-43A7-ACC6-C5D29B578DFE}">
      <dgm:prSet/>
      <dgm:spPr/>
      <dgm:t>
        <a:bodyPr/>
        <a:lstStyle/>
        <a:p>
          <a:endParaRPr lang="en-US" sz="1000"/>
        </a:p>
      </dgm:t>
    </dgm:pt>
    <dgm:pt modelId="{2A3C0281-7AC0-4249-93EE-0D7C47E8568A}" type="sibTrans" cxnId="{0EEF22CA-2C61-43A7-ACC6-C5D29B578DFE}">
      <dgm:prSet custT="1"/>
      <dgm:spPr/>
      <dgm:t>
        <a:bodyPr/>
        <a:lstStyle/>
        <a:p>
          <a:endParaRPr lang="en-US" sz="1000"/>
        </a:p>
      </dgm:t>
    </dgm:pt>
    <dgm:pt modelId="{C8F432D8-2489-4F74-9832-D3948F8E6DE1}">
      <dgm:prSet phldrT="[Text]" custT="1"/>
      <dgm:spPr/>
      <dgm:t>
        <a:bodyPr/>
        <a:lstStyle/>
        <a:p>
          <a:r>
            <a:rPr lang="en-US" sz="1000" dirty="0"/>
            <a:t>QIIME Quality Filtering</a:t>
          </a:r>
        </a:p>
      </dgm:t>
    </dgm:pt>
    <dgm:pt modelId="{5C59E4BB-0B02-4C13-8D5F-4C40D9984417}" type="parTrans" cxnId="{11A26D1F-81D6-4E2D-A914-F40576BA79D3}">
      <dgm:prSet/>
      <dgm:spPr/>
      <dgm:t>
        <a:bodyPr/>
        <a:lstStyle/>
        <a:p>
          <a:endParaRPr lang="en-US" sz="1000"/>
        </a:p>
      </dgm:t>
    </dgm:pt>
    <dgm:pt modelId="{90AED01D-3AFF-42B4-A87E-37E824BEBAAB}" type="sibTrans" cxnId="{11A26D1F-81D6-4E2D-A914-F40576BA79D3}">
      <dgm:prSet/>
      <dgm:spPr/>
      <dgm:t>
        <a:bodyPr/>
        <a:lstStyle/>
        <a:p>
          <a:endParaRPr lang="en-US" sz="1000"/>
        </a:p>
      </dgm:t>
    </dgm:pt>
    <dgm:pt modelId="{4862AF4B-C181-4AE6-BD7D-8EBDB238C4E0}">
      <dgm:prSet phldrT="[Text]" custT="1"/>
      <dgm:spPr/>
      <dgm:t>
        <a:bodyPr/>
        <a:lstStyle/>
        <a:p>
          <a:r>
            <a:rPr lang="en-US" sz="1000" dirty="0" err="1"/>
            <a:t>QIIME Import Data</a:t>
          </a:r>
          <a:endParaRPr lang="en-US" sz="1000" dirty="0"/>
        </a:p>
      </dgm:t>
    </dgm:pt>
    <dgm:pt modelId="{C0285917-0279-4574-88C5-AD6C5124BF97}" type="sibTrans" cxnId="{0973AE77-C4AD-4061-9EF5-B8300BB4F120}">
      <dgm:prSet custT="1"/>
      <dgm:spPr/>
      <dgm:t>
        <a:bodyPr/>
        <a:lstStyle/>
        <a:p>
          <a:endParaRPr lang="en-US" sz="1000"/>
        </a:p>
      </dgm:t>
    </dgm:pt>
    <dgm:pt modelId="{3EE3DEBE-1F86-49DA-B321-3A46C952AB22}" type="parTrans" cxnId="{0973AE77-C4AD-4061-9EF5-B8300BB4F120}">
      <dgm:prSet/>
      <dgm:spPr/>
      <dgm:t>
        <a:bodyPr/>
        <a:lstStyle/>
        <a:p>
          <a:endParaRPr lang="en-US" sz="1000"/>
        </a:p>
      </dgm:t>
    </dgm:pt>
    <dgm:pt modelId="{A10F609C-2C8E-46D0-903B-A48EF2BFC1A5}">
      <dgm:prSet custT="1"/>
      <dgm:spPr/>
      <dgm:t>
        <a:bodyPr/>
        <a:lstStyle/>
        <a:p>
          <a:r>
            <a:rPr lang="en-US" sz="1000"/>
            <a:t>QIIME Deblur Denoiser </a:t>
          </a:r>
          <a:endParaRPr lang="en-US" sz="1600"/>
        </a:p>
      </dgm:t>
    </dgm:pt>
    <dgm:pt modelId="{2E8293B7-517A-4271-885C-F3E0EC3D8385}" type="parTrans" cxnId="{622187D3-65F7-4E9E-9263-0874CCF9A6C5}">
      <dgm:prSet/>
      <dgm:spPr/>
      <dgm:t>
        <a:bodyPr/>
        <a:lstStyle/>
        <a:p>
          <a:endParaRPr lang="en-US"/>
        </a:p>
      </dgm:t>
    </dgm:pt>
    <dgm:pt modelId="{B2AD7824-0E6E-41B3-BED7-9677E35B8C25}" type="sibTrans" cxnId="{622187D3-65F7-4E9E-9263-0874CCF9A6C5}">
      <dgm:prSet/>
      <dgm:spPr/>
      <dgm:t>
        <a:bodyPr/>
        <a:lstStyle/>
        <a:p>
          <a:endParaRPr lang="en-US"/>
        </a:p>
      </dgm:t>
    </dgm:pt>
    <dgm:pt modelId="{E66BA665-0C25-4716-9BCC-B634D92C6B5D}" type="pres">
      <dgm:prSet presAssocID="{0A0CE5DC-FE74-4138-BE3B-AD152D597154}" presName="Name0" presStyleCnt="0">
        <dgm:presLayoutVars>
          <dgm:dir/>
          <dgm:resizeHandles val="exact"/>
        </dgm:presLayoutVars>
      </dgm:prSet>
      <dgm:spPr/>
    </dgm:pt>
    <dgm:pt modelId="{23C59A6F-3B67-4DD3-87D1-8D2164F93D8A}" type="pres">
      <dgm:prSet presAssocID="{01842038-908A-4567-BD4A-C7B2D09CFD3D}" presName="node" presStyleLbl="node1" presStyleIdx="0" presStyleCnt="5" custScaleX="120190">
        <dgm:presLayoutVars>
          <dgm:bulletEnabled val="1"/>
        </dgm:presLayoutVars>
      </dgm:prSet>
      <dgm:spPr/>
    </dgm:pt>
    <dgm:pt modelId="{F4E93C72-0D55-4FB5-A861-52E5F5A07DB5}" type="pres">
      <dgm:prSet presAssocID="{1F584A51-4B48-486C-BAB1-23CB04A60822}" presName="sibTrans" presStyleLbl="sibTrans2D1" presStyleIdx="0" presStyleCnt="4"/>
      <dgm:spPr/>
    </dgm:pt>
    <dgm:pt modelId="{7B67A3D1-E148-4B8F-9A80-527D7D709C68}" type="pres">
      <dgm:prSet presAssocID="{1F584A51-4B48-486C-BAB1-23CB04A60822}" presName="connectorText" presStyleLbl="sibTrans2D1" presStyleIdx="0" presStyleCnt="4"/>
      <dgm:spPr/>
    </dgm:pt>
    <dgm:pt modelId="{449F9CFC-04B9-4B63-8AF7-E3ADDECE7F77}" type="pres">
      <dgm:prSet presAssocID="{4862AF4B-C181-4AE6-BD7D-8EBDB238C4E0}" presName="node" presStyleLbl="node1" presStyleIdx="1" presStyleCnt="5">
        <dgm:presLayoutVars>
          <dgm:bulletEnabled val="1"/>
        </dgm:presLayoutVars>
      </dgm:prSet>
      <dgm:spPr/>
    </dgm:pt>
    <dgm:pt modelId="{4B88C565-DE7D-4CE5-B53C-7D7B6188D4DE}" type="pres">
      <dgm:prSet presAssocID="{C0285917-0279-4574-88C5-AD6C5124BF97}" presName="sibTrans" presStyleLbl="sibTrans2D1" presStyleIdx="1" presStyleCnt="4"/>
      <dgm:spPr/>
    </dgm:pt>
    <dgm:pt modelId="{55D1126E-D056-4166-8F97-408A4AC57BEE}" type="pres">
      <dgm:prSet presAssocID="{C0285917-0279-4574-88C5-AD6C5124BF97}" presName="connectorText" presStyleLbl="sibTrans2D1" presStyleIdx="1" presStyleCnt="4"/>
      <dgm:spPr/>
    </dgm:pt>
    <dgm:pt modelId="{DB4FD4C0-6F5E-4AED-B26A-E697F9C79437}" type="pres">
      <dgm:prSet presAssocID="{6C585E91-FFD7-417A-A9F7-1F6B52CAC450}" presName="node" presStyleLbl="node1" presStyleIdx="2" presStyleCnt="5" custScaleX="147659">
        <dgm:presLayoutVars>
          <dgm:bulletEnabled val="1"/>
        </dgm:presLayoutVars>
      </dgm:prSet>
      <dgm:spPr/>
    </dgm:pt>
    <dgm:pt modelId="{D99D77E4-1869-4BA2-A70A-33F66C0F9C88}" type="pres">
      <dgm:prSet presAssocID="{2A3C0281-7AC0-4249-93EE-0D7C47E8568A}" presName="sibTrans" presStyleLbl="sibTrans2D1" presStyleIdx="2" presStyleCnt="4"/>
      <dgm:spPr/>
    </dgm:pt>
    <dgm:pt modelId="{F1CB9945-1BBB-42FC-8496-3EF47D60A831}" type="pres">
      <dgm:prSet presAssocID="{2A3C0281-7AC0-4249-93EE-0D7C47E8568A}" presName="connectorText" presStyleLbl="sibTrans2D1" presStyleIdx="2" presStyleCnt="4"/>
      <dgm:spPr/>
    </dgm:pt>
    <dgm:pt modelId="{B81329E5-CCBE-4B0C-986E-8DD73091A5EE}" type="pres">
      <dgm:prSet presAssocID="{C8F432D8-2489-4F74-9832-D3948F8E6DE1}" presName="node" presStyleLbl="node1" presStyleIdx="3" presStyleCnt="5">
        <dgm:presLayoutVars>
          <dgm:bulletEnabled val="1"/>
        </dgm:presLayoutVars>
      </dgm:prSet>
      <dgm:spPr/>
    </dgm:pt>
    <dgm:pt modelId="{9D3B8A94-48CA-4A94-8A04-E25567BA6E80}" type="pres">
      <dgm:prSet presAssocID="{90AED01D-3AFF-42B4-A87E-37E824BEBAAB}" presName="sibTrans" presStyleLbl="sibTrans2D1" presStyleIdx="3" presStyleCnt="4"/>
      <dgm:spPr/>
    </dgm:pt>
    <dgm:pt modelId="{380047D3-CA1A-4BBC-9DFE-503EC0C814A9}" type="pres">
      <dgm:prSet presAssocID="{90AED01D-3AFF-42B4-A87E-37E824BEBAAB}" presName="connectorText" presStyleLbl="sibTrans2D1" presStyleIdx="3" presStyleCnt="4"/>
      <dgm:spPr/>
    </dgm:pt>
    <dgm:pt modelId="{B697C71C-CB3E-41EF-9D71-4F793F101CBF}" type="pres">
      <dgm:prSet presAssocID="{A10F609C-2C8E-46D0-903B-A48EF2BFC1A5}" presName="node" presStyleLbl="node1" presStyleIdx="4" presStyleCnt="5">
        <dgm:presLayoutVars>
          <dgm:bulletEnabled val="1"/>
        </dgm:presLayoutVars>
      </dgm:prSet>
      <dgm:spPr/>
    </dgm:pt>
  </dgm:ptLst>
  <dgm:cxnLst>
    <dgm:cxn modelId="{11A26D1F-81D6-4E2D-A914-F40576BA79D3}" srcId="{0A0CE5DC-FE74-4138-BE3B-AD152D597154}" destId="{C8F432D8-2489-4F74-9832-D3948F8E6DE1}" srcOrd="3" destOrd="0" parTransId="{5C59E4BB-0B02-4C13-8D5F-4C40D9984417}" sibTransId="{90AED01D-3AFF-42B4-A87E-37E824BEBAAB}"/>
    <dgm:cxn modelId="{CD6CED29-D214-4279-9077-ECF8B9C1ECAB}" type="presOf" srcId="{90AED01D-3AFF-42B4-A87E-37E824BEBAAB}" destId="{9D3B8A94-48CA-4A94-8A04-E25567BA6E80}" srcOrd="0" destOrd="0" presId="urn:microsoft.com/office/officeart/2005/8/layout/process1"/>
    <dgm:cxn modelId="{6D7A562C-0CDA-474B-AF82-7ACD86CC7CB3}" type="presOf" srcId="{A10F609C-2C8E-46D0-903B-A48EF2BFC1A5}" destId="{B697C71C-CB3E-41EF-9D71-4F793F101CBF}" srcOrd="0" destOrd="0" presId="urn:microsoft.com/office/officeart/2005/8/layout/process1"/>
    <dgm:cxn modelId="{904DAB4A-4675-40EE-95C4-8283D2AB4CF6}" type="presOf" srcId="{0A0CE5DC-FE74-4138-BE3B-AD152D597154}" destId="{E66BA665-0C25-4716-9BCC-B634D92C6B5D}" srcOrd="0" destOrd="0" presId="urn:microsoft.com/office/officeart/2005/8/layout/process1"/>
    <dgm:cxn modelId="{A4AD464F-24F3-40AE-8B7E-0F6164D47351}" type="presOf" srcId="{2A3C0281-7AC0-4249-93EE-0D7C47E8568A}" destId="{D99D77E4-1869-4BA2-A70A-33F66C0F9C88}" srcOrd="0" destOrd="0" presId="urn:microsoft.com/office/officeart/2005/8/layout/process1"/>
    <dgm:cxn modelId="{7878754F-CEF4-4D22-A41B-20F841049700}" srcId="{0A0CE5DC-FE74-4138-BE3B-AD152D597154}" destId="{01842038-908A-4567-BD4A-C7B2D09CFD3D}" srcOrd="0" destOrd="0" parTransId="{741B4C06-5246-4F5D-8F07-163BDF47BEAD}" sibTransId="{1F584A51-4B48-486C-BAB1-23CB04A60822}"/>
    <dgm:cxn modelId="{50B7865C-4E9D-4A43-A809-C398048C16FC}" type="presOf" srcId="{C0285917-0279-4574-88C5-AD6C5124BF97}" destId="{4B88C565-DE7D-4CE5-B53C-7D7B6188D4DE}" srcOrd="0" destOrd="0" presId="urn:microsoft.com/office/officeart/2005/8/layout/process1"/>
    <dgm:cxn modelId="{EDE4C36C-462A-4A53-8F15-A98840D21E20}" type="presOf" srcId="{C8F432D8-2489-4F74-9832-D3948F8E6DE1}" destId="{B81329E5-CCBE-4B0C-986E-8DD73091A5EE}" srcOrd="0" destOrd="0" presId="urn:microsoft.com/office/officeart/2005/8/layout/process1"/>
    <dgm:cxn modelId="{D7A95F6F-B681-4592-8667-920F2A59DE33}" type="presOf" srcId="{1F584A51-4B48-486C-BAB1-23CB04A60822}" destId="{7B67A3D1-E148-4B8F-9A80-527D7D709C68}" srcOrd="1" destOrd="0" presId="urn:microsoft.com/office/officeart/2005/8/layout/process1"/>
    <dgm:cxn modelId="{0973AE77-C4AD-4061-9EF5-B8300BB4F120}" srcId="{0A0CE5DC-FE74-4138-BE3B-AD152D597154}" destId="{4862AF4B-C181-4AE6-BD7D-8EBDB238C4E0}" srcOrd="1" destOrd="0" parTransId="{3EE3DEBE-1F86-49DA-B321-3A46C952AB22}" sibTransId="{C0285917-0279-4574-88C5-AD6C5124BF97}"/>
    <dgm:cxn modelId="{03B32E7A-C467-411F-A2FA-8BB7158A13F0}" type="presOf" srcId="{6C585E91-FFD7-417A-A9F7-1F6B52CAC450}" destId="{DB4FD4C0-6F5E-4AED-B26A-E697F9C79437}" srcOrd="0" destOrd="0" presId="urn:microsoft.com/office/officeart/2005/8/layout/process1"/>
    <dgm:cxn modelId="{2310409C-3FAB-439E-B6EB-2CFD09E31E7D}" type="presOf" srcId="{1F584A51-4B48-486C-BAB1-23CB04A60822}" destId="{F4E93C72-0D55-4FB5-A861-52E5F5A07DB5}" srcOrd="0" destOrd="0" presId="urn:microsoft.com/office/officeart/2005/8/layout/process1"/>
    <dgm:cxn modelId="{A47C5BAB-06F0-4CD7-9EB9-183F307A4247}" type="presOf" srcId="{4862AF4B-C181-4AE6-BD7D-8EBDB238C4E0}" destId="{449F9CFC-04B9-4B63-8AF7-E3ADDECE7F77}" srcOrd="0" destOrd="0" presId="urn:microsoft.com/office/officeart/2005/8/layout/process1"/>
    <dgm:cxn modelId="{AF2E32AE-EE16-4BBF-9388-DFCFAC90B053}" type="presOf" srcId="{90AED01D-3AFF-42B4-A87E-37E824BEBAAB}" destId="{380047D3-CA1A-4BBC-9DFE-503EC0C814A9}" srcOrd="1" destOrd="0" presId="urn:microsoft.com/office/officeart/2005/8/layout/process1"/>
    <dgm:cxn modelId="{84F555C6-B7A7-4470-8FE1-1F43D8F34417}" type="presOf" srcId="{C0285917-0279-4574-88C5-AD6C5124BF97}" destId="{55D1126E-D056-4166-8F97-408A4AC57BEE}" srcOrd="1" destOrd="0" presId="urn:microsoft.com/office/officeart/2005/8/layout/process1"/>
    <dgm:cxn modelId="{0EEF22CA-2C61-43A7-ACC6-C5D29B578DFE}" srcId="{0A0CE5DC-FE74-4138-BE3B-AD152D597154}" destId="{6C585E91-FFD7-417A-A9F7-1F6B52CAC450}" srcOrd="2" destOrd="0" parTransId="{01F7DF98-19A9-4017-8931-00DB0CFCB025}" sibTransId="{2A3C0281-7AC0-4249-93EE-0D7C47E8568A}"/>
    <dgm:cxn modelId="{9964A4CC-1B53-480F-BED7-9705A9323DEB}" type="presOf" srcId="{2A3C0281-7AC0-4249-93EE-0D7C47E8568A}" destId="{F1CB9945-1BBB-42FC-8496-3EF47D60A831}" srcOrd="1" destOrd="0" presId="urn:microsoft.com/office/officeart/2005/8/layout/process1"/>
    <dgm:cxn modelId="{622187D3-65F7-4E9E-9263-0874CCF9A6C5}" srcId="{0A0CE5DC-FE74-4138-BE3B-AD152D597154}" destId="{A10F609C-2C8E-46D0-903B-A48EF2BFC1A5}" srcOrd="4" destOrd="0" parTransId="{2E8293B7-517A-4271-885C-F3E0EC3D8385}" sibTransId="{B2AD7824-0E6E-41B3-BED7-9677E35B8C25}"/>
    <dgm:cxn modelId="{E89370DF-5051-4A92-8F2E-84BBAA3AACF4}" type="presOf" srcId="{01842038-908A-4567-BD4A-C7B2D09CFD3D}" destId="{23C59A6F-3B67-4DD3-87D1-8D2164F93D8A}" srcOrd="0" destOrd="0" presId="urn:microsoft.com/office/officeart/2005/8/layout/process1"/>
    <dgm:cxn modelId="{27254D90-A9B2-497A-B223-CD72EEE8F9F9}" type="presParOf" srcId="{E66BA665-0C25-4716-9BCC-B634D92C6B5D}" destId="{23C59A6F-3B67-4DD3-87D1-8D2164F93D8A}" srcOrd="0" destOrd="0" presId="urn:microsoft.com/office/officeart/2005/8/layout/process1"/>
    <dgm:cxn modelId="{798F83F6-F2AB-40D1-9143-2F01CFF71C2F}" type="presParOf" srcId="{E66BA665-0C25-4716-9BCC-B634D92C6B5D}" destId="{F4E93C72-0D55-4FB5-A861-52E5F5A07DB5}" srcOrd="1" destOrd="0" presId="urn:microsoft.com/office/officeart/2005/8/layout/process1"/>
    <dgm:cxn modelId="{DC0D85C3-5250-4BC2-B62D-8C957EE8FBBB}" type="presParOf" srcId="{F4E93C72-0D55-4FB5-A861-52E5F5A07DB5}" destId="{7B67A3D1-E148-4B8F-9A80-527D7D709C68}" srcOrd="0" destOrd="0" presId="urn:microsoft.com/office/officeart/2005/8/layout/process1"/>
    <dgm:cxn modelId="{93A76D4C-9CA3-4B68-9039-775B2ECA37E9}" type="presParOf" srcId="{E66BA665-0C25-4716-9BCC-B634D92C6B5D}" destId="{449F9CFC-04B9-4B63-8AF7-E3ADDECE7F77}" srcOrd="2" destOrd="0" presId="urn:microsoft.com/office/officeart/2005/8/layout/process1"/>
    <dgm:cxn modelId="{74D3E833-2FC8-4DBF-8D36-C01698673F54}" type="presParOf" srcId="{E66BA665-0C25-4716-9BCC-B634D92C6B5D}" destId="{4B88C565-DE7D-4CE5-B53C-7D7B6188D4DE}" srcOrd="3" destOrd="0" presId="urn:microsoft.com/office/officeart/2005/8/layout/process1"/>
    <dgm:cxn modelId="{2DDD42C6-5C16-4EA8-9F30-84B47C500D99}" type="presParOf" srcId="{4B88C565-DE7D-4CE5-B53C-7D7B6188D4DE}" destId="{55D1126E-D056-4166-8F97-408A4AC57BEE}" srcOrd="0" destOrd="0" presId="urn:microsoft.com/office/officeart/2005/8/layout/process1"/>
    <dgm:cxn modelId="{70CDA12C-8485-4D79-AF18-241BD53801CE}" type="presParOf" srcId="{E66BA665-0C25-4716-9BCC-B634D92C6B5D}" destId="{DB4FD4C0-6F5E-4AED-B26A-E697F9C79437}" srcOrd="4" destOrd="0" presId="urn:microsoft.com/office/officeart/2005/8/layout/process1"/>
    <dgm:cxn modelId="{49F091E3-8508-4B3F-826D-D50979AF9A69}" type="presParOf" srcId="{E66BA665-0C25-4716-9BCC-B634D92C6B5D}" destId="{D99D77E4-1869-4BA2-A70A-33F66C0F9C88}" srcOrd="5" destOrd="0" presId="urn:microsoft.com/office/officeart/2005/8/layout/process1"/>
    <dgm:cxn modelId="{B757DC3D-2842-4C1F-BFAA-CF835293BA56}" type="presParOf" srcId="{D99D77E4-1869-4BA2-A70A-33F66C0F9C88}" destId="{F1CB9945-1BBB-42FC-8496-3EF47D60A831}" srcOrd="0" destOrd="0" presId="urn:microsoft.com/office/officeart/2005/8/layout/process1"/>
    <dgm:cxn modelId="{0F950E07-D918-43D4-97D8-BC7A486E3BE2}" type="presParOf" srcId="{E66BA665-0C25-4716-9BCC-B634D92C6B5D}" destId="{B81329E5-CCBE-4B0C-986E-8DD73091A5EE}" srcOrd="6" destOrd="0" presId="urn:microsoft.com/office/officeart/2005/8/layout/process1"/>
    <dgm:cxn modelId="{B89C9EA7-D6CC-4CF9-AAC4-68AF7F4378CD}" type="presParOf" srcId="{E66BA665-0C25-4716-9BCC-B634D92C6B5D}" destId="{9D3B8A94-48CA-4A94-8A04-E25567BA6E80}" srcOrd="7" destOrd="0" presId="urn:microsoft.com/office/officeart/2005/8/layout/process1"/>
    <dgm:cxn modelId="{B29A1274-BC57-4025-B5F0-84B6BBC16AA0}" type="presParOf" srcId="{9D3B8A94-48CA-4A94-8A04-E25567BA6E80}" destId="{380047D3-CA1A-4BBC-9DFE-503EC0C814A9}" srcOrd="0" destOrd="0" presId="urn:microsoft.com/office/officeart/2005/8/layout/process1"/>
    <dgm:cxn modelId="{1B09A842-53D4-4C05-A961-28DC8CDF0203}" type="presParOf" srcId="{E66BA665-0C25-4716-9BCC-B634D92C6B5D}" destId="{B697C71C-CB3E-41EF-9D71-4F793F101CBF}" srcOrd="8"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A0CE5DC-FE74-4138-BE3B-AD152D597154}" type="doc">
      <dgm:prSet loTypeId="urn:microsoft.com/office/officeart/2005/8/layout/process1" loCatId="process" qsTypeId="urn:microsoft.com/office/officeart/2005/8/quickstyle/simple1" qsCatId="simple" csTypeId="urn:microsoft.com/office/officeart/2005/8/colors/accent1_2" csCatId="accent1" phldr="1"/>
      <dgm:spPr/>
    </dgm:pt>
    <dgm:pt modelId="{01842038-908A-4567-BD4A-C7B2D09CFD3D}">
      <dgm:prSet phldrT="[Text]" custT="1"/>
      <dgm:spPr/>
      <dgm:t>
        <a:bodyPr/>
        <a:lstStyle/>
        <a:p>
          <a:pPr algn="ctr"/>
          <a:r>
            <a:rPr lang="en-US" sz="1000" dirty="0" err="1"/>
            <a:t>Fastq</a:t>
          </a:r>
          <a:r>
            <a:rPr lang="en-US" sz="1000" dirty="0"/>
            <a:t>-dump</a:t>
          </a:r>
        </a:p>
        <a:p>
          <a:pPr algn="ctr"/>
          <a:r>
            <a:rPr lang="en-US" sz="1000" dirty="0"/>
            <a:t>16S </a:t>
          </a:r>
        </a:p>
      </dgm:t>
    </dgm:pt>
    <dgm:pt modelId="{741B4C06-5246-4F5D-8F07-163BDF47BEAD}" type="parTrans" cxnId="{7878754F-CEF4-4D22-A41B-20F841049700}">
      <dgm:prSet/>
      <dgm:spPr/>
      <dgm:t>
        <a:bodyPr/>
        <a:lstStyle/>
        <a:p>
          <a:endParaRPr lang="en-US" sz="1000"/>
        </a:p>
      </dgm:t>
    </dgm:pt>
    <dgm:pt modelId="{1F584A51-4B48-486C-BAB1-23CB04A60822}" type="sibTrans" cxnId="{7878754F-CEF4-4D22-A41B-20F841049700}">
      <dgm:prSet custT="1"/>
      <dgm:spPr/>
      <dgm:t>
        <a:bodyPr/>
        <a:lstStyle/>
        <a:p>
          <a:endParaRPr lang="en-US" sz="1000"/>
        </a:p>
      </dgm:t>
    </dgm:pt>
    <dgm:pt modelId="{4862AF4B-C181-4AE6-BD7D-8EBDB238C4E0}">
      <dgm:prSet phldrT="[Text]" custT="1"/>
      <dgm:spPr/>
      <dgm:t>
        <a:bodyPr/>
        <a:lstStyle/>
        <a:p>
          <a:r>
            <a:rPr lang="en-US" sz="1000" dirty="0" err="1"/>
            <a:t>QIIME Import Data</a:t>
          </a:r>
          <a:endParaRPr lang="en-US" sz="1000" dirty="0"/>
        </a:p>
      </dgm:t>
    </dgm:pt>
    <dgm:pt modelId="{C0285917-0279-4574-88C5-AD6C5124BF97}" type="sibTrans" cxnId="{0973AE77-C4AD-4061-9EF5-B8300BB4F120}">
      <dgm:prSet custT="1"/>
      <dgm:spPr/>
      <dgm:t>
        <a:bodyPr/>
        <a:lstStyle/>
        <a:p>
          <a:endParaRPr lang="en-US" sz="1000"/>
        </a:p>
      </dgm:t>
    </dgm:pt>
    <dgm:pt modelId="{3EE3DEBE-1F86-49DA-B321-3A46C952AB22}" type="parTrans" cxnId="{0973AE77-C4AD-4061-9EF5-B8300BB4F120}">
      <dgm:prSet/>
      <dgm:spPr/>
      <dgm:t>
        <a:bodyPr/>
        <a:lstStyle/>
        <a:p>
          <a:endParaRPr lang="en-US" sz="1000"/>
        </a:p>
      </dgm:t>
    </dgm:pt>
    <dgm:pt modelId="{A10F609C-2C8E-46D0-903B-A48EF2BFC1A5}">
      <dgm:prSet custT="1"/>
      <dgm:spPr/>
      <dgm:t>
        <a:bodyPr/>
        <a:lstStyle/>
        <a:p>
          <a:r>
            <a:rPr lang="en-US" sz="1000"/>
            <a:t>QIIME DADA2 Denoiser </a:t>
          </a:r>
          <a:endParaRPr lang="en-US" sz="1600"/>
        </a:p>
      </dgm:t>
    </dgm:pt>
    <dgm:pt modelId="{2E8293B7-517A-4271-885C-F3E0EC3D8385}" type="parTrans" cxnId="{622187D3-65F7-4E9E-9263-0874CCF9A6C5}">
      <dgm:prSet/>
      <dgm:spPr/>
      <dgm:t>
        <a:bodyPr/>
        <a:lstStyle/>
        <a:p>
          <a:endParaRPr lang="en-US"/>
        </a:p>
      </dgm:t>
    </dgm:pt>
    <dgm:pt modelId="{B2AD7824-0E6E-41B3-BED7-9677E35B8C25}" type="sibTrans" cxnId="{622187D3-65F7-4E9E-9263-0874CCF9A6C5}">
      <dgm:prSet/>
      <dgm:spPr/>
      <dgm:t>
        <a:bodyPr/>
        <a:lstStyle/>
        <a:p>
          <a:endParaRPr lang="en-US"/>
        </a:p>
      </dgm:t>
    </dgm:pt>
    <dgm:pt modelId="{282A7829-C11A-45EA-B95B-246A3B092E17}">
      <dgm:prSet custT="1"/>
      <dgm:spPr/>
      <dgm:t>
        <a:bodyPr/>
        <a:lstStyle/>
        <a:p>
          <a:r>
            <a:rPr lang="en-US" sz="1200"/>
            <a:t>PICRUSt2 functional analysis</a:t>
          </a:r>
        </a:p>
      </dgm:t>
    </dgm:pt>
    <dgm:pt modelId="{2F95B60A-D0CB-4FA6-875F-EE8DC9F51ED5}" type="parTrans" cxnId="{8FF47042-CD3F-4D26-AE8D-754D4F10C758}">
      <dgm:prSet/>
      <dgm:spPr/>
      <dgm:t>
        <a:bodyPr/>
        <a:lstStyle/>
        <a:p>
          <a:endParaRPr lang="en-US"/>
        </a:p>
      </dgm:t>
    </dgm:pt>
    <dgm:pt modelId="{ED03B76B-BE27-4603-94B5-A29E8D328485}" type="sibTrans" cxnId="{8FF47042-CD3F-4D26-AE8D-754D4F10C758}">
      <dgm:prSet/>
      <dgm:spPr/>
      <dgm:t>
        <a:bodyPr/>
        <a:lstStyle/>
        <a:p>
          <a:endParaRPr lang="en-US"/>
        </a:p>
      </dgm:t>
    </dgm:pt>
    <dgm:pt modelId="{E66BA665-0C25-4716-9BCC-B634D92C6B5D}" type="pres">
      <dgm:prSet presAssocID="{0A0CE5DC-FE74-4138-BE3B-AD152D597154}" presName="Name0" presStyleCnt="0">
        <dgm:presLayoutVars>
          <dgm:dir/>
          <dgm:resizeHandles val="exact"/>
        </dgm:presLayoutVars>
      </dgm:prSet>
      <dgm:spPr/>
    </dgm:pt>
    <dgm:pt modelId="{23C59A6F-3B67-4DD3-87D1-8D2164F93D8A}" type="pres">
      <dgm:prSet presAssocID="{01842038-908A-4567-BD4A-C7B2D09CFD3D}" presName="node" presStyleLbl="node1" presStyleIdx="0" presStyleCnt="4" custScaleX="120190">
        <dgm:presLayoutVars>
          <dgm:bulletEnabled val="1"/>
        </dgm:presLayoutVars>
      </dgm:prSet>
      <dgm:spPr/>
    </dgm:pt>
    <dgm:pt modelId="{F4E93C72-0D55-4FB5-A861-52E5F5A07DB5}" type="pres">
      <dgm:prSet presAssocID="{1F584A51-4B48-486C-BAB1-23CB04A60822}" presName="sibTrans" presStyleLbl="sibTrans2D1" presStyleIdx="0" presStyleCnt="3"/>
      <dgm:spPr/>
    </dgm:pt>
    <dgm:pt modelId="{7B67A3D1-E148-4B8F-9A80-527D7D709C68}" type="pres">
      <dgm:prSet presAssocID="{1F584A51-4B48-486C-BAB1-23CB04A60822}" presName="connectorText" presStyleLbl="sibTrans2D1" presStyleIdx="0" presStyleCnt="3"/>
      <dgm:spPr/>
    </dgm:pt>
    <dgm:pt modelId="{449F9CFC-04B9-4B63-8AF7-E3ADDECE7F77}" type="pres">
      <dgm:prSet presAssocID="{4862AF4B-C181-4AE6-BD7D-8EBDB238C4E0}" presName="node" presStyleLbl="node1" presStyleIdx="1" presStyleCnt="4">
        <dgm:presLayoutVars>
          <dgm:bulletEnabled val="1"/>
        </dgm:presLayoutVars>
      </dgm:prSet>
      <dgm:spPr/>
    </dgm:pt>
    <dgm:pt modelId="{4B88C565-DE7D-4CE5-B53C-7D7B6188D4DE}" type="pres">
      <dgm:prSet presAssocID="{C0285917-0279-4574-88C5-AD6C5124BF97}" presName="sibTrans" presStyleLbl="sibTrans2D1" presStyleIdx="1" presStyleCnt="3"/>
      <dgm:spPr/>
    </dgm:pt>
    <dgm:pt modelId="{55D1126E-D056-4166-8F97-408A4AC57BEE}" type="pres">
      <dgm:prSet presAssocID="{C0285917-0279-4574-88C5-AD6C5124BF97}" presName="connectorText" presStyleLbl="sibTrans2D1" presStyleIdx="1" presStyleCnt="3"/>
      <dgm:spPr/>
    </dgm:pt>
    <dgm:pt modelId="{B697C71C-CB3E-41EF-9D71-4F793F101CBF}" type="pres">
      <dgm:prSet presAssocID="{A10F609C-2C8E-46D0-903B-A48EF2BFC1A5}" presName="node" presStyleLbl="node1" presStyleIdx="2" presStyleCnt="4">
        <dgm:presLayoutVars>
          <dgm:bulletEnabled val="1"/>
        </dgm:presLayoutVars>
      </dgm:prSet>
      <dgm:spPr/>
    </dgm:pt>
    <dgm:pt modelId="{C5F93B1F-8151-41FC-AF46-0134BFB829DA}" type="pres">
      <dgm:prSet presAssocID="{B2AD7824-0E6E-41B3-BED7-9677E35B8C25}" presName="sibTrans" presStyleLbl="sibTrans2D1" presStyleIdx="2" presStyleCnt="3"/>
      <dgm:spPr/>
    </dgm:pt>
    <dgm:pt modelId="{AB26D812-236E-451A-9AC8-5A756E9D81BD}" type="pres">
      <dgm:prSet presAssocID="{B2AD7824-0E6E-41B3-BED7-9677E35B8C25}" presName="connectorText" presStyleLbl="sibTrans2D1" presStyleIdx="2" presStyleCnt="3"/>
      <dgm:spPr/>
    </dgm:pt>
    <dgm:pt modelId="{038A87BA-ECEE-49D0-AF31-DC74F60C92EF}" type="pres">
      <dgm:prSet presAssocID="{282A7829-C11A-45EA-B95B-246A3B092E17}" presName="node" presStyleLbl="node1" presStyleIdx="3" presStyleCnt="4">
        <dgm:presLayoutVars>
          <dgm:bulletEnabled val="1"/>
        </dgm:presLayoutVars>
      </dgm:prSet>
      <dgm:spPr/>
    </dgm:pt>
  </dgm:ptLst>
  <dgm:cxnLst>
    <dgm:cxn modelId="{E5A0B402-0396-4783-A438-2A85EDD464E5}" type="presOf" srcId="{C0285917-0279-4574-88C5-AD6C5124BF97}" destId="{55D1126E-D056-4166-8F97-408A4AC57BEE}" srcOrd="1" destOrd="0" presId="urn:microsoft.com/office/officeart/2005/8/layout/process1"/>
    <dgm:cxn modelId="{6CAEA608-6AF5-48D2-8BEA-D955B88B2D13}" type="presOf" srcId="{282A7829-C11A-45EA-B95B-246A3B092E17}" destId="{038A87BA-ECEE-49D0-AF31-DC74F60C92EF}" srcOrd="0" destOrd="0" presId="urn:microsoft.com/office/officeart/2005/8/layout/process1"/>
    <dgm:cxn modelId="{FC9E3C09-E9AF-4AFC-AB57-5D0F08F58759}" type="presOf" srcId="{0A0CE5DC-FE74-4138-BE3B-AD152D597154}" destId="{E66BA665-0C25-4716-9BCC-B634D92C6B5D}" srcOrd="0" destOrd="0" presId="urn:microsoft.com/office/officeart/2005/8/layout/process1"/>
    <dgm:cxn modelId="{48417A0D-F89D-46FE-994E-9F1BE47F2B76}" type="presOf" srcId="{B2AD7824-0E6E-41B3-BED7-9677E35B8C25}" destId="{C5F93B1F-8151-41FC-AF46-0134BFB829DA}" srcOrd="0" destOrd="0" presId="urn:microsoft.com/office/officeart/2005/8/layout/process1"/>
    <dgm:cxn modelId="{8FF47042-CD3F-4D26-AE8D-754D4F10C758}" srcId="{0A0CE5DC-FE74-4138-BE3B-AD152D597154}" destId="{282A7829-C11A-45EA-B95B-246A3B092E17}" srcOrd="3" destOrd="0" parTransId="{2F95B60A-D0CB-4FA6-875F-EE8DC9F51ED5}" sibTransId="{ED03B76B-BE27-4603-94B5-A29E8D328485}"/>
    <dgm:cxn modelId="{7878754F-CEF4-4D22-A41B-20F841049700}" srcId="{0A0CE5DC-FE74-4138-BE3B-AD152D597154}" destId="{01842038-908A-4567-BD4A-C7B2D09CFD3D}" srcOrd="0" destOrd="0" parTransId="{741B4C06-5246-4F5D-8F07-163BDF47BEAD}" sibTransId="{1F584A51-4B48-486C-BAB1-23CB04A60822}"/>
    <dgm:cxn modelId="{7C90FC5F-B26C-420E-8DB0-FA334253A2BD}" type="presOf" srcId="{C0285917-0279-4574-88C5-AD6C5124BF97}" destId="{4B88C565-DE7D-4CE5-B53C-7D7B6188D4DE}" srcOrd="0" destOrd="0" presId="urn:microsoft.com/office/officeart/2005/8/layout/process1"/>
    <dgm:cxn modelId="{86E1AF72-66B4-46EA-85FE-267B3E459BB3}" type="presOf" srcId="{B2AD7824-0E6E-41B3-BED7-9677E35B8C25}" destId="{AB26D812-236E-451A-9AC8-5A756E9D81BD}" srcOrd="1" destOrd="0" presId="urn:microsoft.com/office/officeart/2005/8/layout/process1"/>
    <dgm:cxn modelId="{0973AE77-C4AD-4061-9EF5-B8300BB4F120}" srcId="{0A0CE5DC-FE74-4138-BE3B-AD152D597154}" destId="{4862AF4B-C181-4AE6-BD7D-8EBDB238C4E0}" srcOrd="1" destOrd="0" parTransId="{3EE3DEBE-1F86-49DA-B321-3A46C952AB22}" sibTransId="{C0285917-0279-4574-88C5-AD6C5124BF97}"/>
    <dgm:cxn modelId="{B4878899-294B-4B4B-9FC2-364BC56A3A24}" type="presOf" srcId="{01842038-908A-4567-BD4A-C7B2D09CFD3D}" destId="{23C59A6F-3B67-4DD3-87D1-8D2164F93D8A}" srcOrd="0" destOrd="0" presId="urn:microsoft.com/office/officeart/2005/8/layout/process1"/>
    <dgm:cxn modelId="{78C6BDB7-598F-489B-9063-7EDD5C3A3911}" type="presOf" srcId="{4862AF4B-C181-4AE6-BD7D-8EBDB238C4E0}" destId="{449F9CFC-04B9-4B63-8AF7-E3ADDECE7F77}" srcOrd="0" destOrd="0" presId="urn:microsoft.com/office/officeart/2005/8/layout/process1"/>
    <dgm:cxn modelId="{A2951BC1-F97D-483F-9BD6-71855253C4C4}" type="presOf" srcId="{1F584A51-4B48-486C-BAB1-23CB04A60822}" destId="{7B67A3D1-E148-4B8F-9A80-527D7D709C68}" srcOrd="1" destOrd="0" presId="urn:microsoft.com/office/officeart/2005/8/layout/process1"/>
    <dgm:cxn modelId="{622187D3-65F7-4E9E-9263-0874CCF9A6C5}" srcId="{0A0CE5DC-FE74-4138-BE3B-AD152D597154}" destId="{A10F609C-2C8E-46D0-903B-A48EF2BFC1A5}" srcOrd="2" destOrd="0" parTransId="{2E8293B7-517A-4271-885C-F3E0EC3D8385}" sibTransId="{B2AD7824-0E6E-41B3-BED7-9677E35B8C25}"/>
    <dgm:cxn modelId="{A5640AD5-0284-4EBC-8596-C6C84D27C9D3}" type="presOf" srcId="{A10F609C-2C8E-46D0-903B-A48EF2BFC1A5}" destId="{B697C71C-CB3E-41EF-9D71-4F793F101CBF}" srcOrd="0" destOrd="0" presId="urn:microsoft.com/office/officeart/2005/8/layout/process1"/>
    <dgm:cxn modelId="{1D9DDDF3-930C-4AFC-B8AE-DA7A69AF8BF7}" type="presOf" srcId="{1F584A51-4B48-486C-BAB1-23CB04A60822}" destId="{F4E93C72-0D55-4FB5-A861-52E5F5A07DB5}" srcOrd="0" destOrd="0" presId="urn:microsoft.com/office/officeart/2005/8/layout/process1"/>
    <dgm:cxn modelId="{9990D6E7-F6DC-46AC-962E-EEE51457D317}" type="presParOf" srcId="{E66BA665-0C25-4716-9BCC-B634D92C6B5D}" destId="{23C59A6F-3B67-4DD3-87D1-8D2164F93D8A}" srcOrd="0" destOrd="0" presId="urn:microsoft.com/office/officeart/2005/8/layout/process1"/>
    <dgm:cxn modelId="{8876A268-040C-484E-ADED-0EB080EBC2A2}" type="presParOf" srcId="{E66BA665-0C25-4716-9BCC-B634D92C6B5D}" destId="{F4E93C72-0D55-4FB5-A861-52E5F5A07DB5}" srcOrd="1" destOrd="0" presId="urn:microsoft.com/office/officeart/2005/8/layout/process1"/>
    <dgm:cxn modelId="{9CE79BE9-2972-4DF0-B6F5-581EEBBD8C54}" type="presParOf" srcId="{F4E93C72-0D55-4FB5-A861-52E5F5A07DB5}" destId="{7B67A3D1-E148-4B8F-9A80-527D7D709C68}" srcOrd="0" destOrd="0" presId="urn:microsoft.com/office/officeart/2005/8/layout/process1"/>
    <dgm:cxn modelId="{DA12F668-F140-4183-9C0F-F83A6EF8A9DE}" type="presParOf" srcId="{E66BA665-0C25-4716-9BCC-B634D92C6B5D}" destId="{449F9CFC-04B9-4B63-8AF7-E3ADDECE7F77}" srcOrd="2" destOrd="0" presId="urn:microsoft.com/office/officeart/2005/8/layout/process1"/>
    <dgm:cxn modelId="{95070EB2-A06F-456E-B2A2-C5E1F83BF3B6}" type="presParOf" srcId="{E66BA665-0C25-4716-9BCC-B634D92C6B5D}" destId="{4B88C565-DE7D-4CE5-B53C-7D7B6188D4DE}" srcOrd="3" destOrd="0" presId="urn:microsoft.com/office/officeart/2005/8/layout/process1"/>
    <dgm:cxn modelId="{05BBDE3C-863A-491B-851B-70F9F1D52DCE}" type="presParOf" srcId="{4B88C565-DE7D-4CE5-B53C-7D7B6188D4DE}" destId="{55D1126E-D056-4166-8F97-408A4AC57BEE}" srcOrd="0" destOrd="0" presId="urn:microsoft.com/office/officeart/2005/8/layout/process1"/>
    <dgm:cxn modelId="{F113C2BC-D154-4E6D-BA5B-02A58EAD7751}" type="presParOf" srcId="{E66BA665-0C25-4716-9BCC-B634D92C6B5D}" destId="{B697C71C-CB3E-41EF-9D71-4F793F101CBF}" srcOrd="4" destOrd="0" presId="urn:microsoft.com/office/officeart/2005/8/layout/process1"/>
    <dgm:cxn modelId="{69482C66-D5CF-4963-8515-F8AB2E5534C1}" type="presParOf" srcId="{E66BA665-0C25-4716-9BCC-B634D92C6B5D}" destId="{C5F93B1F-8151-41FC-AF46-0134BFB829DA}" srcOrd="5" destOrd="0" presId="urn:microsoft.com/office/officeart/2005/8/layout/process1"/>
    <dgm:cxn modelId="{3682CC55-2918-4830-9D0B-ECF5D165B2F0}" type="presParOf" srcId="{C5F93B1F-8151-41FC-AF46-0134BFB829DA}" destId="{AB26D812-236E-451A-9AC8-5A756E9D81BD}" srcOrd="0" destOrd="0" presId="urn:microsoft.com/office/officeart/2005/8/layout/process1"/>
    <dgm:cxn modelId="{B6A3D144-FB0D-4D1F-82E6-0F6272B156BF}" type="presParOf" srcId="{E66BA665-0C25-4716-9BCC-B634D92C6B5D}" destId="{038A87BA-ECEE-49D0-AF31-DC74F60C92EF}" srcOrd="6"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38CB71-93DA-441C-9594-E6B16FC89948}">
      <dsp:nvSpPr>
        <dsp:cNvPr id="0" name=""/>
        <dsp:cNvSpPr/>
      </dsp:nvSpPr>
      <dsp:spPr>
        <a:xfrm>
          <a:off x="263671" y="234175"/>
          <a:ext cx="815384" cy="712748"/>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7620" bIns="3810" numCol="1" spcCol="1270" anchor="ctr" anchorCtr="0">
          <a:noAutofit/>
        </a:bodyPr>
        <a:lstStyle/>
        <a:p>
          <a:pPr marL="0" lvl="0" indent="0" algn="r" defTabSz="266700">
            <a:lnSpc>
              <a:spcPct val="90000"/>
            </a:lnSpc>
            <a:spcBef>
              <a:spcPct val="0"/>
            </a:spcBef>
            <a:spcAft>
              <a:spcPct val="35000"/>
            </a:spcAft>
            <a:buNone/>
          </a:pPr>
          <a:r>
            <a:rPr lang="en-US" sz="600" kern="1200"/>
            <a:t>pruned reads</a:t>
          </a:r>
        </a:p>
      </dsp:txBody>
      <dsp:txXfrm>
        <a:off x="467518" y="341087"/>
        <a:ext cx="397500" cy="498924"/>
      </dsp:txXfrm>
    </dsp:sp>
    <dsp:sp modelId="{D68B3D41-0DDC-4B75-AA54-C4C31CB9747F}">
      <dsp:nvSpPr>
        <dsp:cNvPr id="0" name=""/>
        <dsp:cNvSpPr/>
      </dsp:nvSpPr>
      <dsp:spPr>
        <a:xfrm>
          <a:off x="2114" y="386703"/>
          <a:ext cx="523113" cy="40769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cutadapt</a:t>
          </a:r>
          <a:endParaRPr lang="en-US" sz="600" kern="1200"/>
        </a:p>
      </dsp:txBody>
      <dsp:txXfrm>
        <a:off x="78722" y="446408"/>
        <a:ext cx="369897" cy="288282"/>
      </dsp:txXfrm>
    </dsp:sp>
    <dsp:sp modelId="{D4DE976D-22AA-40C0-BE92-AAB09233D98C}">
      <dsp:nvSpPr>
        <dsp:cNvPr id="0" name=""/>
        <dsp:cNvSpPr/>
      </dsp:nvSpPr>
      <dsp:spPr>
        <a:xfrm>
          <a:off x="1491127" y="234175"/>
          <a:ext cx="815384" cy="712748"/>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7620" bIns="3810" numCol="1" spcCol="1270" anchor="ctr" anchorCtr="0">
          <a:noAutofit/>
        </a:bodyPr>
        <a:lstStyle/>
        <a:p>
          <a:pPr marL="0" lvl="0" indent="0" algn="r" defTabSz="266700">
            <a:lnSpc>
              <a:spcPct val="90000"/>
            </a:lnSpc>
            <a:spcBef>
              <a:spcPct val="0"/>
            </a:spcBef>
            <a:spcAft>
              <a:spcPct val="35000"/>
            </a:spcAft>
            <a:buNone/>
          </a:pPr>
          <a:r>
            <a:rPr lang="en-US" sz="600" kern="1200"/>
            <a:t>filtered reads</a:t>
          </a:r>
        </a:p>
      </dsp:txBody>
      <dsp:txXfrm>
        <a:off x="1694973" y="341087"/>
        <a:ext cx="397500" cy="498924"/>
      </dsp:txXfrm>
    </dsp:sp>
    <dsp:sp modelId="{0FE93FEB-9B05-4D53-960A-4972E749D86D}">
      <dsp:nvSpPr>
        <dsp:cNvPr id="0" name=""/>
        <dsp:cNvSpPr/>
      </dsp:nvSpPr>
      <dsp:spPr>
        <a:xfrm>
          <a:off x="1130017" y="386703"/>
          <a:ext cx="722218" cy="40769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Trimmomatic</a:t>
          </a:r>
          <a:endParaRPr lang="en-US" sz="600" kern="1200"/>
        </a:p>
      </dsp:txBody>
      <dsp:txXfrm>
        <a:off x="1235783" y="446408"/>
        <a:ext cx="510686" cy="288282"/>
      </dsp:txXfrm>
    </dsp:sp>
    <dsp:sp modelId="{B3F83C12-3E5B-437F-A5A4-00D7E4AEE1BE}">
      <dsp:nvSpPr>
        <dsp:cNvPr id="0" name=""/>
        <dsp:cNvSpPr/>
      </dsp:nvSpPr>
      <dsp:spPr>
        <a:xfrm>
          <a:off x="2606167" y="234175"/>
          <a:ext cx="815384" cy="712748"/>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7620" bIns="3810" numCol="1" spcCol="1270" anchor="ctr" anchorCtr="0">
          <a:noAutofit/>
        </a:bodyPr>
        <a:lstStyle/>
        <a:p>
          <a:pPr marL="0" lvl="0" indent="0" algn="r" defTabSz="266700">
            <a:lnSpc>
              <a:spcPct val="90000"/>
            </a:lnSpc>
            <a:spcBef>
              <a:spcPct val="0"/>
            </a:spcBef>
            <a:spcAft>
              <a:spcPct val="35000"/>
            </a:spcAft>
            <a:buNone/>
          </a:pPr>
          <a:r>
            <a:rPr lang="en-US" sz="600" kern="1200"/>
            <a:t>assembled contigs</a:t>
          </a:r>
        </a:p>
      </dsp:txBody>
      <dsp:txXfrm>
        <a:off x="2810013" y="341087"/>
        <a:ext cx="397500" cy="498924"/>
      </dsp:txXfrm>
    </dsp:sp>
    <dsp:sp modelId="{7EA27148-9D74-40C1-8A17-9375BEC1CCB2}">
      <dsp:nvSpPr>
        <dsp:cNvPr id="0" name=""/>
        <dsp:cNvSpPr/>
      </dsp:nvSpPr>
      <dsp:spPr>
        <a:xfrm>
          <a:off x="2357473" y="386703"/>
          <a:ext cx="497388" cy="40769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IDBA-UD</a:t>
          </a:r>
          <a:endParaRPr lang="en-US" sz="600" kern="1200"/>
        </a:p>
      </dsp:txBody>
      <dsp:txXfrm>
        <a:off x="2430314" y="446408"/>
        <a:ext cx="351706" cy="288282"/>
      </dsp:txXfrm>
    </dsp:sp>
    <dsp:sp modelId="{78952EB3-0E7D-46D4-9151-2CBFE25549F4}">
      <dsp:nvSpPr>
        <dsp:cNvPr id="0" name=""/>
        <dsp:cNvSpPr/>
      </dsp:nvSpPr>
      <dsp:spPr>
        <a:xfrm>
          <a:off x="3690889" y="234175"/>
          <a:ext cx="815384" cy="712748"/>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7620" bIns="3810" numCol="1" spcCol="1270" anchor="ctr" anchorCtr="0">
          <a:noAutofit/>
        </a:bodyPr>
        <a:lstStyle/>
        <a:p>
          <a:pPr marL="0" lvl="0" indent="0" algn="r" defTabSz="266700">
            <a:lnSpc>
              <a:spcPct val="90000"/>
            </a:lnSpc>
            <a:spcBef>
              <a:spcPct val="0"/>
            </a:spcBef>
            <a:spcAft>
              <a:spcPct val="35000"/>
            </a:spcAft>
            <a:buNone/>
          </a:pPr>
          <a:r>
            <a:rPr lang="en-US" sz="600" kern="1200"/>
            <a:t>binning</a:t>
          </a:r>
        </a:p>
      </dsp:txBody>
      <dsp:txXfrm>
        <a:off x="3894735" y="341087"/>
        <a:ext cx="397500" cy="498924"/>
      </dsp:txXfrm>
    </dsp:sp>
    <dsp:sp modelId="{2EEFAE89-48D6-4696-917A-D45F98A9552B}">
      <dsp:nvSpPr>
        <dsp:cNvPr id="0" name=""/>
        <dsp:cNvSpPr/>
      </dsp:nvSpPr>
      <dsp:spPr>
        <a:xfrm>
          <a:off x="3472513" y="386703"/>
          <a:ext cx="436752" cy="40769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ggKbase</a:t>
          </a:r>
          <a:endParaRPr lang="en-US" sz="600" kern="1200"/>
        </a:p>
      </dsp:txBody>
      <dsp:txXfrm>
        <a:off x="3536474" y="446408"/>
        <a:ext cx="308830" cy="2882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59A6F-3B67-4DD3-87D1-8D2164F93D8A}">
      <dsp:nvSpPr>
        <dsp:cNvPr id="0" name=""/>
        <dsp:cNvSpPr/>
      </dsp:nvSpPr>
      <dsp:spPr>
        <a:xfrm>
          <a:off x="1932" y="62251"/>
          <a:ext cx="855910" cy="7542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Fastq</a:t>
          </a:r>
          <a:r>
            <a:rPr lang="en-US" sz="1000" kern="1200" dirty="0"/>
            <a:t>-dump</a:t>
          </a:r>
        </a:p>
        <a:p>
          <a:pPr marL="0" lvl="0" indent="0" algn="ctr" defTabSz="444500">
            <a:lnSpc>
              <a:spcPct val="90000"/>
            </a:lnSpc>
            <a:spcBef>
              <a:spcPct val="0"/>
            </a:spcBef>
            <a:spcAft>
              <a:spcPct val="35000"/>
            </a:spcAft>
            <a:buNone/>
          </a:pPr>
          <a:r>
            <a:rPr lang="en-US" sz="1000" kern="1200" dirty="0"/>
            <a:t>Shotgun Whole Genome</a:t>
          </a:r>
        </a:p>
      </dsp:txBody>
      <dsp:txXfrm>
        <a:off x="24024" y="84343"/>
        <a:ext cx="811726" cy="710087"/>
      </dsp:txXfrm>
    </dsp:sp>
    <dsp:sp modelId="{F4E93C72-0D55-4FB5-A861-52E5F5A07DB5}">
      <dsp:nvSpPr>
        <dsp:cNvPr id="0" name=""/>
        <dsp:cNvSpPr/>
      </dsp:nvSpPr>
      <dsp:spPr>
        <a:xfrm>
          <a:off x="943434" y="333254"/>
          <a:ext cx="181453" cy="21226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43434" y="375707"/>
        <a:ext cx="127017" cy="127359"/>
      </dsp:txXfrm>
    </dsp:sp>
    <dsp:sp modelId="{449F9CFC-04B9-4B63-8AF7-E3ADDECE7F77}">
      <dsp:nvSpPr>
        <dsp:cNvPr id="0" name=""/>
        <dsp:cNvSpPr/>
      </dsp:nvSpPr>
      <dsp:spPr>
        <a:xfrm>
          <a:off x="1200207" y="62251"/>
          <a:ext cx="689435" cy="7542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FastQC</a:t>
          </a:r>
        </a:p>
        <a:p>
          <a:pPr marL="0" lvl="0" indent="0" algn="ctr" defTabSz="444500">
            <a:lnSpc>
              <a:spcPct val="90000"/>
            </a:lnSpc>
            <a:spcBef>
              <a:spcPct val="0"/>
            </a:spcBef>
            <a:spcAft>
              <a:spcPct val="35000"/>
            </a:spcAft>
            <a:buNone/>
          </a:pPr>
          <a:r>
            <a:rPr lang="en-US" sz="1000" kern="1200" dirty="0" err="1"/>
            <a:t>Raw Reads</a:t>
          </a:r>
          <a:endParaRPr lang="en-US" sz="1000" kern="1200" dirty="0"/>
        </a:p>
      </dsp:txBody>
      <dsp:txXfrm>
        <a:off x="1220400" y="82444"/>
        <a:ext cx="649049" cy="713885"/>
      </dsp:txXfrm>
    </dsp:sp>
    <dsp:sp modelId="{4B88C565-DE7D-4CE5-B53C-7D7B6188D4DE}">
      <dsp:nvSpPr>
        <dsp:cNvPr id="0" name=""/>
        <dsp:cNvSpPr/>
      </dsp:nvSpPr>
      <dsp:spPr>
        <a:xfrm>
          <a:off x="1975234" y="333254"/>
          <a:ext cx="181453" cy="21226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75234" y="375707"/>
        <a:ext cx="127017" cy="127359"/>
      </dsp:txXfrm>
    </dsp:sp>
    <dsp:sp modelId="{96AD7AAC-42EB-40EA-B752-5045DA0EB18F}">
      <dsp:nvSpPr>
        <dsp:cNvPr id="0" name=""/>
        <dsp:cNvSpPr/>
      </dsp:nvSpPr>
      <dsp:spPr>
        <a:xfrm>
          <a:off x="2232007" y="62251"/>
          <a:ext cx="855910" cy="7542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cutadapt</a:t>
          </a:r>
        </a:p>
        <a:p>
          <a:pPr marL="0" lvl="0" indent="0" algn="ctr" defTabSz="444500">
            <a:lnSpc>
              <a:spcPct val="90000"/>
            </a:lnSpc>
            <a:spcBef>
              <a:spcPct val="0"/>
            </a:spcBef>
            <a:spcAft>
              <a:spcPct val="35000"/>
            </a:spcAft>
            <a:buNone/>
          </a:pPr>
          <a:r>
            <a:rPr lang="en-US" sz="1000" kern="1200" dirty="0"/>
            <a:t>Adapter Pruning</a:t>
          </a:r>
        </a:p>
      </dsp:txBody>
      <dsp:txXfrm>
        <a:off x="2254099" y="84343"/>
        <a:ext cx="811726" cy="710087"/>
      </dsp:txXfrm>
    </dsp:sp>
    <dsp:sp modelId="{0185A347-8491-4364-917B-1B171A65EA0F}">
      <dsp:nvSpPr>
        <dsp:cNvPr id="0" name=""/>
        <dsp:cNvSpPr/>
      </dsp:nvSpPr>
      <dsp:spPr>
        <a:xfrm>
          <a:off x="3173509" y="333254"/>
          <a:ext cx="181453" cy="21226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73509" y="375707"/>
        <a:ext cx="127017" cy="127359"/>
      </dsp:txXfrm>
    </dsp:sp>
    <dsp:sp modelId="{DB4FD4C0-6F5E-4AED-B26A-E697F9C79437}">
      <dsp:nvSpPr>
        <dsp:cNvPr id="0" name=""/>
        <dsp:cNvSpPr/>
      </dsp:nvSpPr>
      <dsp:spPr>
        <a:xfrm>
          <a:off x="3430282" y="62251"/>
          <a:ext cx="855910" cy="7542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Trimmomatic</a:t>
          </a:r>
        </a:p>
        <a:p>
          <a:pPr marL="0" lvl="0" indent="0" algn="ctr" defTabSz="444500">
            <a:lnSpc>
              <a:spcPct val="90000"/>
            </a:lnSpc>
            <a:spcBef>
              <a:spcPct val="0"/>
            </a:spcBef>
            <a:spcAft>
              <a:spcPct val="35000"/>
            </a:spcAft>
            <a:buNone/>
          </a:pPr>
          <a:r>
            <a:rPr lang="en-US" sz="1000" kern="1200" dirty="0"/>
            <a:t>Quality Filtering</a:t>
          </a:r>
        </a:p>
      </dsp:txBody>
      <dsp:txXfrm>
        <a:off x="3452374" y="84343"/>
        <a:ext cx="811726" cy="710087"/>
      </dsp:txXfrm>
    </dsp:sp>
    <dsp:sp modelId="{D99D77E4-1869-4BA2-A70A-33F66C0F9C88}">
      <dsp:nvSpPr>
        <dsp:cNvPr id="0" name=""/>
        <dsp:cNvSpPr/>
      </dsp:nvSpPr>
      <dsp:spPr>
        <a:xfrm>
          <a:off x="4371783" y="333254"/>
          <a:ext cx="181453" cy="21226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371783" y="375707"/>
        <a:ext cx="127017" cy="127359"/>
      </dsp:txXfrm>
    </dsp:sp>
    <dsp:sp modelId="{B81329E5-CCBE-4B0C-986E-8DD73091A5EE}">
      <dsp:nvSpPr>
        <dsp:cNvPr id="0" name=""/>
        <dsp:cNvSpPr/>
      </dsp:nvSpPr>
      <dsp:spPr>
        <a:xfrm>
          <a:off x="4628556" y="62251"/>
          <a:ext cx="855910" cy="7542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IDBA-UD</a:t>
          </a:r>
        </a:p>
        <a:p>
          <a:pPr marL="0" lvl="0" indent="0" algn="ctr" defTabSz="444500">
            <a:lnSpc>
              <a:spcPct val="90000"/>
            </a:lnSpc>
            <a:spcBef>
              <a:spcPct val="0"/>
            </a:spcBef>
            <a:spcAft>
              <a:spcPct val="35000"/>
            </a:spcAft>
            <a:buNone/>
          </a:pPr>
          <a:r>
            <a:rPr lang="en-US" sz="1000" kern="1200" dirty="0"/>
            <a:t>Assembly</a:t>
          </a:r>
        </a:p>
      </dsp:txBody>
      <dsp:txXfrm>
        <a:off x="4650648" y="84343"/>
        <a:ext cx="811726" cy="71008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59A6F-3B67-4DD3-87D1-8D2164F93D8A}">
      <dsp:nvSpPr>
        <dsp:cNvPr id="0" name=""/>
        <dsp:cNvSpPr/>
      </dsp:nvSpPr>
      <dsp:spPr>
        <a:xfrm>
          <a:off x="5737" y="152536"/>
          <a:ext cx="1119388" cy="5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Fastq</a:t>
          </a:r>
          <a:r>
            <a:rPr lang="en-US" sz="1000" kern="1200" dirty="0"/>
            <a:t>-dump</a:t>
          </a:r>
        </a:p>
        <a:p>
          <a:pPr marL="0" lvl="0" indent="0" algn="ctr" defTabSz="444500">
            <a:lnSpc>
              <a:spcPct val="90000"/>
            </a:lnSpc>
            <a:spcBef>
              <a:spcPct val="0"/>
            </a:spcBef>
            <a:spcAft>
              <a:spcPct val="35000"/>
            </a:spcAft>
            <a:buNone/>
          </a:pPr>
          <a:r>
            <a:rPr lang="en-US" sz="1000" kern="1200" dirty="0"/>
            <a:t>Shotgun Whole Genome</a:t>
          </a:r>
        </a:p>
      </dsp:txBody>
      <dsp:txXfrm>
        <a:off x="22888" y="169687"/>
        <a:ext cx="1085086" cy="551273"/>
      </dsp:txXfrm>
    </dsp:sp>
    <dsp:sp modelId="{F4E93C72-0D55-4FB5-A861-52E5F5A07DB5}">
      <dsp:nvSpPr>
        <dsp:cNvPr id="0" name=""/>
        <dsp:cNvSpPr/>
      </dsp:nvSpPr>
      <dsp:spPr>
        <a:xfrm>
          <a:off x="1218260" y="329837"/>
          <a:ext cx="197445" cy="2309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218260" y="376032"/>
        <a:ext cx="138212" cy="138584"/>
      </dsp:txXfrm>
    </dsp:sp>
    <dsp:sp modelId="{449F9CFC-04B9-4B63-8AF7-E3ADDECE7F77}">
      <dsp:nvSpPr>
        <dsp:cNvPr id="0" name=""/>
        <dsp:cNvSpPr/>
      </dsp:nvSpPr>
      <dsp:spPr>
        <a:xfrm>
          <a:off x="1497665" y="152536"/>
          <a:ext cx="931348" cy="5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FastQC</a:t>
          </a:r>
        </a:p>
        <a:p>
          <a:pPr marL="0" lvl="0" indent="0" algn="ctr" defTabSz="444500">
            <a:lnSpc>
              <a:spcPct val="90000"/>
            </a:lnSpc>
            <a:spcBef>
              <a:spcPct val="0"/>
            </a:spcBef>
            <a:spcAft>
              <a:spcPct val="35000"/>
            </a:spcAft>
            <a:buNone/>
          </a:pPr>
          <a:r>
            <a:rPr lang="en-US" sz="1000" kern="1200" dirty="0" err="1"/>
            <a:t>Raw Reads</a:t>
          </a:r>
          <a:endParaRPr lang="en-US" sz="1000" kern="1200" dirty="0"/>
        </a:p>
      </dsp:txBody>
      <dsp:txXfrm>
        <a:off x="1514816" y="169687"/>
        <a:ext cx="897046" cy="551273"/>
      </dsp:txXfrm>
    </dsp:sp>
    <dsp:sp modelId="{4B88C565-DE7D-4CE5-B53C-7D7B6188D4DE}">
      <dsp:nvSpPr>
        <dsp:cNvPr id="0" name=""/>
        <dsp:cNvSpPr/>
      </dsp:nvSpPr>
      <dsp:spPr>
        <a:xfrm>
          <a:off x="2522148" y="329837"/>
          <a:ext cx="197445" cy="2309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522148" y="376032"/>
        <a:ext cx="138212" cy="138584"/>
      </dsp:txXfrm>
    </dsp:sp>
    <dsp:sp modelId="{DB4FD4C0-6F5E-4AED-B26A-E697F9C79437}">
      <dsp:nvSpPr>
        <dsp:cNvPr id="0" name=""/>
        <dsp:cNvSpPr/>
      </dsp:nvSpPr>
      <dsp:spPr>
        <a:xfrm>
          <a:off x="2801553" y="152536"/>
          <a:ext cx="1375220" cy="5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Trimmomatic</a:t>
          </a:r>
        </a:p>
        <a:p>
          <a:pPr marL="0" lvl="0" indent="0" algn="ctr" defTabSz="444500">
            <a:lnSpc>
              <a:spcPct val="90000"/>
            </a:lnSpc>
            <a:spcBef>
              <a:spcPct val="0"/>
            </a:spcBef>
            <a:spcAft>
              <a:spcPct val="35000"/>
            </a:spcAft>
            <a:buNone/>
          </a:pPr>
          <a:r>
            <a:rPr lang="en-US" sz="1000" kern="1200" dirty="0"/>
            <a:t>Adapter Clipping + Quality Filtering</a:t>
          </a:r>
        </a:p>
      </dsp:txBody>
      <dsp:txXfrm>
        <a:off x="2818704" y="169687"/>
        <a:ext cx="1340918" cy="551273"/>
      </dsp:txXfrm>
    </dsp:sp>
    <dsp:sp modelId="{D99D77E4-1869-4BA2-A70A-33F66C0F9C88}">
      <dsp:nvSpPr>
        <dsp:cNvPr id="0" name=""/>
        <dsp:cNvSpPr/>
      </dsp:nvSpPr>
      <dsp:spPr>
        <a:xfrm>
          <a:off x="4269909" y="329837"/>
          <a:ext cx="197445" cy="2309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4269909" y="376032"/>
        <a:ext cx="138212" cy="138584"/>
      </dsp:txXfrm>
    </dsp:sp>
    <dsp:sp modelId="{B81329E5-CCBE-4B0C-986E-8DD73091A5EE}">
      <dsp:nvSpPr>
        <dsp:cNvPr id="0" name=""/>
        <dsp:cNvSpPr/>
      </dsp:nvSpPr>
      <dsp:spPr>
        <a:xfrm>
          <a:off x="4549313" y="152536"/>
          <a:ext cx="931348" cy="5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MEGAHIT</a:t>
          </a:r>
        </a:p>
        <a:p>
          <a:pPr marL="0" lvl="0" indent="0" algn="ctr" defTabSz="444500">
            <a:lnSpc>
              <a:spcPct val="90000"/>
            </a:lnSpc>
            <a:spcBef>
              <a:spcPct val="0"/>
            </a:spcBef>
            <a:spcAft>
              <a:spcPct val="35000"/>
            </a:spcAft>
            <a:buNone/>
          </a:pPr>
          <a:r>
            <a:rPr lang="en-US" sz="1000" kern="1200" dirty="0"/>
            <a:t>Assembly</a:t>
          </a:r>
        </a:p>
      </dsp:txBody>
      <dsp:txXfrm>
        <a:off x="4566464" y="169687"/>
        <a:ext cx="897046" cy="55127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59A6F-3B67-4DD3-87D1-8D2164F93D8A}">
      <dsp:nvSpPr>
        <dsp:cNvPr id="0" name=""/>
        <dsp:cNvSpPr/>
      </dsp:nvSpPr>
      <dsp:spPr>
        <a:xfrm>
          <a:off x="6351" y="176959"/>
          <a:ext cx="903873" cy="536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Fastq</a:t>
          </a:r>
          <a:r>
            <a:rPr lang="en-US" sz="1000" kern="1200" dirty="0"/>
            <a:t>-dump</a:t>
          </a:r>
        </a:p>
        <a:p>
          <a:pPr marL="0" lvl="0" indent="0" algn="ctr" defTabSz="444500">
            <a:lnSpc>
              <a:spcPct val="90000"/>
            </a:lnSpc>
            <a:spcBef>
              <a:spcPct val="0"/>
            </a:spcBef>
            <a:spcAft>
              <a:spcPct val="35000"/>
            </a:spcAft>
            <a:buNone/>
          </a:pPr>
          <a:r>
            <a:rPr lang="en-US" sz="1000" kern="1200" dirty="0"/>
            <a:t>16S </a:t>
          </a:r>
        </a:p>
      </dsp:txBody>
      <dsp:txXfrm>
        <a:off x="22060" y="192668"/>
        <a:ext cx="872455" cy="504932"/>
      </dsp:txXfrm>
    </dsp:sp>
    <dsp:sp modelId="{F4E93C72-0D55-4FB5-A861-52E5F5A07DB5}">
      <dsp:nvSpPr>
        <dsp:cNvPr id="0" name=""/>
        <dsp:cNvSpPr/>
      </dsp:nvSpPr>
      <dsp:spPr>
        <a:xfrm>
          <a:off x="985428" y="351882"/>
          <a:ext cx="159431" cy="1865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985428" y="389183"/>
        <a:ext cx="111602" cy="111903"/>
      </dsp:txXfrm>
    </dsp:sp>
    <dsp:sp modelId="{449F9CFC-04B9-4B63-8AF7-E3ADDECE7F77}">
      <dsp:nvSpPr>
        <dsp:cNvPr id="0" name=""/>
        <dsp:cNvSpPr/>
      </dsp:nvSpPr>
      <dsp:spPr>
        <a:xfrm>
          <a:off x="1211040" y="176959"/>
          <a:ext cx="752037" cy="536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QIIME Import Data</a:t>
          </a:r>
          <a:endParaRPr lang="en-US" sz="1000" kern="1200" dirty="0"/>
        </a:p>
      </dsp:txBody>
      <dsp:txXfrm>
        <a:off x="1226749" y="192668"/>
        <a:ext cx="720619" cy="504932"/>
      </dsp:txXfrm>
    </dsp:sp>
    <dsp:sp modelId="{4B88C565-DE7D-4CE5-B53C-7D7B6188D4DE}">
      <dsp:nvSpPr>
        <dsp:cNvPr id="0" name=""/>
        <dsp:cNvSpPr/>
      </dsp:nvSpPr>
      <dsp:spPr>
        <a:xfrm>
          <a:off x="2038281" y="351882"/>
          <a:ext cx="159431" cy="1865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038281" y="389183"/>
        <a:ext cx="111602" cy="111903"/>
      </dsp:txXfrm>
    </dsp:sp>
    <dsp:sp modelId="{DB4FD4C0-6F5E-4AED-B26A-E697F9C79437}">
      <dsp:nvSpPr>
        <dsp:cNvPr id="0" name=""/>
        <dsp:cNvSpPr/>
      </dsp:nvSpPr>
      <dsp:spPr>
        <a:xfrm>
          <a:off x="2263892" y="176959"/>
          <a:ext cx="1110451" cy="536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QIIME vsearch</a:t>
          </a:r>
        </a:p>
        <a:p>
          <a:pPr marL="0" lvl="0" indent="0" algn="ctr" defTabSz="444500">
            <a:lnSpc>
              <a:spcPct val="90000"/>
            </a:lnSpc>
            <a:spcBef>
              <a:spcPct val="0"/>
            </a:spcBef>
            <a:spcAft>
              <a:spcPct val="35000"/>
            </a:spcAft>
            <a:buNone/>
          </a:pPr>
          <a:r>
            <a:rPr lang="en-US" sz="1000" kern="1200" dirty="0"/>
            <a:t>join pairs</a:t>
          </a:r>
        </a:p>
      </dsp:txBody>
      <dsp:txXfrm>
        <a:off x="2279601" y="192668"/>
        <a:ext cx="1079033" cy="504932"/>
      </dsp:txXfrm>
    </dsp:sp>
    <dsp:sp modelId="{D99D77E4-1869-4BA2-A70A-33F66C0F9C88}">
      <dsp:nvSpPr>
        <dsp:cNvPr id="0" name=""/>
        <dsp:cNvSpPr/>
      </dsp:nvSpPr>
      <dsp:spPr>
        <a:xfrm>
          <a:off x="3449547" y="351882"/>
          <a:ext cx="159431" cy="1865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449547" y="389183"/>
        <a:ext cx="111602" cy="111903"/>
      </dsp:txXfrm>
    </dsp:sp>
    <dsp:sp modelId="{B81329E5-CCBE-4B0C-986E-8DD73091A5EE}">
      <dsp:nvSpPr>
        <dsp:cNvPr id="0" name=""/>
        <dsp:cNvSpPr/>
      </dsp:nvSpPr>
      <dsp:spPr>
        <a:xfrm>
          <a:off x="3675158" y="176959"/>
          <a:ext cx="752037" cy="536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QIIME Quality Filtering</a:t>
          </a:r>
        </a:p>
      </dsp:txBody>
      <dsp:txXfrm>
        <a:off x="3690867" y="192668"/>
        <a:ext cx="720619" cy="504932"/>
      </dsp:txXfrm>
    </dsp:sp>
    <dsp:sp modelId="{9D3B8A94-48CA-4A94-8A04-E25567BA6E80}">
      <dsp:nvSpPr>
        <dsp:cNvPr id="0" name=""/>
        <dsp:cNvSpPr/>
      </dsp:nvSpPr>
      <dsp:spPr>
        <a:xfrm>
          <a:off x="4502400" y="351882"/>
          <a:ext cx="159431" cy="1865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02400" y="389183"/>
        <a:ext cx="111602" cy="111903"/>
      </dsp:txXfrm>
    </dsp:sp>
    <dsp:sp modelId="{B697C71C-CB3E-41EF-9D71-4F793F101CBF}">
      <dsp:nvSpPr>
        <dsp:cNvPr id="0" name=""/>
        <dsp:cNvSpPr/>
      </dsp:nvSpPr>
      <dsp:spPr>
        <a:xfrm>
          <a:off x="4728011" y="176959"/>
          <a:ext cx="752037" cy="536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QIIME Deblur Denoiser </a:t>
          </a:r>
          <a:endParaRPr lang="en-US" sz="1600" kern="1200"/>
        </a:p>
      </dsp:txBody>
      <dsp:txXfrm>
        <a:off x="4743720" y="192668"/>
        <a:ext cx="720619" cy="50493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59A6F-3B67-4DD3-87D1-8D2164F93D8A}">
      <dsp:nvSpPr>
        <dsp:cNvPr id="0" name=""/>
        <dsp:cNvSpPr/>
      </dsp:nvSpPr>
      <dsp:spPr>
        <a:xfrm>
          <a:off x="910" y="39945"/>
          <a:ext cx="1220295" cy="6377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Fastq</a:t>
          </a:r>
          <a:r>
            <a:rPr lang="en-US" sz="1000" kern="1200" dirty="0"/>
            <a:t>-dump</a:t>
          </a:r>
        </a:p>
        <a:p>
          <a:pPr marL="0" lvl="0" indent="0" algn="ctr" defTabSz="444500">
            <a:lnSpc>
              <a:spcPct val="90000"/>
            </a:lnSpc>
            <a:spcBef>
              <a:spcPct val="0"/>
            </a:spcBef>
            <a:spcAft>
              <a:spcPct val="35000"/>
            </a:spcAft>
            <a:buNone/>
          </a:pPr>
          <a:r>
            <a:rPr lang="en-US" sz="1000" kern="1200" dirty="0"/>
            <a:t>16S </a:t>
          </a:r>
        </a:p>
      </dsp:txBody>
      <dsp:txXfrm>
        <a:off x="19589" y="58624"/>
        <a:ext cx="1182937" cy="600380"/>
      </dsp:txXfrm>
    </dsp:sp>
    <dsp:sp modelId="{F4E93C72-0D55-4FB5-A861-52E5F5A07DB5}">
      <dsp:nvSpPr>
        <dsp:cNvPr id="0" name=""/>
        <dsp:cNvSpPr/>
      </dsp:nvSpPr>
      <dsp:spPr>
        <a:xfrm>
          <a:off x="1322736" y="232917"/>
          <a:ext cx="215244" cy="251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322736" y="283276"/>
        <a:ext cx="150671" cy="151077"/>
      </dsp:txXfrm>
    </dsp:sp>
    <dsp:sp modelId="{449F9CFC-04B9-4B63-8AF7-E3ADDECE7F77}">
      <dsp:nvSpPr>
        <dsp:cNvPr id="0" name=""/>
        <dsp:cNvSpPr/>
      </dsp:nvSpPr>
      <dsp:spPr>
        <a:xfrm>
          <a:off x="1627328" y="39945"/>
          <a:ext cx="1015305" cy="6377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err="1"/>
            <a:t>QIIME Import Data</a:t>
          </a:r>
          <a:endParaRPr lang="en-US" sz="1000" kern="1200" dirty="0"/>
        </a:p>
      </dsp:txBody>
      <dsp:txXfrm>
        <a:off x="1646007" y="58624"/>
        <a:ext cx="977947" cy="600380"/>
      </dsp:txXfrm>
    </dsp:sp>
    <dsp:sp modelId="{4B88C565-DE7D-4CE5-B53C-7D7B6188D4DE}">
      <dsp:nvSpPr>
        <dsp:cNvPr id="0" name=""/>
        <dsp:cNvSpPr/>
      </dsp:nvSpPr>
      <dsp:spPr>
        <a:xfrm>
          <a:off x="2744164" y="232917"/>
          <a:ext cx="215244" cy="251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744164" y="283276"/>
        <a:ext cx="150671" cy="151077"/>
      </dsp:txXfrm>
    </dsp:sp>
    <dsp:sp modelId="{B697C71C-CB3E-41EF-9D71-4F793F101CBF}">
      <dsp:nvSpPr>
        <dsp:cNvPr id="0" name=""/>
        <dsp:cNvSpPr/>
      </dsp:nvSpPr>
      <dsp:spPr>
        <a:xfrm>
          <a:off x="3048756" y="39945"/>
          <a:ext cx="1015305" cy="6377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QIIME DADA2 Denoiser </a:t>
          </a:r>
          <a:endParaRPr lang="en-US" sz="1600" kern="1200"/>
        </a:p>
      </dsp:txBody>
      <dsp:txXfrm>
        <a:off x="3067435" y="58624"/>
        <a:ext cx="977947" cy="600380"/>
      </dsp:txXfrm>
    </dsp:sp>
    <dsp:sp modelId="{C5F93B1F-8151-41FC-AF46-0134BFB829DA}">
      <dsp:nvSpPr>
        <dsp:cNvPr id="0" name=""/>
        <dsp:cNvSpPr/>
      </dsp:nvSpPr>
      <dsp:spPr>
        <a:xfrm>
          <a:off x="4165592" y="232917"/>
          <a:ext cx="215244" cy="251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4165592" y="283276"/>
        <a:ext cx="150671" cy="151077"/>
      </dsp:txXfrm>
    </dsp:sp>
    <dsp:sp modelId="{038A87BA-ECEE-49D0-AF31-DC74F60C92EF}">
      <dsp:nvSpPr>
        <dsp:cNvPr id="0" name=""/>
        <dsp:cNvSpPr/>
      </dsp:nvSpPr>
      <dsp:spPr>
        <a:xfrm>
          <a:off x="4470183" y="39945"/>
          <a:ext cx="1015305" cy="6377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PICRUSt2 functional analysis</a:t>
          </a:r>
        </a:p>
      </dsp:txBody>
      <dsp:txXfrm>
        <a:off x="4488862" y="58624"/>
        <a:ext cx="977947" cy="60038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3D754-D747-5F47-93E0-75792D302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11</Pages>
  <Words>3711</Words>
  <Characters>21157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24819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 Stacks</dc:creator>
  <cp:keywords/>
  <dc:description/>
  <cp:lastModifiedBy>EJ Stacks</cp:lastModifiedBy>
  <cp:revision>78</cp:revision>
  <dcterms:created xsi:type="dcterms:W3CDTF">2019-08-11T15:21:00Z</dcterms:created>
  <dcterms:modified xsi:type="dcterms:W3CDTF">2019-08-16T03:23:00Z</dcterms:modified>
  <cp:category/>
</cp:coreProperties>
</file>