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7F60" w14:textId="789F0165" w:rsidR="007B5DDC" w:rsidRDefault="007B5DDC" w:rsidP="007B5DDC">
      <w:pPr>
        <w:pStyle w:val="ListParagraph"/>
        <w:numPr>
          <w:ilvl w:val="0"/>
          <w:numId w:val="1"/>
        </w:numPr>
      </w:pPr>
      <w:r>
        <w:t>Research Sample</w:t>
      </w:r>
    </w:p>
    <w:p w14:paraId="0705672C" w14:textId="77777777" w:rsidR="00822D0C" w:rsidRDefault="00822D0C" w:rsidP="00822D0C"/>
    <w:p w14:paraId="0CF07E1B" w14:textId="734B88F5" w:rsidR="007B5DDC" w:rsidRDefault="007B5DDC" w:rsidP="007B5DDC">
      <w:pPr>
        <w:pStyle w:val="ListParagraph"/>
        <w:numPr>
          <w:ilvl w:val="1"/>
          <w:numId w:val="1"/>
        </w:numPr>
      </w:pPr>
      <w:r>
        <w:t>Sampling Criteria</w:t>
      </w:r>
    </w:p>
    <w:p w14:paraId="33D21577" w14:textId="20396BA3" w:rsidR="007B5DDC" w:rsidRDefault="007B5DDC" w:rsidP="007B5DDC">
      <w:r>
        <w:t xml:space="preserve">The sampling criteria of my research sample will have </w:t>
      </w:r>
      <w:r w:rsidR="00FD1775">
        <w:t>participants with different age gaps. P</w:t>
      </w:r>
      <w:r w:rsidR="00FD1775">
        <w:t>articipants between the ages of 18 and 25, people between the ages of 26 and 40, and people above the age of 40</w:t>
      </w:r>
      <w:r w:rsidR="00FD1775">
        <w:t xml:space="preserve">. That have different knowledge about Augmented Reality Technologies. </w:t>
      </w:r>
    </w:p>
    <w:p w14:paraId="6CF6051A" w14:textId="1D621D03" w:rsidR="007B5DDC" w:rsidRDefault="007B5DDC" w:rsidP="007B5DDC">
      <w:pPr>
        <w:pStyle w:val="ListParagraph"/>
        <w:numPr>
          <w:ilvl w:val="1"/>
          <w:numId w:val="1"/>
        </w:numPr>
      </w:pPr>
      <w:r>
        <w:t>Sampling Population</w:t>
      </w:r>
    </w:p>
    <w:p w14:paraId="09C23F89" w14:textId="77777777" w:rsidR="007B5DDC" w:rsidRDefault="007B5DDC" w:rsidP="007B5DDC">
      <w:pPr>
        <w:pStyle w:val="ListParagraph"/>
      </w:pPr>
    </w:p>
    <w:p w14:paraId="57FFC1FF" w14:textId="2340405B" w:rsidR="007B5DDC" w:rsidRDefault="00FD1775" w:rsidP="007B5DDC">
      <w:r>
        <w:t xml:space="preserve">The sampling population of this research is 20 </w:t>
      </w:r>
      <w:proofErr w:type="spellStart"/>
      <w:r>
        <w:t>particapants</w:t>
      </w:r>
      <w:proofErr w:type="spellEnd"/>
      <w:r>
        <w:t xml:space="preserve">. Having five </w:t>
      </w:r>
      <w:proofErr w:type="spellStart"/>
      <w:r>
        <w:t>particapants</w:t>
      </w:r>
      <w:proofErr w:type="spellEnd"/>
      <w:r>
        <w:t xml:space="preserve"> from every age group. </w:t>
      </w:r>
      <w:r w:rsidR="00822D0C">
        <w:t>All having different knowledge about Augmented Reality technologies.</w:t>
      </w:r>
    </w:p>
    <w:p w14:paraId="09190E9B" w14:textId="52471A0A" w:rsidR="007B5DDC" w:rsidRDefault="007B5DDC" w:rsidP="007B5DDC">
      <w:pPr>
        <w:pStyle w:val="ListParagraph"/>
        <w:numPr>
          <w:ilvl w:val="1"/>
          <w:numId w:val="1"/>
        </w:numPr>
      </w:pPr>
      <w:r>
        <w:t>Sampling Design</w:t>
      </w:r>
    </w:p>
    <w:p w14:paraId="0CBEC974" w14:textId="6DEB5815" w:rsidR="007B5DDC" w:rsidRDefault="00FD1775" w:rsidP="007B5DDC">
      <w:r>
        <w:t xml:space="preserve">The research will </w:t>
      </w:r>
      <w:r w:rsidR="00822D0C">
        <w:t xml:space="preserve">require both male and female </w:t>
      </w:r>
      <w:proofErr w:type="spellStart"/>
      <w:r w:rsidR="00822D0C">
        <w:t>particapants</w:t>
      </w:r>
      <w:proofErr w:type="spellEnd"/>
      <w:r w:rsidR="00822D0C">
        <w:t>, having different knowledge of Augmented Reality knowledge. The groups should be comparable in terms of education, age and professional experience.</w:t>
      </w:r>
    </w:p>
    <w:p w14:paraId="7939F868" w14:textId="3FFB96FB" w:rsidR="007B5DDC" w:rsidRDefault="007B5DDC" w:rsidP="007B5DDC"/>
    <w:p w14:paraId="78345345" w14:textId="77777777" w:rsidR="007B5DDC" w:rsidRDefault="007B5DDC" w:rsidP="007B5DDC"/>
    <w:p w14:paraId="2251B355" w14:textId="5B4C7A0F" w:rsidR="007B5DDC" w:rsidRDefault="007B5DDC" w:rsidP="007B5DDC">
      <w:pPr>
        <w:pStyle w:val="ListParagraph"/>
        <w:numPr>
          <w:ilvl w:val="0"/>
          <w:numId w:val="1"/>
        </w:numPr>
      </w:pPr>
      <w:r>
        <w:t>Ethics</w:t>
      </w:r>
    </w:p>
    <w:p w14:paraId="5C0BF021" w14:textId="1B206C11" w:rsidR="00040663" w:rsidRDefault="007B5DDC" w:rsidP="00040663">
      <w:pPr>
        <w:pStyle w:val="ListParagraph"/>
        <w:numPr>
          <w:ilvl w:val="1"/>
          <w:numId w:val="1"/>
        </w:numPr>
      </w:pPr>
      <w:r>
        <w:t>Prior to beginning the study</w:t>
      </w:r>
    </w:p>
    <w:p w14:paraId="56CAC3EA" w14:textId="77777777" w:rsidR="00040663" w:rsidRDefault="00822D0C" w:rsidP="00822D0C">
      <w:r>
        <w:t xml:space="preserve">Prior the beginning of the study, </w:t>
      </w:r>
      <w:r w:rsidR="00040663">
        <w:t>an SOI was submitted to ensure that no personal data or confidential data is divulged. The Participants’ identities are not divulged (</w:t>
      </w:r>
      <w:proofErr w:type="spellStart"/>
      <w:proofErr w:type="gramStart"/>
      <w:r w:rsidR="00040663">
        <w:t>ie</w:t>
      </w:r>
      <w:proofErr w:type="spellEnd"/>
      <w:proofErr w:type="gramEnd"/>
      <w:r w:rsidR="00040663">
        <w:t xml:space="preserve"> kept anonymous)</w:t>
      </w:r>
    </w:p>
    <w:p w14:paraId="7069863D" w14:textId="4CF920BE" w:rsidR="00040663" w:rsidRDefault="00934457" w:rsidP="00822D0C">
      <w:r>
        <w:t xml:space="preserve">SOI Ethics: </w:t>
      </w:r>
    </w:p>
    <w:p w14:paraId="7CE41EEB" w14:textId="77777777" w:rsidR="00040663" w:rsidRDefault="00040663" w:rsidP="00040663">
      <w:pPr>
        <w:spacing w:after="0" w:line="240" w:lineRule="auto"/>
      </w:pPr>
      <w:r w:rsidRPr="00040663">
        <w:t>Research shall be conducted in such a manner so as to avoid any psychological and physical harm to humans and</w:t>
      </w:r>
      <w:r>
        <w:t xml:space="preserve"> </w:t>
      </w:r>
      <w:r w:rsidRPr="00040663">
        <w:t>animals and financial damage to organizations:</w:t>
      </w:r>
      <w:r>
        <w:t xml:space="preserve"> </w:t>
      </w:r>
    </w:p>
    <w:p w14:paraId="5B912E9A" w14:textId="39D375BF" w:rsidR="00040663" w:rsidRPr="00040663" w:rsidRDefault="00040663" w:rsidP="00040663">
      <w:pPr>
        <w:spacing w:after="0" w:line="240" w:lineRule="auto"/>
        <w:ind w:left="720"/>
      </w:pPr>
      <w:r w:rsidRPr="00040663">
        <w:t>1. Only the supervisor and examiners will have access to any data gathered.</w:t>
      </w:r>
      <w:r w:rsidRPr="00040663">
        <w:br/>
        <w:t>2. Participants will remain free to withdraw from the study at any time without having to provide</w:t>
      </w:r>
      <w:r>
        <w:t xml:space="preserve"> </w:t>
      </w:r>
      <w:r w:rsidRPr="00040663">
        <w:t>any reason. In the case of withdrawal, all the records and information collection will be deleted.</w:t>
      </w:r>
      <w:r w:rsidRPr="00040663">
        <w:br/>
        <w:t>3. The participant, who is the sole proprietor of the data provided, is granting that such data would</w:t>
      </w:r>
      <w:r>
        <w:t xml:space="preserve"> </w:t>
      </w:r>
      <w:r w:rsidRPr="00040663">
        <w:t>be processed for this study purposes only.</w:t>
      </w:r>
      <w:r w:rsidRPr="00040663">
        <w:br/>
        <w:t>4. The data collection process will be a transparent process.</w:t>
      </w:r>
      <w:r w:rsidRPr="00040663">
        <w:br/>
        <w:t>5. All transcriptions and/or electronic recordings reflecting the data collected, once exhausted, are</w:t>
      </w:r>
      <w:r>
        <w:t xml:space="preserve"> </w:t>
      </w:r>
      <w:r w:rsidRPr="00040663">
        <w:t>to be deleted</w:t>
      </w:r>
      <w:r w:rsidRPr="00040663">
        <w:br/>
        <w:t>6. Confidentiality, anonymity and data protection procedures are to be ethically abided by.</w:t>
      </w:r>
      <w:r w:rsidRPr="00040663">
        <w:br/>
        <w:t>7. The researcher would provide a soft copy of the study to the participant, if required</w:t>
      </w:r>
    </w:p>
    <w:p w14:paraId="146432E1" w14:textId="6DDD86A9" w:rsidR="00040663" w:rsidRDefault="00040663" w:rsidP="00822D0C"/>
    <w:p w14:paraId="5B960CE8" w14:textId="48ECDDF1" w:rsidR="00040663" w:rsidRPr="00040663" w:rsidRDefault="00040663" w:rsidP="00040663">
      <w:pPr>
        <w:spacing w:after="0" w:line="240" w:lineRule="auto"/>
      </w:pPr>
      <w:r w:rsidRPr="00040663">
        <w:t>No personal details will be involved in this research study. All the data to be gathered and published</w:t>
      </w:r>
      <w:r>
        <w:t xml:space="preserve"> </w:t>
      </w:r>
      <w:r w:rsidRPr="00040663">
        <w:t>will be under the consent of the Maltese Diocese. A consent letter will be provided and signed for the</w:t>
      </w:r>
      <w:r>
        <w:t xml:space="preserve"> </w:t>
      </w:r>
      <w:r w:rsidRPr="00040663">
        <w:t>development of this research study. After the research study is completed, all the data will be digitally</w:t>
      </w:r>
      <w:r>
        <w:t xml:space="preserve"> </w:t>
      </w:r>
      <w:r w:rsidRPr="00040663">
        <w:t>secured</w:t>
      </w:r>
      <w:r>
        <w:t>.</w:t>
      </w:r>
    </w:p>
    <w:p w14:paraId="6683E293" w14:textId="30FFFE0A" w:rsidR="00040663" w:rsidRDefault="00040663" w:rsidP="00822D0C"/>
    <w:p w14:paraId="67C19548" w14:textId="6D080195" w:rsidR="00040663" w:rsidRPr="00040663" w:rsidRDefault="00040663" w:rsidP="00040663">
      <w:pPr>
        <w:spacing w:after="0" w:line="240" w:lineRule="auto"/>
      </w:pPr>
      <w:r w:rsidRPr="00040663">
        <w:lastRenderedPageBreak/>
        <w:t xml:space="preserve">All the research will be done under the supervision of the participants </w:t>
      </w:r>
      <w:proofErr w:type="spellStart"/>
      <w:r w:rsidRPr="00040663">
        <w:t>i.e</w:t>
      </w:r>
      <w:proofErr w:type="spellEnd"/>
      <w:r w:rsidRPr="00040663">
        <w:t>, the Maltese Diocese.</w:t>
      </w:r>
      <w:r>
        <w:t xml:space="preserve"> </w:t>
      </w:r>
      <w:r w:rsidRPr="00040663">
        <w:t xml:space="preserve">The data that will be published is linked to the Christian Religion and Maltese Historical </w:t>
      </w:r>
      <w:proofErr w:type="gramStart"/>
      <w:r w:rsidRPr="00040663">
        <w:t>culture,</w:t>
      </w:r>
      <w:proofErr w:type="gramEnd"/>
      <w:r w:rsidRPr="00040663">
        <w:t xml:space="preserve"> this will</w:t>
      </w:r>
      <w:r>
        <w:t xml:space="preserve"> </w:t>
      </w:r>
      <w:r w:rsidRPr="00040663">
        <w:t>be noted to anyone accessing the data. The research study does not imply any harm that might put in</w:t>
      </w:r>
      <w:r>
        <w:t xml:space="preserve"> </w:t>
      </w:r>
      <w:r w:rsidRPr="00040663">
        <w:t>danger vulnerable persons</w:t>
      </w:r>
      <w:r w:rsidRPr="00040663">
        <w:t>.</w:t>
      </w:r>
    </w:p>
    <w:p w14:paraId="5A158ADE" w14:textId="077D5BC4" w:rsidR="00040663" w:rsidRPr="00040663" w:rsidRDefault="00040663" w:rsidP="00040663">
      <w:pPr>
        <w:spacing w:after="0" w:line="240" w:lineRule="auto"/>
      </w:pPr>
    </w:p>
    <w:p w14:paraId="255B37FA" w14:textId="7439832F" w:rsidR="00040663" w:rsidRPr="00040663" w:rsidRDefault="00040663" w:rsidP="00040663">
      <w:pPr>
        <w:spacing w:after="0" w:line="240" w:lineRule="auto"/>
      </w:pPr>
      <w:r w:rsidRPr="00040663">
        <w:t>The research and data analysis will not include businesses whatsoever. Competitive disadvantages or</w:t>
      </w:r>
      <w:r>
        <w:t xml:space="preserve"> </w:t>
      </w:r>
      <w:r w:rsidRPr="00040663">
        <w:t>leaked confidential information will not occur or be present in the conduction of this research</w:t>
      </w:r>
      <w:r>
        <w:t>.</w:t>
      </w:r>
    </w:p>
    <w:p w14:paraId="6F361E01" w14:textId="6E7B75B7" w:rsidR="00040663" w:rsidRPr="00040663" w:rsidRDefault="00040663" w:rsidP="00040663">
      <w:pPr>
        <w:spacing w:after="0" w:line="240" w:lineRule="auto"/>
      </w:pPr>
    </w:p>
    <w:p w14:paraId="115FE67E" w14:textId="77777777" w:rsidR="00040663" w:rsidRPr="00040663" w:rsidRDefault="00040663" w:rsidP="00040663">
      <w:pPr>
        <w:spacing w:after="0" w:line="240" w:lineRule="auto"/>
      </w:pPr>
    </w:p>
    <w:p w14:paraId="3B1FE0CF" w14:textId="3BCADC13" w:rsidR="00822D0C" w:rsidRDefault="00040663" w:rsidP="00822D0C">
      <w:r>
        <w:t xml:space="preserve"> </w:t>
      </w:r>
    </w:p>
    <w:p w14:paraId="06F5DE30" w14:textId="7CF02882" w:rsidR="007B5DDC" w:rsidRDefault="007B5DDC" w:rsidP="007B5DDC">
      <w:pPr>
        <w:pStyle w:val="ListParagraph"/>
        <w:numPr>
          <w:ilvl w:val="1"/>
          <w:numId w:val="1"/>
        </w:numPr>
      </w:pPr>
      <w:r>
        <w:t>Beginning the study</w:t>
      </w:r>
    </w:p>
    <w:p w14:paraId="56DC0DD3" w14:textId="30A79EB9" w:rsidR="00934457" w:rsidRDefault="003F2571" w:rsidP="00934457">
      <w:r w:rsidRPr="003F2571">
        <w:t xml:space="preserve">The privacy of participants should be maintained. In general, remarks in this part of the form indicate that personally identifying information will not be utilized or published in any way. Confidentiality is a very critical concern when it comes to observing user </w:t>
      </w:r>
      <w:proofErr w:type="spellStart"/>
      <w:r w:rsidRPr="003F2571">
        <w:t>behavior</w:t>
      </w:r>
      <w:proofErr w:type="spellEnd"/>
      <w:r w:rsidRPr="003F2571">
        <w:t>, such as search or information consumption activities. Web searches, email organization, and other actions may expose sensitive personal information, jeopardizing confidentiality. Limiting the use, disclosure, and retention of data; taking appropriate measures to protect data, such as encryption and secure storage; openly describing policies and practices; providing avenues for challenging compliance with data protection procedures; and providing training and related measures to ensure accountability are all part of proper participant privacy protection.</w:t>
      </w:r>
    </w:p>
    <w:p w14:paraId="2980FEE4" w14:textId="77777777" w:rsidR="003F2571" w:rsidRDefault="003F2571" w:rsidP="00934457"/>
    <w:p w14:paraId="1A156F4F" w14:textId="3BFE7A2C" w:rsidR="007B5DDC" w:rsidRDefault="007B5DDC" w:rsidP="007B5DDC">
      <w:pPr>
        <w:pStyle w:val="ListParagraph"/>
        <w:numPr>
          <w:ilvl w:val="1"/>
          <w:numId w:val="1"/>
        </w:numPr>
      </w:pPr>
      <w:r>
        <w:t>Collecting data</w:t>
      </w:r>
    </w:p>
    <w:p w14:paraId="52E29E58" w14:textId="77777777" w:rsidR="002B52C5" w:rsidRDefault="002B52C5" w:rsidP="002B52C5">
      <w:pPr>
        <w:pStyle w:val="ListParagraph"/>
      </w:pPr>
    </w:p>
    <w:p w14:paraId="2CA1B67D" w14:textId="0CA93E81" w:rsidR="002B52C5" w:rsidRDefault="002B52C5" w:rsidP="002B52C5">
      <w:r w:rsidRPr="002B52C5">
        <w:t>Data for the study must be obtained in a lawful and fair manner, with the data subject's awareness and agreement when applicable.</w:t>
      </w:r>
    </w:p>
    <w:p w14:paraId="53CF97B4" w14:textId="111B4ADB" w:rsidR="003F2571" w:rsidRDefault="003F2571" w:rsidP="002B52C5">
      <w:r w:rsidRPr="003F2571">
        <w:t>Failure to get consent for the gathering and use of personal information is unethical and may lead to participant distrust and reluctance to participate in future studies. Failure to acquire consent may also be in violation of laws or regulations, resulting in legal ramifications.</w:t>
      </w:r>
    </w:p>
    <w:p w14:paraId="5DB1B188" w14:textId="79B17FBE" w:rsidR="002B52C5" w:rsidRDefault="002B52C5" w:rsidP="002B52C5">
      <w:r w:rsidRPr="002B52C5">
        <w:t>Personal information should only be collected by researchers if it is absolutely essential for the research being done.</w:t>
      </w:r>
    </w:p>
    <w:p w14:paraId="297E82E7" w14:textId="53F5E705" w:rsidR="002B52C5" w:rsidRDefault="002B52C5" w:rsidP="002B52C5">
      <w:r w:rsidRPr="002B52C5">
        <w:t>Failure to limit the gathering of personal information increases the amount of data to be processed, hence increasing privacy hazards needlessly. Collecting personal information that is unrelated to the declared aims of the research may cause participants to lose trust.</w:t>
      </w:r>
    </w:p>
    <w:p w14:paraId="1BAC984A" w14:textId="475B10D2" w:rsidR="003F2571" w:rsidRDefault="003F2571" w:rsidP="002B52C5"/>
    <w:p w14:paraId="6C4A1F43" w14:textId="77777777" w:rsidR="003F2571" w:rsidRDefault="003F2571" w:rsidP="003F2571">
      <w:r>
        <w:t>This section should emphasize three key points:</w:t>
      </w:r>
    </w:p>
    <w:p w14:paraId="729E4359" w14:textId="77777777" w:rsidR="003F2571" w:rsidRDefault="003F2571" w:rsidP="003F2571">
      <w:r>
        <w:t>Participation is entirely optional.</w:t>
      </w:r>
    </w:p>
    <w:p w14:paraId="3C8AB0D5" w14:textId="77777777" w:rsidR="003F2571" w:rsidRDefault="003F2571" w:rsidP="003F2571">
      <w:r>
        <w:t>Participants are free to discontinue their participation at any time. The informed consent form should state what will happen to data if a person withdraws.</w:t>
      </w:r>
    </w:p>
    <w:p w14:paraId="75819016" w14:textId="495E36C4" w:rsidR="003F2571" w:rsidRDefault="003F2571">
      <w:r>
        <w:t xml:space="preserve">Participants have the right to be kept up to date on any new information that may impact their participation in the study. Supplemental Information: Where can participants get further information? This section should provide a list of resources that may be consulted for more </w:t>
      </w:r>
      <w:r>
        <w:lastRenderedPageBreak/>
        <w:t xml:space="preserve">information, such as (but not limited to) descriptions of the research program and institutional rules and procedures for human </w:t>
      </w:r>
      <w:proofErr w:type="gramStart"/>
      <w:r>
        <w:t>subjects</w:t>
      </w:r>
      <w:proofErr w:type="gramEnd"/>
      <w:r>
        <w:t xml:space="preserve"> research.</w:t>
      </w:r>
    </w:p>
    <w:p w14:paraId="4FC4DA16" w14:textId="77777777" w:rsidR="003F2571" w:rsidRDefault="003F2571" w:rsidP="003F2571"/>
    <w:p w14:paraId="1E1B31D5" w14:textId="080B22EF" w:rsidR="007B5DDC" w:rsidRDefault="007B5DDC" w:rsidP="007B5DDC">
      <w:pPr>
        <w:pStyle w:val="ListParagraph"/>
        <w:numPr>
          <w:ilvl w:val="1"/>
          <w:numId w:val="1"/>
        </w:numPr>
      </w:pPr>
      <w:r>
        <w:t>Analysing data</w:t>
      </w:r>
    </w:p>
    <w:p w14:paraId="3836A3EB" w14:textId="7718AEC0" w:rsidR="003F2571" w:rsidRDefault="003F2571" w:rsidP="003F2571">
      <w:pPr>
        <w:rPr>
          <w:lang w:val="en-US"/>
        </w:rPr>
      </w:pPr>
      <w:r w:rsidRPr="003F2571">
        <w:rPr>
          <w:lang w:val="en-US"/>
        </w:rPr>
        <w:t>Before collecting personal information, the reason for which it will be used must be decided.</w:t>
      </w:r>
    </w:p>
    <w:p w14:paraId="08F4EF5E" w14:textId="488D54FB" w:rsidR="003F2571" w:rsidRDefault="003F2571" w:rsidP="003F2571">
      <w:pPr>
        <w:rPr>
          <w:lang w:val="en-US"/>
        </w:rPr>
      </w:pPr>
      <w:r w:rsidRPr="003F2571">
        <w:rPr>
          <w:lang w:val="en-US"/>
        </w:rPr>
        <w:t>Collecting more information than necessary may expose the researcher and the data to needless dangers. The collection of unexpected information may also increase the price and complexity of the investigation. Failure to explain to study subjects why personal information is being collected may cause mistrust and ill will, and may be unethical.</w:t>
      </w:r>
    </w:p>
    <w:p w14:paraId="2E47E5DE" w14:textId="77777777" w:rsidR="003F2571" w:rsidRDefault="003F2571" w:rsidP="003F2571"/>
    <w:p w14:paraId="79004C5F" w14:textId="71020C07" w:rsidR="007B5DDC" w:rsidRDefault="007B5DDC" w:rsidP="007B5DDC">
      <w:pPr>
        <w:pStyle w:val="ListParagraph"/>
        <w:numPr>
          <w:ilvl w:val="1"/>
          <w:numId w:val="1"/>
        </w:numPr>
      </w:pPr>
      <w:r>
        <w:t>Reporting, sharing and storing data</w:t>
      </w:r>
    </w:p>
    <w:p w14:paraId="7694697E" w14:textId="19DF48C9" w:rsidR="003F2571" w:rsidRDefault="003F2571" w:rsidP="003F2571">
      <w:r w:rsidRPr="003F2571">
        <w:t>Participants in research and other stakeholders should have easy access to information about the rules and practices governing the processing of personal information.</w:t>
      </w:r>
    </w:p>
    <w:p w14:paraId="25F7FD6C" w14:textId="79768C6B" w:rsidR="003F2571" w:rsidRDefault="003F2571" w:rsidP="003F2571">
      <w:r w:rsidRPr="003F2571">
        <w:t>Making information about rules and procedures available to others can lead to a breakdown in confidence and hinder potential participants from providing informed consent.</w:t>
      </w:r>
    </w:p>
    <w:p w14:paraId="0DED97D8" w14:textId="77777777" w:rsidR="007B5DDC" w:rsidRDefault="007B5DDC" w:rsidP="007B5DDC"/>
    <w:sectPr w:rsidR="007B5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6">
    <w:altName w:val="Cambria"/>
    <w:panose1 w:val="00000000000000000000"/>
    <w:charset w:val="00"/>
    <w:family w:val="roman"/>
    <w:notTrueType/>
    <w:pitch w:val="default"/>
  </w:font>
  <w:font w:name="CIDFont+F4">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1BC"/>
    <w:multiLevelType w:val="hybridMultilevel"/>
    <w:tmpl w:val="230A95C4"/>
    <w:lvl w:ilvl="0" w:tplc="35D8F6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3904FD"/>
    <w:multiLevelType w:val="hybridMultilevel"/>
    <w:tmpl w:val="FCC4B7FE"/>
    <w:lvl w:ilvl="0" w:tplc="07B049FC">
      <w:start w:val="1"/>
      <w:numFmt w:val="bullet"/>
      <w:lvlText w:val="•"/>
      <w:lvlJc w:val="left"/>
      <w:pPr>
        <w:tabs>
          <w:tab w:val="num" w:pos="720"/>
        </w:tabs>
        <w:ind w:left="720" w:hanging="360"/>
      </w:pPr>
      <w:rPr>
        <w:rFonts w:ascii="Arial" w:hAnsi="Arial" w:hint="default"/>
      </w:rPr>
    </w:lvl>
    <w:lvl w:ilvl="1" w:tplc="B6F2E706">
      <w:start w:val="1"/>
      <w:numFmt w:val="bullet"/>
      <w:lvlText w:val="•"/>
      <w:lvlJc w:val="left"/>
      <w:pPr>
        <w:tabs>
          <w:tab w:val="num" w:pos="1440"/>
        </w:tabs>
        <w:ind w:left="1440" w:hanging="360"/>
      </w:pPr>
      <w:rPr>
        <w:rFonts w:ascii="Arial" w:hAnsi="Arial" w:hint="default"/>
      </w:rPr>
    </w:lvl>
    <w:lvl w:ilvl="2" w:tplc="58D8E5BC" w:tentative="1">
      <w:start w:val="1"/>
      <w:numFmt w:val="bullet"/>
      <w:lvlText w:val="•"/>
      <w:lvlJc w:val="left"/>
      <w:pPr>
        <w:tabs>
          <w:tab w:val="num" w:pos="2160"/>
        </w:tabs>
        <w:ind w:left="2160" w:hanging="360"/>
      </w:pPr>
      <w:rPr>
        <w:rFonts w:ascii="Arial" w:hAnsi="Arial" w:hint="default"/>
      </w:rPr>
    </w:lvl>
    <w:lvl w:ilvl="3" w:tplc="170EECAA" w:tentative="1">
      <w:start w:val="1"/>
      <w:numFmt w:val="bullet"/>
      <w:lvlText w:val="•"/>
      <w:lvlJc w:val="left"/>
      <w:pPr>
        <w:tabs>
          <w:tab w:val="num" w:pos="2880"/>
        </w:tabs>
        <w:ind w:left="2880" w:hanging="360"/>
      </w:pPr>
      <w:rPr>
        <w:rFonts w:ascii="Arial" w:hAnsi="Arial" w:hint="default"/>
      </w:rPr>
    </w:lvl>
    <w:lvl w:ilvl="4" w:tplc="CD469A06" w:tentative="1">
      <w:start w:val="1"/>
      <w:numFmt w:val="bullet"/>
      <w:lvlText w:val="•"/>
      <w:lvlJc w:val="left"/>
      <w:pPr>
        <w:tabs>
          <w:tab w:val="num" w:pos="3600"/>
        </w:tabs>
        <w:ind w:left="3600" w:hanging="360"/>
      </w:pPr>
      <w:rPr>
        <w:rFonts w:ascii="Arial" w:hAnsi="Arial" w:hint="default"/>
      </w:rPr>
    </w:lvl>
    <w:lvl w:ilvl="5" w:tplc="4EB49F84" w:tentative="1">
      <w:start w:val="1"/>
      <w:numFmt w:val="bullet"/>
      <w:lvlText w:val="•"/>
      <w:lvlJc w:val="left"/>
      <w:pPr>
        <w:tabs>
          <w:tab w:val="num" w:pos="4320"/>
        </w:tabs>
        <w:ind w:left="4320" w:hanging="360"/>
      </w:pPr>
      <w:rPr>
        <w:rFonts w:ascii="Arial" w:hAnsi="Arial" w:hint="default"/>
      </w:rPr>
    </w:lvl>
    <w:lvl w:ilvl="6" w:tplc="15104AEC" w:tentative="1">
      <w:start w:val="1"/>
      <w:numFmt w:val="bullet"/>
      <w:lvlText w:val="•"/>
      <w:lvlJc w:val="left"/>
      <w:pPr>
        <w:tabs>
          <w:tab w:val="num" w:pos="5040"/>
        </w:tabs>
        <w:ind w:left="5040" w:hanging="360"/>
      </w:pPr>
      <w:rPr>
        <w:rFonts w:ascii="Arial" w:hAnsi="Arial" w:hint="default"/>
      </w:rPr>
    </w:lvl>
    <w:lvl w:ilvl="7" w:tplc="C6009ED4" w:tentative="1">
      <w:start w:val="1"/>
      <w:numFmt w:val="bullet"/>
      <w:lvlText w:val="•"/>
      <w:lvlJc w:val="left"/>
      <w:pPr>
        <w:tabs>
          <w:tab w:val="num" w:pos="5760"/>
        </w:tabs>
        <w:ind w:left="5760" w:hanging="360"/>
      </w:pPr>
      <w:rPr>
        <w:rFonts w:ascii="Arial" w:hAnsi="Arial" w:hint="default"/>
      </w:rPr>
    </w:lvl>
    <w:lvl w:ilvl="8" w:tplc="D72EAC72" w:tentative="1">
      <w:start w:val="1"/>
      <w:numFmt w:val="bullet"/>
      <w:lvlText w:val="•"/>
      <w:lvlJc w:val="left"/>
      <w:pPr>
        <w:tabs>
          <w:tab w:val="num" w:pos="6480"/>
        </w:tabs>
        <w:ind w:left="6480" w:hanging="360"/>
      </w:pPr>
      <w:rPr>
        <w:rFonts w:ascii="Arial" w:hAnsi="Arial" w:hint="default"/>
      </w:rPr>
    </w:lvl>
  </w:abstractNum>
  <w:num w:numId="1" w16cid:durableId="1417632797">
    <w:abstractNumId w:val="0"/>
  </w:num>
  <w:num w:numId="2" w16cid:durableId="1180659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96"/>
    <w:rsid w:val="00040663"/>
    <w:rsid w:val="002B52C5"/>
    <w:rsid w:val="00312BBD"/>
    <w:rsid w:val="003F2571"/>
    <w:rsid w:val="00712B96"/>
    <w:rsid w:val="007B5DDC"/>
    <w:rsid w:val="00822D0C"/>
    <w:rsid w:val="00934457"/>
    <w:rsid w:val="00E47133"/>
    <w:rsid w:val="00FD1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7D1A"/>
  <w15:chartTrackingRefBased/>
  <w15:docId w15:val="{7669527B-C858-4437-928A-85AE9B0C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DDC"/>
    <w:pPr>
      <w:ind w:left="720"/>
      <w:contextualSpacing/>
    </w:pPr>
  </w:style>
  <w:style w:type="character" w:customStyle="1" w:styleId="fontstyle01">
    <w:name w:val="fontstyle01"/>
    <w:basedOn w:val="DefaultParagraphFont"/>
    <w:rsid w:val="00040663"/>
    <w:rPr>
      <w:rFonts w:ascii="CIDFont+F6" w:hAnsi="CIDFont+F6" w:hint="default"/>
      <w:b w:val="0"/>
      <w:bCs w:val="0"/>
      <w:i/>
      <w:iCs/>
      <w:color w:val="000000"/>
      <w:sz w:val="22"/>
      <w:szCs w:val="22"/>
    </w:rPr>
  </w:style>
  <w:style w:type="character" w:customStyle="1" w:styleId="fontstyle21">
    <w:name w:val="fontstyle21"/>
    <w:basedOn w:val="DefaultParagraphFont"/>
    <w:rsid w:val="00040663"/>
    <w:rPr>
      <w:rFonts w:ascii="CIDFont+F4" w:hAnsi="CIDFont+F4" w:hint="default"/>
      <w:b w:val="0"/>
      <w:bCs w:val="0"/>
      <w:i w:val="0"/>
      <w:iCs w:val="0"/>
      <w:color w:val="000000"/>
      <w:sz w:val="22"/>
      <w:szCs w:val="22"/>
    </w:rPr>
  </w:style>
  <w:style w:type="character" w:customStyle="1" w:styleId="fontstyle31">
    <w:name w:val="fontstyle31"/>
    <w:basedOn w:val="DefaultParagraphFont"/>
    <w:rsid w:val="00040663"/>
    <w:rPr>
      <w:rFonts w:ascii="CIDFont+F3" w:hAnsi="CIDFont+F3"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20801">
      <w:bodyDiv w:val="1"/>
      <w:marLeft w:val="0"/>
      <w:marRight w:val="0"/>
      <w:marTop w:val="0"/>
      <w:marBottom w:val="0"/>
      <w:divBdr>
        <w:top w:val="none" w:sz="0" w:space="0" w:color="auto"/>
        <w:left w:val="none" w:sz="0" w:space="0" w:color="auto"/>
        <w:bottom w:val="none" w:sz="0" w:space="0" w:color="auto"/>
        <w:right w:val="none" w:sz="0" w:space="0" w:color="auto"/>
      </w:divBdr>
      <w:divsChild>
        <w:div w:id="1668823578">
          <w:marLeft w:val="1080"/>
          <w:marRight w:val="0"/>
          <w:marTop w:val="100"/>
          <w:marBottom w:val="0"/>
          <w:divBdr>
            <w:top w:val="none" w:sz="0" w:space="0" w:color="auto"/>
            <w:left w:val="none" w:sz="0" w:space="0" w:color="auto"/>
            <w:bottom w:val="none" w:sz="0" w:space="0" w:color="auto"/>
            <w:right w:val="none" w:sz="0" w:space="0" w:color="auto"/>
          </w:divBdr>
        </w:div>
      </w:divsChild>
    </w:div>
    <w:div w:id="294524669">
      <w:bodyDiv w:val="1"/>
      <w:marLeft w:val="0"/>
      <w:marRight w:val="0"/>
      <w:marTop w:val="0"/>
      <w:marBottom w:val="0"/>
      <w:divBdr>
        <w:top w:val="none" w:sz="0" w:space="0" w:color="auto"/>
        <w:left w:val="none" w:sz="0" w:space="0" w:color="auto"/>
        <w:bottom w:val="none" w:sz="0" w:space="0" w:color="auto"/>
        <w:right w:val="none" w:sz="0" w:space="0" w:color="auto"/>
      </w:divBdr>
    </w:div>
    <w:div w:id="961498418">
      <w:bodyDiv w:val="1"/>
      <w:marLeft w:val="0"/>
      <w:marRight w:val="0"/>
      <w:marTop w:val="0"/>
      <w:marBottom w:val="0"/>
      <w:divBdr>
        <w:top w:val="none" w:sz="0" w:space="0" w:color="auto"/>
        <w:left w:val="none" w:sz="0" w:space="0" w:color="auto"/>
        <w:bottom w:val="none" w:sz="0" w:space="0" w:color="auto"/>
        <w:right w:val="none" w:sz="0" w:space="0" w:color="auto"/>
      </w:divBdr>
    </w:div>
    <w:div w:id="985547684">
      <w:bodyDiv w:val="1"/>
      <w:marLeft w:val="0"/>
      <w:marRight w:val="0"/>
      <w:marTop w:val="0"/>
      <w:marBottom w:val="0"/>
      <w:divBdr>
        <w:top w:val="none" w:sz="0" w:space="0" w:color="auto"/>
        <w:left w:val="none" w:sz="0" w:space="0" w:color="auto"/>
        <w:bottom w:val="none" w:sz="0" w:space="0" w:color="auto"/>
        <w:right w:val="none" w:sz="0" w:space="0" w:color="auto"/>
      </w:divBdr>
    </w:div>
    <w:div w:id="159319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John Gauci</dc:creator>
  <cp:keywords/>
  <dc:description/>
  <cp:lastModifiedBy>Edward John Gauci</cp:lastModifiedBy>
  <cp:revision>2</cp:revision>
  <dcterms:created xsi:type="dcterms:W3CDTF">2022-04-12T20:09:00Z</dcterms:created>
  <dcterms:modified xsi:type="dcterms:W3CDTF">2022-04-12T20:53:00Z</dcterms:modified>
</cp:coreProperties>
</file>