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A1615" w14:textId="18890143" w:rsidR="00EE004E" w:rsidRDefault="00000000" w:rsidP="009C529B">
      <w:pPr>
        <w:pStyle w:val="Ttulo1"/>
        <w:spacing w:line="273" w:lineRule="auto"/>
        <w:ind w:right="52"/>
        <w:jc w:val="both"/>
        <w:rPr>
          <w:color w:val="1F1F1F"/>
          <w:w w:val="115"/>
          <w:sz w:val="40"/>
          <w:szCs w:val="40"/>
        </w:rPr>
      </w:pPr>
      <w:r w:rsidRPr="009C529B">
        <w:rPr>
          <w:color w:val="1F1F1F"/>
          <w:w w:val="115"/>
          <w:sz w:val="40"/>
          <w:szCs w:val="40"/>
        </w:rPr>
        <w:t>No seas un espectador de tu propia causa: El poder de la Querella Penal para víctimas y familiares</w:t>
      </w:r>
    </w:p>
    <w:p w14:paraId="7D904DFB" w14:textId="77777777" w:rsidR="009C529B" w:rsidRPr="009C529B" w:rsidRDefault="009C529B" w:rsidP="009C529B">
      <w:pPr>
        <w:pStyle w:val="Ttulo1"/>
        <w:spacing w:line="273" w:lineRule="auto"/>
        <w:ind w:right="52"/>
        <w:jc w:val="both"/>
        <w:rPr>
          <w:sz w:val="40"/>
          <w:szCs w:val="40"/>
        </w:rPr>
      </w:pPr>
    </w:p>
    <w:p w14:paraId="60914084" w14:textId="77777777" w:rsidR="00EE004E" w:rsidRDefault="00000000" w:rsidP="009C529B">
      <w:pPr>
        <w:pStyle w:val="Textoindependiente"/>
        <w:spacing w:before="111" w:line="268" w:lineRule="auto"/>
        <w:jc w:val="both"/>
      </w:pPr>
      <w:r>
        <w:rPr>
          <w:color w:val="1F1F1F"/>
          <w:w w:val="110"/>
        </w:rPr>
        <w:t>Ser víctima de un delito es una de las experiencias más traumáticas que una persona puede atravesar. Al dolor, el miedo y la pérdida, se le suma una burocracia judicial que a menudo resulta fría y distante.</w:t>
      </w:r>
    </w:p>
    <w:p w14:paraId="3F64E949" w14:textId="77777777" w:rsidR="00EE004E" w:rsidRDefault="00000000" w:rsidP="009C529B">
      <w:pPr>
        <w:pStyle w:val="Textoindependiente"/>
        <w:spacing w:before="238" w:line="268" w:lineRule="auto"/>
        <w:ind w:right="468"/>
        <w:jc w:val="both"/>
      </w:pPr>
      <w:r>
        <w:rPr>
          <w:color w:val="1F1F1F"/>
          <w:w w:val="110"/>
        </w:rPr>
        <w:t>Lo más común es pensar que, tras realizar la denuncia policial, el Estado se encargará de todo. Si bien el Ministerio Público Fiscal tiene la obligación de investigar, la realidad de los tribunales es compleja: exceso de causas, falta de recursos y tiempos que se dilatan.</w:t>
      </w:r>
    </w:p>
    <w:p w14:paraId="1D566D7D" w14:textId="77777777" w:rsidR="00EE004E" w:rsidRDefault="00000000" w:rsidP="009C529B">
      <w:pPr>
        <w:pStyle w:val="Textoindependiente"/>
        <w:spacing w:before="238"/>
        <w:ind w:right="0"/>
        <w:jc w:val="both"/>
        <w:rPr>
          <w:b/>
        </w:rPr>
      </w:pPr>
      <w:r>
        <w:rPr>
          <w:color w:val="1F1F1F"/>
          <w:w w:val="110"/>
        </w:rPr>
        <w:t>Aquí</w:t>
      </w:r>
      <w:r>
        <w:rPr>
          <w:color w:val="1F1F1F"/>
          <w:spacing w:val="2"/>
          <w:w w:val="110"/>
        </w:rPr>
        <w:t xml:space="preserve"> </w:t>
      </w:r>
      <w:r>
        <w:rPr>
          <w:color w:val="1F1F1F"/>
          <w:w w:val="110"/>
        </w:rPr>
        <w:t>es</w:t>
      </w:r>
      <w:r>
        <w:rPr>
          <w:color w:val="1F1F1F"/>
          <w:spacing w:val="3"/>
          <w:w w:val="110"/>
        </w:rPr>
        <w:t xml:space="preserve"> </w:t>
      </w:r>
      <w:r>
        <w:rPr>
          <w:color w:val="1F1F1F"/>
          <w:w w:val="110"/>
        </w:rPr>
        <w:t>donde</w:t>
      </w:r>
      <w:r>
        <w:rPr>
          <w:color w:val="1F1F1F"/>
          <w:spacing w:val="2"/>
          <w:w w:val="110"/>
        </w:rPr>
        <w:t xml:space="preserve"> </w:t>
      </w:r>
      <w:r>
        <w:rPr>
          <w:color w:val="1F1F1F"/>
          <w:w w:val="110"/>
        </w:rPr>
        <w:t>entra</w:t>
      </w:r>
      <w:r>
        <w:rPr>
          <w:color w:val="1F1F1F"/>
          <w:spacing w:val="3"/>
          <w:w w:val="110"/>
        </w:rPr>
        <w:t xml:space="preserve"> </w:t>
      </w:r>
      <w:r>
        <w:rPr>
          <w:color w:val="1F1F1F"/>
          <w:w w:val="110"/>
        </w:rPr>
        <w:t>en</w:t>
      </w:r>
      <w:r>
        <w:rPr>
          <w:color w:val="1F1F1F"/>
          <w:spacing w:val="2"/>
          <w:w w:val="110"/>
        </w:rPr>
        <w:t xml:space="preserve"> </w:t>
      </w:r>
      <w:r>
        <w:rPr>
          <w:color w:val="1F1F1F"/>
          <w:w w:val="110"/>
        </w:rPr>
        <w:t>juego</w:t>
      </w:r>
      <w:r>
        <w:rPr>
          <w:color w:val="1F1F1F"/>
          <w:spacing w:val="3"/>
          <w:w w:val="110"/>
        </w:rPr>
        <w:t xml:space="preserve"> </w:t>
      </w:r>
      <w:r>
        <w:rPr>
          <w:color w:val="1F1F1F"/>
          <w:w w:val="110"/>
        </w:rPr>
        <w:t>una</w:t>
      </w:r>
      <w:r>
        <w:rPr>
          <w:color w:val="1F1F1F"/>
          <w:spacing w:val="2"/>
          <w:w w:val="110"/>
        </w:rPr>
        <w:t xml:space="preserve"> </w:t>
      </w:r>
      <w:r>
        <w:rPr>
          <w:color w:val="1F1F1F"/>
          <w:w w:val="110"/>
        </w:rPr>
        <w:t>figura</w:t>
      </w:r>
      <w:r>
        <w:rPr>
          <w:color w:val="1F1F1F"/>
          <w:spacing w:val="3"/>
          <w:w w:val="110"/>
        </w:rPr>
        <w:t xml:space="preserve"> </w:t>
      </w:r>
      <w:r>
        <w:rPr>
          <w:color w:val="1F1F1F"/>
          <w:w w:val="110"/>
        </w:rPr>
        <w:t>fundamental:</w:t>
      </w:r>
      <w:r>
        <w:rPr>
          <w:color w:val="1F1F1F"/>
          <w:spacing w:val="2"/>
          <w:w w:val="110"/>
        </w:rPr>
        <w:t xml:space="preserve"> </w:t>
      </w:r>
      <w:r>
        <w:rPr>
          <w:b/>
          <w:color w:val="1F1F1F"/>
          <w:w w:val="110"/>
        </w:rPr>
        <w:t>La</w:t>
      </w:r>
      <w:r>
        <w:rPr>
          <w:b/>
          <w:color w:val="1F1F1F"/>
          <w:spacing w:val="3"/>
          <w:w w:val="110"/>
        </w:rPr>
        <w:t xml:space="preserve"> </w:t>
      </w:r>
      <w:r>
        <w:rPr>
          <w:b/>
          <w:color w:val="1F1F1F"/>
          <w:spacing w:val="-2"/>
          <w:w w:val="110"/>
        </w:rPr>
        <w:t>Querella.</w:t>
      </w:r>
    </w:p>
    <w:p w14:paraId="17B31154" w14:textId="77777777" w:rsidR="00EE004E" w:rsidRDefault="00EE004E" w:rsidP="009C529B">
      <w:pPr>
        <w:pStyle w:val="Textoindependiente"/>
        <w:spacing w:before="3"/>
        <w:ind w:right="0"/>
        <w:jc w:val="both"/>
        <w:rPr>
          <w:b/>
        </w:rPr>
      </w:pPr>
    </w:p>
    <w:p w14:paraId="4BAC90D7" w14:textId="77777777" w:rsidR="00EE004E" w:rsidRDefault="00000000" w:rsidP="009C529B">
      <w:pPr>
        <w:pStyle w:val="Ttulo2"/>
        <w:spacing w:before="0"/>
        <w:jc w:val="both"/>
      </w:pPr>
      <w:bookmarkStart w:id="0" w:name="¿Qué_es_constituirse_como_Querellante?_"/>
      <w:bookmarkEnd w:id="0"/>
      <w:r>
        <w:rPr>
          <w:color w:val="1F1F1F"/>
          <w:w w:val="115"/>
        </w:rPr>
        <w:t>¿Qué</w:t>
      </w:r>
      <w:r>
        <w:rPr>
          <w:color w:val="1F1F1F"/>
          <w:spacing w:val="-5"/>
          <w:w w:val="115"/>
        </w:rPr>
        <w:t xml:space="preserve"> </w:t>
      </w:r>
      <w:r>
        <w:rPr>
          <w:color w:val="1F1F1F"/>
          <w:w w:val="115"/>
        </w:rPr>
        <w:t>es</w:t>
      </w:r>
      <w:r>
        <w:rPr>
          <w:color w:val="1F1F1F"/>
          <w:spacing w:val="-5"/>
          <w:w w:val="115"/>
        </w:rPr>
        <w:t xml:space="preserve"> </w:t>
      </w:r>
      <w:r>
        <w:rPr>
          <w:color w:val="1F1F1F"/>
          <w:w w:val="115"/>
        </w:rPr>
        <w:t>constituirse</w:t>
      </w:r>
      <w:r>
        <w:rPr>
          <w:color w:val="1F1F1F"/>
          <w:spacing w:val="-5"/>
          <w:w w:val="115"/>
        </w:rPr>
        <w:t xml:space="preserve"> </w:t>
      </w:r>
      <w:r>
        <w:rPr>
          <w:color w:val="1F1F1F"/>
          <w:w w:val="115"/>
        </w:rPr>
        <w:t>como</w:t>
      </w:r>
      <w:r>
        <w:rPr>
          <w:color w:val="1F1F1F"/>
          <w:spacing w:val="-5"/>
          <w:w w:val="115"/>
        </w:rPr>
        <w:t xml:space="preserve"> </w:t>
      </w:r>
      <w:r>
        <w:rPr>
          <w:color w:val="1F1F1F"/>
          <w:spacing w:val="-2"/>
          <w:w w:val="115"/>
        </w:rPr>
        <w:t>Querellante?</w:t>
      </w:r>
    </w:p>
    <w:p w14:paraId="363D7354" w14:textId="77777777" w:rsidR="00EE004E" w:rsidRDefault="00000000" w:rsidP="009C529B">
      <w:pPr>
        <w:pStyle w:val="Textoindependiente"/>
        <w:spacing w:line="268" w:lineRule="auto"/>
        <w:jc w:val="both"/>
      </w:pPr>
      <w:r>
        <w:rPr>
          <w:color w:val="1F1F1F"/>
          <w:w w:val="110"/>
        </w:rPr>
        <w:t xml:space="preserve">En el derecho penal, la víctima no tiene por qué ser un simple testigo de lo que ocurre en su expediente. La ley te otorga el derecho de asumir un </w:t>
      </w:r>
      <w:r>
        <w:rPr>
          <w:b/>
          <w:color w:val="1F1F1F"/>
          <w:w w:val="110"/>
        </w:rPr>
        <w:t>rol activo</w:t>
      </w:r>
      <w:r>
        <w:rPr>
          <w:color w:val="1F1F1F"/>
          <w:w w:val="110"/>
        </w:rPr>
        <w:t>.</w:t>
      </w:r>
    </w:p>
    <w:p w14:paraId="6E7E3494" w14:textId="77777777" w:rsidR="00EE004E" w:rsidRDefault="00000000" w:rsidP="009C529B">
      <w:pPr>
        <w:pStyle w:val="Textoindependiente"/>
        <w:spacing w:before="238" w:line="268" w:lineRule="auto"/>
        <w:ind w:right="284"/>
        <w:jc w:val="both"/>
      </w:pPr>
      <w:r>
        <w:rPr>
          <w:color w:val="1F1F1F"/>
          <w:w w:val="110"/>
        </w:rPr>
        <w:t xml:space="preserve">Constituirse como querellante (con el patrocinio de un abogado penalista privado) significa que dejas de "mirar el partido desde la tribuna" y bajas a la cancha. Te conviertes en una </w:t>
      </w:r>
      <w:r>
        <w:rPr>
          <w:b/>
          <w:color w:val="1F1F1F"/>
          <w:w w:val="110"/>
        </w:rPr>
        <w:t xml:space="preserve">parte legítima </w:t>
      </w:r>
      <w:r>
        <w:rPr>
          <w:color w:val="1F1F1F"/>
          <w:w w:val="110"/>
        </w:rPr>
        <w:t xml:space="preserve">del proceso, con voz y voto, trabajando a la par (o incluso por delante) del </w:t>
      </w:r>
      <w:r>
        <w:rPr>
          <w:color w:val="1F1F1F"/>
          <w:spacing w:val="-2"/>
          <w:w w:val="110"/>
        </w:rPr>
        <w:t>fiscal.</w:t>
      </w:r>
    </w:p>
    <w:p w14:paraId="7AB41483" w14:textId="77777777" w:rsidR="00EE004E" w:rsidRDefault="00000000" w:rsidP="009C529B">
      <w:pPr>
        <w:pStyle w:val="Ttulo2"/>
        <w:jc w:val="both"/>
      </w:pPr>
      <w:bookmarkStart w:id="1" w:name="¿Por_qué_es_vital_para_la_víctima_y_su_f"/>
      <w:bookmarkEnd w:id="1"/>
      <w:r>
        <w:rPr>
          <w:color w:val="1F1F1F"/>
          <w:w w:val="115"/>
        </w:rPr>
        <w:t>¿Por</w:t>
      </w:r>
      <w:r>
        <w:rPr>
          <w:color w:val="1F1F1F"/>
          <w:spacing w:val="-11"/>
          <w:w w:val="115"/>
        </w:rPr>
        <w:t xml:space="preserve"> </w:t>
      </w:r>
      <w:r>
        <w:rPr>
          <w:color w:val="1F1F1F"/>
          <w:w w:val="115"/>
        </w:rPr>
        <w:t>qué</w:t>
      </w:r>
      <w:r>
        <w:rPr>
          <w:color w:val="1F1F1F"/>
          <w:spacing w:val="-10"/>
          <w:w w:val="115"/>
        </w:rPr>
        <w:t xml:space="preserve"> </w:t>
      </w:r>
      <w:r>
        <w:rPr>
          <w:color w:val="1F1F1F"/>
          <w:w w:val="115"/>
        </w:rPr>
        <w:t>es</w:t>
      </w:r>
      <w:r>
        <w:rPr>
          <w:color w:val="1F1F1F"/>
          <w:spacing w:val="-10"/>
          <w:w w:val="115"/>
        </w:rPr>
        <w:t xml:space="preserve"> </w:t>
      </w:r>
      <w:r>
        <w:rPr>
          <w:color w:val="1F1F1F"/>
          <w:w w:val="115"/>
        </w:rPr>
        <w:t>vital</w:t>
      </w:r>
      <w:r>
        <w:rPr>
          <w:color w:val="1F1F1F"/>
          <w:spacing w:val="-10"/>
          <w:w w:val="115"/>
        </w:rPr>
        <w:t xml:space="preserve"> </w:t>
      </w:r>
      <w:r>
        <w:rPr>
          <w:color w:val="1F1F1F"/>
          <w:w w:val="115"/>
        </w:rPr>
        <w:t>para</w:t>
      </w:r>
      <w:r>
        <w:rPr>
          <w:color w:val="1F1F1F"/>
          <w:spacing w:val="-11"/>
          <w:w w:val="115"/>
        </w:rPr>
        <w:t xml:space="preserve"> </w:t>
      </w:r>
      <w:r>
        <w:rPr>
          <w:color w:val="1F1F1F"/>
          <w:w w:val="115"/>
        </w:rPr>
        <w:t>la</w:t>
      </w:r>
      <w:r>
        <w:rPr>
          <w:color w:val="1F1F1F"/>
          <w:spacing w:val="-10"/>
          <w:w w:val="115"/>
        </w:rPr>
        <w:t xml:space="preserve"> </w:t>
      </w:r>
      <w:r>
        <w:rPr>
          <w:color w:val="1F1F1F"/>
          <w:w w:val="115"/>
        </w:rPr>
        <w:t>víctima</w:t>
      </w:r>
      <w:r>
        <w:rPr>
          <w:color w:val="1F1F1F"/>
          <w:spacing w:val="-10"/>
          <w:w w:val="115"/>
        </w:rPr>
        <w:t xml:space="preserve"> </w:t>
      </w:r>
      <w:r>
        <w:rPr>
          <w:color w:val="1F1F1F"/>
          <w:w w:val="115"/>
        </w:rPr>
        <w:t>y</w:t>
      </w:r>
      <w:r>
        <w:rPr>
          <w:color w:val="1F1F1F"/>
          <w:spacing w:val="-10"/>
          <w:w w:val="115"/>
        </w:rPr>
        <w:t xml:space="preserve"> </w:t>
      </w:r>
      <w:r>
        <w:rPr>
          <w:color w:val="1F1F1F"/>
          <w:w w:val="115"/>
        </w:rPr>
        <w:t>su</w:t>
      </w:r>
      <w:r>
        <w:rPr>
          <w:color w:val="1F1F1F"/>
          <w:spacing w:val="-11"/>
          <w:w w:val="115"/>
        </w:rPr>
        <w:t xml:space="preserve"> </w:t>
      </w:r>
      <w:r>
        <w:rPr>
          <w:color w:val="1F1F1F"/>
          <w:spacing w:val="-2"/>
          <w:w w:val="115"/>
        </w:rPr>
        <w:t>familia?</w:t>
      </w:r>
    </w:p>
    <w:p w14:paraId="6983E471" w14:textId="77777777" w:rsidR="00EE004E" w:rsidRDefault="00000000" w:rsidP="009C529B">
      <w:pPr>
        <w:pStyle w:val="Textoindependiente"/>
        <w:spacing w:line="268" w:lineRule="auto"/>
        <w:ind w:right="353"/>
        <w:jc w:val="both"/>
      </w:pPr>
      <w:r>
        <w:rPr>
          <w:color w:val="1F1F1F"/>
          <w:w w:val="110"/>
        </w:rPr>
        <w:t>Muchas causas se archivan por falta de pruebas o por inactividad. Contar con un abogado querellante cambia la dinámica del proceso por cuatro razones clave:</w:t>
      </w:r>
    </w:p>
    <w:p w14:paraId="03DFB0D3" w14:textId="77777777" w:rsidR="00EE004E" w:rsidRDefault="00000000" w:rsidP="009C529B">
      <w:pPr>
        <w:pStyle w:val="Prrafodelista"/>
        <w:numPr>
          <w:ilvl w:val="0"/>
          <w:numId w:val="2"/>
        </w:numPr>
        <w:tabs>
          <w:tab w:val="left" w:pos="480"/>
        </w:tabs>
        <w:spacing w:before="118" w:line="268" w:lineRule="auto"/>
        <w:ind w:right="258"/>
        <w:jc w:val="both"/>
      </w:pPr>
      <w:r>
        <w:rPr>
          <w:b/>
          <w:color w:val="1F1F1F"/>
          <w:w w:val="110"/>
        </w:rPr>
        <w:t xml:space="preserve">Aportar y controlar pruebas: </w:t>
      </w:r>
      <w:r>
        <w:rPr>
          <w:color w:val="1F1F1F"/>
          <w:w w:val="110"/>
        </w:rPr>
        <w:t>No tienes que esperar a que el fiscal decida llamar a un testigo o pedir una pericia. Como querellante, puedes proponer tus propios peritos de parte, solicitar allanamientos, rastreos informáticos y citar testigos clave que la fiscalía podría haber pasado por alto.</w:t>
      </w:r>
    </w:p>
    <w:p w14:paraId="0954C1FE" w14:textId="10A9ECC1" w:rsidR="00EE004E" w:rsidRDefault="00000000" w:rsidP="009C529B">
      <w:pPr>
        <w:pStyle w:val="Prrafodelista"/>
        <w:numPr>
          <w:ilvl w:val="0"/>
          <w:numId w:val="2"/>
        </w:numPr>
        <w:tabs>
          <w:tab w:val="left" w:pos="479"/>
        </w:tabs>
        <w:spacing w:before="81" w:line="265" w:lineRule="exact"/>
        <w:ind w:hanging="359"/>
        <w:jc w:val="both"/>
      </w:pPr>
      <w:r w:rsidRPr="009C529B">
        <w:rPr>
          <w:b/>
          <w:color w:val="1F1F1F"/>
          <w:w w:val="115"/>
        </w:rPr>
        <w:t>Evitar</w:t>
      </w:r>
      <w:r w:rsidRPr="009C529B">
        <w:rPr>
          <w:b/>
          <w:color w:val="1F1F1F"/>
          <w:spacing w:val="-9"/>
          <w:w w:val="115"/>
        </w:rPr>
        <w:t xml:space="preserve"> </w:t>
      </w:r>
      <w:r w:rsidRPr="009C529B">
        <w:rPr>
          <w:b/>
          <w:color w:val="1F1F1F"/>
          <w:w w:val="115"/>
        </w:rPr>
        <w:t>el</w:t>
      </w:r>
      <w:r w:rsidRPr="009C529B">
        <w:rPr>
          <w:b/>
          <w:color w:val="1F1F1F"/>
          <w:spacing w:val="-8"/>
          <w:w w:val="115"/>
        </w:rPr>
        <w:t xml:space="preserve"> </w:t>
      </w:r>
      <w:r w:rsidRPr="009C529B">
        <w:rPr>
          <w:b/>
          <w:color w:val="1F1F1F"/>
          <w:w w:val="115"/>
        </w:rPr>
        <w:t>archivo</w:t>
      </w:r>
      <w:r w:rsidRPr="009C529B">
        <w:rPr>
          <w:b/>
          <w:color w:val="1F1F1F"/>
          <w:spacing w:val="-9"/>
          <w:w w:val="115"/>
        </w:rPr>
        <w:t xml:space="preserve"> </w:t>
      </w:r>
      <w:r w:rsidRPr="009C529B">
        <w:rPr>
          <w:b/>
          <w:color w:val="1F1F1F"/>
          <w:w w:val="115"/>
        </w:rPr>
        <w:t>de</w:t>
      </w:r>
      <w:r w:rsidRPr="009C529B">
        <w:rPr>
          <w:b/>
          <w:color w:val="1F1F1F"/>
          <w:spacing w:val="-8"/>
          <w:w w:val="115"/>
        </w:rPr>
        <w:t xml:space="preserve"> </w:t>
      </w:r>
      <w:r w:rsidRPr="009C529B">
        <w:rPr>
          <w:b/>
          <w:color w:val="1F1F1F"/>
          <w:w w:val="115"/>
        </w:rPr>
        <w:t>la</w:t>
      </w:r>
      <w:r w:rsidRPr="009C529B">
        <w:rPr>
          <w:b/>
          <w:color w:val="1F1F1F"/>
          <w:spacing w:val="-9"/>
          <w:w w:val="115"/>
        </w:rPr>
        <w:t xml:space="preserve"> </w:t>
      </w:r>
      <w:r w:rsidRPr="009C529B">
        <w:rPr>
          <w:b/>
          <w:color w:val="1F1F1F"/>
          <w:w w:val="115"/>
        </w:rPr>
        <w:t>causa:</w:t>
      </w:r>
      <w:r w:rsidRPr="009C529B">
        <w:rPr>
          <w:b/>
          <w:color w:val="1F1F1F"/>
          <w:spacing w:val="-8"/>
          <w:w w:val="115"/>
        </w:rPr>
        <w:t xml:space="preserve"> </w:t>
      </w:r>
      <w:r w:rsidRPr="009C529B">
        <w:rPr>
          <w:color w:val="1F1F1F"/>
          <w:w w:val="115"/>
        </w:rPr>
        <w:t>Si</w:t>
      </w:r>
      <w:r w:rsidRPr="009C529B">
        <w:rPr>
          <w:color w:val="1F1F1F"/>
          <w:spacing w:val="-9"/>
          <w:w w:val="115"/>
        </w:rPr>
        <w:t xml:space="preserve"> </w:t>
      </w:r>
      <w:r w:rsidRPr="009C529B">
        <w:rPr>
          <w:color w:val="1F1F1F"/>
          <w:w w:val="115"/>
        </w:rPr>
        <w:t>el</w:t>
      </w:r>
      <w:r w:rsidRPr="009C529B">
        <w:rPr>
          <w:color w:val="1F1F1F"/>
          <w:spacing w:val="-8"/>
          <w:w w:val="115"/>
        </w:rPr>
        <w:t xml:space="preserve"> </w:t>
      </w:r>
      <w:r w:rsidRPr="009C529B">
        <w:rPr>
          <w:color w:val="1F1F1F"/>
          <w:w w:val="115"/>
        </w:rPr>
        <w:t>fiscal</w:t>
      </w:r>
      <w:r w:rsidRPr="009C529B">
        <w:rPr>
          <w:color w:val="1F1F1F"/>
          <w:spacing w:val="-9"/>
          <w:w w:val="115"/>
        </w:rPr>
        <w:t xml:space="preserve"> </w:t>
      </w:r>
      <w:r w:rsidRPr="009C529B">
        <w:rPr>
          <w:color w:val="1F1F1F"/>
          <w:w w:val="115"/>
        </w:rPr>
        <w:t>considera</w:t>
      </w:r>
      <w:r w:rsidRPr="009C529B">
        <w:rPr>
          <w:color w:val="1F1F1F"/>
          <w:spacing w:val="-8"/>
          <w:w w:val="115"/>
        </w:rPr>
        <w:t xml:space="preserve"> </w:t>
      </w:r>
      <w:r w:rsidRPr="009C529B">
        <w:rPr>
          <w:color w:val="1F1F1F"/>
          <w:w w:val="115"/>
        </w:rPr>
        <w:t>que</w:t>
      </w:r>
      <w:r w:rsidRPr="009C529B">
        <w:rPr>
          <w:color w:val="1F1F1F"/>
          <w:spacing w:val="-9"/>
          <w:w w:val="115"/>
        </w:rPr>
        <w:t xml:space="preserve"> </w:t>
      </w:r>
      <w:r w:rsidRPr="009C529B">
        <w:rPr>
          <w:color w:val="1F1F1F"/>
          <w:w w:val="115"/>
        </w:rPr>
        <w:t>"no</w:t>
      </w:r>
      <w:r w:rsidRPr="009C529B">
        <w:rPr>
          <w:color w:val="1F1F1F"/>
          <w:spacing w:val="-8"/>
          <w:w w:val="115"/>
        </w:rPr>
        <w:t xml:space="preserve"> </w:t>
      </w:r>
      <w:r w:rsidRPr="009C529B">
        <w:rPr>
          <w:color w:val="1F1F1F"/>
          <w:w w:val="115"/>
        </w:rPr>
        <w:t>hay</w:t>
      </w:r>
      <w:r w:rsidRPr="009C529B">
        <w:rPr>
          <w:color w:val="1F1F1F"/>
          <w:spacing w:val="-9"/>
          <w:w w:val="115"/>
        </w:rPr>
        <w:t xml:space="preserve"> </w:t>
      </w:r>
      <w:r w:rsidRPr="009C529B">
        <w:rPr>
          <w:color w:val="1F1F1F"/>
          <w:w w:val="115"/>
        </w:rPr>
        <w:t>delito"</w:t>
      </w:r>
      <w:r w:rsidRPr="009C529B">
        <w:rPr>
          <w:color w:val="1F1F1F"/>
          <w:spacing w:val="-8"/>
          <w:w w:val="115"/>
        </w:rPr>
        <w:t xml:space="preserve"> </w:t>
      </w:r>
      <w:r w:rsidRPr="009C529B">
        <w:rPr>
          <w:color w:val="1F1F1F"/>
          <w:w w:val="115"/>
        </w:rPr>
        <w:t>o</w:t>
      </w:r>
      <w:r w:rsidRPr="009C529B">
        <w:rPr>
          <w:color w:val="1F1F1F"/>
          <w:spacing w:val="-9"/>
          <w:w w:val="115"/>
        </w:rPr>
        <w:t xml:space="preserve"> </w:t>
      </w:r>
      <w:r w:rsidRPr="009C529B">
        <w:rPr>
          <w:color w:val="1F1F1F"/>
          <w:w w:val="115"/>
        </w:rPr>
        <w:t>quiere</w:t>
      </w:r>
      <w:r w:rsidRPr="009C529B">
        <w:rPr>
          <w:color w:val="1F1F1F"/>
          <w:spacing w:val="-8"/>
          <w:w w:val="115"/>
        </w:rPr>
        <w:t xml:space="preserve"> </w:t>
      </w:r>
      <w:r w:rsidRPr="009C529B">
        <w:rPr>
          <w:color w:val="1F1F1F"/>
          <w:w w:val="115"/>
        </w:rPr>
        <w:t>cerrar</w:t>
      </w:r>
      <w:r w:rsidRPr="009C529B">
        <w:rPr>
          <w:color w:val="1F1F1F"/>
          <w:spacing w:val="-8"/>
          <w:w w:val="115"/>
        </w:rPr>
        <w:t xml:space="preserve"> </w:t>
      </w:r>
      <w:r w:rsidRPr="009C529B">
        <w:rPr>
          <w:color w:val="1F1F1F"/>
          <w:spacing w:val="-5"/>
          <w:w w:val="115"/>
        </w:rPr>
        <w:t>el</w:t>
      </w:r>
      <w:r w:rsidR="009C529B">
        <w:rPr>
          <w:color w:val="1F1F1F"/>
          <w:spacing w:val="-5"/>
          <w:w w:val="115"/>
        </w:rPr>
        <w:t xml:space="preserve"> </w:t>
      </w:r>
      <w:r w:rsidRPr="009C529B">
        <w:rPr>
          <w:color w:val="1F1F1F"/>
          <w:w w:val="110"/>
        </w:rPr>
        <w:t>caso, la</w:t>
      </w:r>
      <w:r w:rsidRPr="009C529B">
        <w:rPr>
          <w:color w:val="1F1F1F"/>
          <w:spacing w:val="1"/>
          <w:w w:val="110"/>
        </w:rPr>
        <w:t xml:space="preserve"> </w:t>
      </w:r>
      <w:r w:rsidRPr="009C529B">
        <w:rPr>
          <w:color w:val="1F1F1F"/>
          <w:w w:val="110"/>
        </w:rPr>
        <w:t>querella</w:t>
      </w:r>
      <w:r w:rsidRPr="009C529B">
        <w:rPr>
          <w:color w:val="1F1F1F"/>
          <w:spacing w:val="1"/>
          <w:w w:val="110"/>
        </w:rPr>
        <w:t xml:space="preserve"> </w:t>
      </w:r>
      <w:r w:rsidRPr="009C529B">
        <w:rPr>
          <w:color w:val="1F1F1F"/>
          <w:w w:val="110"/>
        </w:rPr>
        <w:t>tiene</w:t>
      </w:r>
      <w:r w:rsidRPr="009C529B">
        <w:rPr>
          <w:color w:val="1F1F1F"/>
          <w:spacing w:val="1"/>
          <w:w w:val="110"/>
        </w:rPr>
        <w:t xml:space="preserve"> </w:t>
      </w:r>
      <w:r w:rsidRPr="009C529B">
        <w:rPr>
          <w:color w:val="1F1F1F"/>
          <w:w w:val="110"/>
        </w:rPr>
        <w:t>el</w:t>
      </w:r>
      <w:r w:rsidRPr="009C529B">
        <w:rPr>
          <w:color w:val="1F1F1F"/>
          <w:spacing w:val="1"/>
          <w:w w:val="110"/>
        </w:rPr>
        <w:t xml:space="preserve"> </w:t>
      </w:r>
      <w:r w:rsidRPr="009C529B">
        <w:rPr>
          <w:color w:val="1F1F1F"/>
          <w:w w:val="110"/>
        </w:rPr>
        <w:t>poder</w:t>
      </w:r>
      <w:r w:rsidRPr="009C529B">
        <w:rPr>
          <w:color w:val="1F1F1F"/>
          <w:spacing w:val="1"/>
          <w:w w:val="110"/>
        </w:rPr>
        <w:t xml:space="preserve"> </w:t>
      </w:r>
      <w:r w:rsidRPr="009C529B">
        <w:rPr>
          <w:color w:val="1F1F1F"/>
          <w:w w:val="110"/>
        </w:rPr>
        <w:t>de</w:t>
      </w:r>
      <w:r w:rsidRPr="009C529B">
        <w:rPr>
          <w:color w:val="1F1F1F"/>
          <w:spacing w:val="1"/>
          <w:w w:val="110"/>
        </w:rPr>
        <w:t xml:space="preserve"> </w:t>
      </w:r>
      <w:r w:rsidRPr="009C529B">
        <w:rPr>
          <w:color w:val="1F1F1F"/>
          <w:w w:val="110"/>
        </w:rPr>
        <w:t>oponerse</w:t>
      </w:r>
      <w:r w:rsidRPr="009C529B">
        <w:rPr>
          <w:color w:val="1F1F1F"/>
          <w:spacing w:val="1"/>
          <w:w w:val="110"/>
        </w:rPr>
        <w:t xml:space="preserve"> </w:t>
      </w:r>
      <w:r w:rsidRPr="009C529B">
        <w:rPr>
          <w:color w:val="1F1F1F"/>
          <w:w w:val="110"/>
        </w:rPr>
        <w:t>y</w:t>
      </w:r>
      <w:r w:rsidRPr="009C529B">
        <w:rPr>
          <w:color w:val="1F1F1F"/>
          <w:spacing w:val="1"/>
          <w:w w:val="110"/>
        </w:rPr>
        <w:t xml:space="preserve"> </w:t>
      </w:r>
      <w:r w:rsidRPr="009C529B">
        <w:rPr>
          <w:color w:val="1F1F1F"/>
          <w:w w:val="110"/>
        </w:rPr>
        <w:t>exigir</w:t>
      </w:r>
      <w:r w:rsidRPr="009C529B">
        <w:rPr>
          <w:color w:val="1F1F1F"/>
          <w:spacing w:val="1"/>
          <w:w w:val="110"/>
        </w:rPr>
        <w:t xml:space="preserve"> </w:t>
      </w:r>
      <w:r w:rsidRPr="009C529B">
        <w:rPr>
          <w:color w:val="1F1F1F"/>
          <w:w w:val="110"/>
        </w:rPr>
        <w:t>que</w:t>
      </w:r>
      <w:r w:rsidRPr="009C529B">
        <w:rPr>
          <w:color w:val="1F1F1F"/>
          <w:spacing w:val="1"/>
          <w:w w:val="110"/>
        </w:rPr>
        <w:t xml:space="preserve"> </w:t>
      </w:r>
      <w:r w:rsidRPr="009C529B">
        <w:rPr>
          <w:color w:val="1F1F1F"/>
          <w:w w:val="110"/>
        </w:rPr>
        <w:t>la</w:t>
      </w:r>
      <w:r w:rsidRPr="009C529B">
        <w:rPr>
          <w:color w:val="1F1F1F"/>
          <w:spacing w:val="1"/>
          <w:w w:val="110"/>
        </w:rPr>
        <w:t xml:space="preserve"> </w:t>
      </w:r>
      <w:r w:rsidRPr="009C529B">
        <w:rPr>
          <w:color w:val="1F1F1F"/>
          <w:w w:val="110"/>
        </w:rPr>
        <w:t>investigación</w:t>
      </w:r>
      <w:r w:rsidRPr="009C529B">
        <w:rPr>
          <w:color w:val="1F1F1F"/>
          <w:spacing w:val="1"/>
          <w:w w:val="110"/>
        </w:rPr>
        <w:t xml:space="preserve"> </w:t>
      </w:r>
      <w:r w:rsidRPr="009C529B">
        <w:rPr>
          <w:color w:val="1F1F1F"/>
          <w:spacing w:val="-2"/>
          <w:w w:val="110"/>
        </w:rPr>
        <w:t>continúe.</w:t>
      </w:r>
    </w:p>
    <w:p w14:paraId="13A2E8FF" w14:textId="77777777" w:rsidR="00EE004E" w:rsidRDefault="00000000" w:rsidP="009C529B">
      <w:pPr>
        <w:pStyle w:val="Prrafodelista"/>
        <w:numPr>
          <w:ilvl w:val="0"/>
          <w:numId w:val="2"/>
        </w:numPr>
        <w:tabs>
          <w:tab w:val="left" w:pos="478"/>
          <w:tab w:val="left" w:pos="480"/>
        </w:tabs>
        <w:spacing w:before="32" w:line="268" w:lineRule="auto"/>
        <w:ind w:right="297"/>
        <w:jc w:val="both"/>
      </w:pPr>
      <w:r>
        <w:rPr>
          <w:b/>
          <w:color w:val="1F1F1F"/>
          <w:w w:val="110"/>
        </w:rPr>
        <w:t xml:space="preserve">Derecho a apelar: </w:t>
      </w:r>
      <w:r>
        <w:rPr>
          <w:color w:val="1F1F1F"/>
          <w:w w:val="110"/>
        </w:rPr>
        <w:t>Si un juez decide liberar al imputado o dictar una falta de mérito, la víctima —constituida en querellante— puede apelar esa decisión ante cámaras superiores. Sin querella, esa decisión solo dependería del fiscal.</w:t>
      </w:r>
    </w:p>
    <w:p w14:paraId="6BD12932" w14:textId="77777777" w:rsidR="00EE004E" w:rsidRDefault="00000000" w:rsidP="009C529B">
      <w:pPr>
        <w:pStyle w:val="Prrafodelista"/>
        <w:numPr>
          <w:ilvl w:val="0"/>
          <w:numId w:val="2"/>
        </w:numPr>
        <w:tabs>
          <w:tab w:val="left" w:pos="478"/>
          <w:tab w:val="left" w:pos="480"/>
        </w:tabs>
        <w:spacing w:line="268" w:lineRule="auto"/>
        <w:ind w:right="690"/>
        <w:jc w:val="both"/>
      </w:pPr>
      <w:r>
        <w:rPr>
          <w:b/>
          <w:color w:val="1F1F1F"/>
          <w:w w:val="110"/>
        </w:rPr>
        <w:t xml:space="preserve">Solicitar penas: </w:t>
      </w:r>
      <w:r>
        <w:rPr>
          <w:color w:val="1F1F1F"/>
          <w:w w:val="110"/>
        </w:rPr>
        <w:t>En el momento del juicio, la querella puede solicitar una condena distinta o más severa que la que pide el fiscal, asegurando que el daño sufrido sea realmente valorado.</w:t>
      </w:r>
    </w:p>
    <w:p w14:paraId="52264399" w14:textId="77777777" w:rsidR="00EE004E" w:rsidRDefault="00000000" w:rsidP="009C529B">
      <w:pPr>
        <w:pStyle w:val="Ttulo2"/>
        <w:spacing w:before="235"/>
        <w:jc w:val="both"/>
      </w:pPr>
      <w:bookmarkStart w:id="2" w:name="El_rol_de_la_familia:_Cuando_la_voz_de_l"/>
      <w:bookmarkEnd w:id="2"/>
      <w:r>
        <w:rPr>
          <w:color w:val="1F1F1F"/>
          <w:w w:val="115"/>
        </w:rPr>
        <w:t>El</w:t>
      </w:r>
      <w:r>
        <w:rPr>
          <w:color w:val="1F1F1F"/>
          <w:spacing w:val="-12"/>
          <w:w w:val="115"/>
        </w:rPr>
        <w:t xml:space="preserve"> </w:t>
      </w:r>
      <w:r>
        <w:rPr>
          <w:color w:val="1F1F1F"/>
          <w:w w:val="115"/>
        </w:rPr>
        <w:t>rol</w:t>
      </w:r>
      <w:r>
        <w:rPr>
          <w:color w:val="1F1F1F"/>
          <w:spacing w:val="-11"/>
          <w:w w:val="115"/>
        </w:rPr>
        <w:t xml:space="preserve"> </w:t>
      </w:r>
      <w:r>
        <w:rPr>
          <w:color w:val="1F1F1F"/>
          <w:w w:val="115"/>
        </w:rPr>
        <w:t>de</w:t>
      </w:r>
      <w:r>
        <w:rPr>
          <w:color w:val="1F1F1F"/>
          <w:spacing w:val="-12"/>
          <w:w w:val="115"/>
        </w:rPr>
        <w:t xml:space="preserve"> </w:t>
      </w:r>
      <w:r>
        <w:rPr>
          <w:color w:val="1F1F1F"/>
          <w:w w:val="115"/>
        </w:rPr>
        <w:t>la</w:t>
      </w:r>
      <w:r>
        <w:rPr>
          <w:color w:val="1F1F1F"/>
          <w:spacing w:val="-11"/>
          <w:w w:val="115"/>
        </w:rPr>
        <w:t xml:space="preserve"> </w:t>
      </w:r>
      <w:r>
        <w:rPr>
          <w:color w:val="1F1F1F"/>
          <w:w w:val="115"/>
        </w:rPr>
        <w:t>familia:</w:t>
      </w:r>
      <w:r>
        <w:rPr>
          <w:color w:val="1F1F1F"/>
          <w:spacing w:val="-12"/>
          <w:w w:val="115"/>
        </w:rPr>
        <w:t xml:space="preserve"> </w:t>
      </w:r>
      <w:r>
        <w:rPr>
          <w:color w:val="1F1F1F"/>
          <w:w w:val="115"/>
        </w:rPr>
        <w:t>Cuando</w:t>
      </w:r>
      <w:r>
        <w:rPr>
          <w:color w:val="1F1F1F"/>
          <w:spacing w:val="-11"/>
          <w:w w:val="115"/>
        </w:rPr>
        <w:t xml:space="preserve"> </w:t>
      </w:r>
      <w:r>
        <w:rPr>
          <w:color w:val="1F1F1F"/>
          <w:w w:val="115"/>
        </w:rPr>
        <w:t>la</w:t>
      </w:r>
      <w:r>
        <w:rPr>
          <w:color w:val="1F1F1F"/>
          <w:spacing w:val="-12"/>
          <w:w w:val="115"/>
        </w:rPr>
        <w:t xml:space="preserve"> </w:t>
      </w:r>
      <w:r>
        <w:rPr>
          <w:color w:val="1F1F1F"/>
          <w:w w:val="115"/>
        </w:rPr>
        <w:t>voz</w:t>
      </w:r>
      <w:r>
        <w:rPr>
          <w:color w:val="1F1F1F"/>
          <w:spacing w:val="-11"/>
          <w:w w:val="115"/>
        </w:rPr>
        <w:t xml:space="preserve"> </w:t>
      </w:r>
      <w:r>
        <w:rPr>
          <w:color w:val="1F1F1F"/>
          <w:w w:val="115"/>
        </w:rPr>
        <w:t>de</w:t>
      </w:r>
      <w:r>
        <w:rPr>
          <w:color w:val="1F1F1F"/>
          <w:spacing w:val="-11"/>
          <w:w w:val="115"/>
        </w:rPr>
        <w:t xml:space="preserve"> </w:t>
      </w:r>
      <w:r>
        <w:rPr>
          <w:color w:val="1F1F1F"/>
          <w:w w:val="115"/>
        </w:rPr>
        <w:t>la</w:t>
      </w:r>
      <w:r>
        <w:rPr>
          <w:color w:val="1F1F1F"/>
          <w:spacing w:val="-12"/>
          <w:w w:val="115"/>
        </w:rPr>
        <w:t xml:space="preserve"> </w:t>
      </w:r>
      <w:r>
        <w:rPr>
          <w:color w:val="1F1F1F"/>
          <w:w w:val="115"/>
        </w:rPr>
        <w:t>víctima</w:t>
      </w:r>
      <w:r>
        <w:rPr>
          <w:color w:val="1F1F1F"/>
          <w:spacing w:val="-11"/>
          <w:w w:val="115"/>
        </w:rPr>
        <w:t xml:space="preserve"> </w:t>
      </w:r>
      <w:r>
        <w:rPr>
          <w:color w:val="1F1F1F"/>
          <w:w w:val="115"/>
        </w:rPr>
        <w:t>no</w:t>
      </w:r>
      <w:r>
        <w:rPr>
          <w:color w:val="1F1F1F"/>
          <w:spacing w:val="-12"/>
          <w:w w:val="115"/>
        </w:rPr>
        <w:t xml:space="preserve"> </w:t>
      </w:r>
      <w:r>
        <w:rPr>
          <w:color w:val="1F1F1F"/>
          <w:spacing w:val="-4"/>
          <w:w w:val="115"/>
        </w:rPr>
        <w:t>está</w:t>
      </w:r>
    </w:p>
    <w:p w14:paraId="20FC15BB" w14:textId="77777777" w:rsidR="00EE004E" w:rsidRDefault="00000000" w:rsidP="009C529B">
      <w:pPr>
        <w:pStyle w:val="Textoindependiente"/>
        <w:spacing w:line="268" w:lineRule="auto"/>
        <w:jc w:val="both"/>
      </w:pPr>
      <w:r>
        <w:rPr>
          <w:color w:val="1F1F1F"/>
          <w:w w:val="110"/>
        </w:rPr>
        <w:t xml:space="preserve">Hay situaciones dolorosas donde la víctima directa no puede ejercer sus derechos, ya sea por </w:t>
      </w:r>
      <w:r>
        <w:rPr>
          <w:color w:val="1F1F1F"/>
          <w:w w:val="110"/>
        </w:rPr>
        <w:lastRenderedPageBreak/>
        <w:t>ser</w:t>
      </w:r>
      <w:r>
        <w:rPr>
          <w:color w:val="1F1F1F"/>
          <w:spacing w:val="19"/>
          <w:w w:val="110"/>
        </w:rPr>
        <w:t xml:space="preserve"> </w:t>
      </w:r>
      <w:r>
        <w:rPr>
          <w:color w:val="1F1F1F"/>
          <w:w w:val="110"/>
        </w:rPr>
        <w:t>menor</w:t>
      </w:r>
      <w:r>
        <w:rPr>
          <w:color w:val="1F1F1F"/>
          <w:spacing w:val="19"/>
          <w:w w:val="110"/>
        </w:rPr>
        <w:t xml:space="preserve"> </w:t>
      </w:r>
      <w:r>
        <w:rPr>
          <w:color w:val="1F1F1F"/>
          <w:w w:val="110"/>
        </w:rPr>
        <w:t>de</w:t>
      </w:r>
      <w:r>
        <w:rPr>
          <w:color w:val="1F1F1F"/>
          <w:spacing w:val="19"/>
          <w:w w:val="110"/>
        </w:rPr>
        <w:t xml:space="preserve"> </w:t>
      </w:r>
      <w:r>
        <w:rPr>
          <w:color w:val="1F1F1F"/>
          <w:w w:val="110"/>
        </w:rPr>
        <w:t>edad,</w:t>
      </w:r>
      <w:r>
        <w:rPr>
          <w:color w:val="1F1F1F"/>
          <w:spacing w:val="19"/>
          <w:w w:val="110"/>
        </w:rPr>
        <w:t xml:space="preserve"> </w:t>
      </w:r>
      <w:r>
        <w:rPr>
          <w:color w:val="1F1F1F"/>
          <w:w w:val="110"/>
        </w:rPr>
        <w:t>por</w:t>
      </w:r>
      <w:r>
        <w:rPr>
          <w:color w:val="1F1F1F"/>
          <w:spacing w:val="19"/>
          <w:w w:val="110"/>
        </w:rPr>
        <w:t xml:space="preserve"> </w:t>
      </w:r>
      <w:r>
        <w:rPr>
          <w:color w:val="1F1F1F"/>
          <w:w w:val="110"/>
        </w:rPr>
        <w:t>una</w:t>
      </w:r>
      <w:r>
        <w:rPr>
          <w:color w:val="1F1F1F"/>
          <w:spacing w:val="19"/>
          <w:w w:val="110"/>
        </w:rPr>
        <w:t xml:space="preserve"> </w:t>
      </w:r>
      <w:r>
        <w:rPr>
          <w:color w:val="1F1F1F"/>
          <w:w w:val="110"/>
        </w:rPr>
        <w:t>incapacidad</w:t>
      </w:r>
      <w:r>
        <w:rPr>
          <w:color w:val="1F1F1F"/>
          <w:spacing w:val="19"/>
          <w:w w:val="110"/>
        </w:rPr>
        <w:t xml:space="preserve"> </w:t>
      </w:r>
      <w:r>
        <w:rPr>
          <w:color w:val="1F1F1F"/>
          <w:w w:val="110"/>
        </w:rPr>
        <w:t>o,</w:t>
      </w:r>
      <w:r>
        <w:rPr>
          <w:color w:val="1F1F1F"/>
          <w:spacing w:val="19"/>
          <w:w w:val="110"/>
        </w:rPr>
        <w:t xml:space="preserve"> </w:t>
      </w:r>
      <w:r>
        <w:rPr>
          <w:color w:val="1F1F1F"/>
          <w:w w:val="110"/>
        </w:rPr>
        <w:t>en</w:t>
      </w:r>
      <w:r>
        <w:rPr>
          <w:color w:val="1F1F1F"/>
          <w:spacing w:val="19"/>
          <w:w w:val="110"/>
        </w:rPr>
        <w:t xml:space="preserve"> </w:t>
      </w:r>
      <w:r>
        <w:rPr>
          <w:color w:val="1F1F1F"/>
          <w:w w:val="110"/>
        </w:rPr>
        <w:t>los</w:t>
      </w:r>
      <w:r>
        <w:rPr>
          <w:color w:val="1F1F1F"/>
          <w:spacing w:val="19"/>
          <w:w w:val="110"/>
        </w:rPr>
        <w:t xml:space="preserve"> </w:t>
      </w:r>
      <w:r>
        <w:rPr>
          <w:color w:val="1F1F1F"/>
          <w:w w:val="110"/>
        </w:rPr>
        <w:t>casos</w:t>
      </w:r>
      <w:r>
        <w:rPr>
          <w:color w:val="1F1F1F"/>
          <w:spacing w:val="19"/>
          <w:w w:val="110"/>
        </w:rPr>
        <w:t xml:space="preserve"> </w:t>
      </w:r>
      <w:r>
        <w:rPr>
          <w:color w:val="1F1F1F"/>
          <w:w w:val="110"/>
        </w:rPr>
        <w:t>más</w:t>
      </w:r>
      <w:r>
        <w:rPr>
          <w:color w:val="1F1F1F"/>
          <w:spacing w:val="19"/>
          <w:w w:val="110"/>
        </w:rPr>
        <w:t xml:space="preserve"> </w:t>
      </w:r>
      <w:r>
        <w:rPr>
          <w:color w:val="1F1F1F"/>
          <w:w w:val="110"/>
        </w:rPr>
        <w:t>trágicos,</w:t>
      </w:r>
      <w:r>
        <w:rPr>
          <w:color w:val="1F1F1F"/>
          <w:spacing w:val="19"/>
          <w:w w:val="110"/>
        </w:rPr>
        <w:t xml:space="preserve"> </w:t>
      </w:r>
      <w:r>
        <w:rPr>
          <w:color w:val="1F1F1F"/>
          <w:w w:val="110"/>
        </w:rPr>
        <w:t>en</w:t>
      </w:r>
      <w:r>
        <w:rPr>
          <w:color w:val="1F1F1F"/>
          <w:spacing w:val="19"/>
          <w:w w:val="110"/>
        </w:rPr>
        <w:t xml:space="preserve"> </w:t>
      </w:r>
      <w:r>
        <w:rPr>
          <w:color w:val="1F1F1F"/>
          <w:w w:val="110"/>
        </w:rPr>
        <w:t>delitos</w:t>
      </w:r>
      <w:r>
        <w:rPr>
          <w:color w:val="1F1F1F"/>
          <w:spacing w:val="19"/>
          <w:w w:val="110"/>
        </w:rPr>
        <w:t xml:space="preserve"> </w:t>
      </w:r>
      <w:r>
        <w:rPr>
          <w:color w:val="1F1F1F"/>
          <w:w w:val="110"/>
        </w:rPr>
        <w:t xml:space="preserve">de </w:t>
      </w:r>
      <w:r>
        <w:rPr>
          <w:color w:val="1F1F1F"/>
          <w:spacing w:val="-2"/>
          <w:w w:val="110"/>
        </w:rPr>
        <w:t>homicidio.</w:t>
      </w:r>
    </w:p>
    <w:p w14:paraId="01DA75EA" w14:textId="77777777" w:rsidR="00EE004E" w:rsidRDefault="00000000" w:rsidP="009C529B">
      <w:pPr>
        <w:pStyle w:val="Ttulo3"/>
        <w:spacing w:before="238" w:line="268" w:lineRule="auto"/>
        <w:ind w:right="138"/>
        <w:jc w:val="both"/>
        <w:rPr>
          <w:b w:val="0"/>
        </w:rPr>
      </w:pPr>
      <w:r>
        <w:rPr>
          <w:b w:val="0"/>
          <w:color w:val="1F1F1F"/>
          <w:w w:val="115"/>
        </w:rPr>
        <w:t xml:space="preserve">En estos escenarios, </w:t>
      </w:r>
      <w:r>
        <w:rPr>
          <w:color w:val="1F1F1F"/>
          <w:w w:val="115"/>
        </w:rPr>
        <w:t>los familiares directos (padres, hijos, cónyuges) tienen la legitimidad para constituirse como querellantes</w:t>
      </w:r>
      <w:r>
        <w:rPr>
          <w:b w:val="0"/>
          <w:color w:val="1F1F1F"/>
          <w:w w:val="115"/>
        </w:rPr>
        <w:t>.</w:t>
      </w:r>
    </w:p>
    <w:p w14:paraId="34EA305B" w14:textId="77777777" w:rsidR="00EE004E" w:rsidRDefault="00000000" w:rsidP="009C529B">
      <w:pPr>
        <w:pStyle w:val="Textoindependiente"/>
        <w:spacing w:before="238" w:line="268" w:lineRule="auto"/>
        <w:ind w:right="138"/>
        <w:jc w:val="both"/>
      </w:pPr>
      <w:r>
        <w:rPr>
          <w:color w:val="1F1F1F"/>
          <w:w w:val="110"/>
        </w:rPr>
        <w:t>Sabemos que para una familia en duelo o en crisis, lidiar con tribunales es desgastante. Sin embargo, asumir el rol de querellante es la única garantía de que la memoria y los derechos de su ser querido sean defendidos con la tenacidad que el caso requiere. Es la forma de asegurar que el expediente no se convierta en "un número más".</w:t>
      </w:r>
    </w:p>
    <w:p w14:paraId="174DDC32" w14:textId="77777777" w:rsidR="00EE004E" w:rsidRDefault="00000000" w:rsidP="009C529B">
      <w:pPr>
        <w:pStyle w:val="Ttulo2"/>
        <w:jc w:val="both"/>
      </w:pPr>
      <w:bookmarkStart w:id="3" w:name="No_estás_solo_en_este_proceso_"/>
      <w:bookmarkEnd w:id="3"/>
      <w:r>
        <w:rPr>
          <w:color w:val="1F1F1F"/>
          <w:w w:val="115"/>
        </w:rPr>
        <w:t>No</w:t>
      </w:r>
      <w:r>
        <w:rPr>
          <w:color w:val="1F1F1F"/>
          <w:spacing w:val="-4"/>
          <w:w w:val="115"/>
        </w:rPr>
        <w:t xml:space="preserve"> </w:t>
      </w:r>
      <w:r>
        <w:rPr>
          <w:color w:val="1F1F1F"/>
          <w:w w:val="115"/>
        </w:rPr>
        <w:t>estás</w:t>
      </w:r>
      <w:r>
        <w:rPr>
          <w:color w:val="1F1F1F"/>
          <w:spacing w:val="-4"/>
          <w:w w:val="115"/>
        </w:rPr>
        <w:t xml:space="preserve"> </w:t>
      </w:r>
      <w:r>
        <w:rPr>
          <w:color w:val="1F1F1F"/>
          <w:w w:val="115"/>
        </w:rPr>
        <w:t>solo</w:t>
      </w:r>
      <w:r>
        <w:rPr>
          <w:color w:val="1F1F1F"/>
          <w:spacing w:val="-4"/>
          <w:w w:val="115"/>
        </w:rPr>
        <w:t xml:space="preserve"> </w:t>
      </w:r>
      <w:r>
        <w:rPr>
          <w:color w:val="1F1F1F"/>
          <w:w w:val="115"/>
        </w:rPr>
        <w:t>en</w:t>
      </w:r>
      <w:r>
        <w:rPr>
          <w:color w:val="1F1F1F"/>
          <w:spacing w:val="-4"/>
          <w:w w:val="115"/>
        </w:rPr>
        <w:t xml:space="preserve"> </w:t>
      </w:r>
      <w:r>
        <w:rPr>
          <w:color w:val="1F1F1F"/>
          <w:w w:val="115"/>
        </w:rPr>
        <w:t>este</w:t>
      </w:r>
      <w:r>
        <w:rPr>
          <w:color w:val="1F1F1F"/>
          <w:spacing w:val="-4"/>
          <w:w w:val="115"/>
        </w:rPr>
        <w:t xml:space="preserve"> </w:t>
      </w:r>
      <w:r>
        <w:rPr>
          <w:color w:val="1F1F1F"/>
          <w:spacing w:val="-2"/>
          <w:w w:val="115"/>
        </w:rPr>
        <w:t>proceso</w:t>
      </w:r>
    </w:p>
    <w:p w14:paraId="21051912" w14:textId="77777777" w:rsidR="00EE004E" w:rsidRDefault="00000000" w:rsidP="009C529B">
      <w:pPr>
        <w:spacing w:before="157" w:line="268" w:lineRule="auto"/>
        <w:ind w:right="52"/>
        <w:jc w:val="both"/>
        <w:rPr>
          <w:b/>
        </w:rPr>
      </w:pPr>
      <w:r>
        <w:rPr>
          <w:color w:val="1F1F1F"/>
          <w:w w:val="110"/>
        </w:rPr>
        <w:t xml:space="preserve">El sistema penal es laberíntico y difícil de navegar sin una guía experta. El fiscal representa al Estado; </w:t>
      </w:r>
      <w:r>
        <w:rPr>
          <w:b/>
          <w:color w:val="1F1F1F"/>
          <w:w w:val="110"/>
        </w:rPr>
        <w:t>nosotros te representamos a ti.</w:t>
      </w:r>
    </w:p>
    <w:p w14:paraId="5B9F9623" w14:textId="77777777" w:rsidR="00EE004E" w:rsidRDefault="00000000" w:rsidP="009C529B">
      <w:pPr>
        <w:pStyle w:val="Textoindependiente"/>
        <w:spacing w:before="239" w:line="268" w:lineRule="auto"/>
        <w:ind w:right="138"/>
        <w:jc w:val="both"/>
      </w:pPr>
      <w:r>
        <w:rPr>
          <w:color w:val="1F1F1F"/>
          <w:w w:val="110"/>
        </w:rPr>
        <w:t>En nuestro estudio entendemos que detrás de cada expediente hay una vida, una familia y una necesidad de reparación. Asumir la querella es el primer paso para recuperar el control y buscar la verdad.</w:t>
      </w:r>
    </w:p>
    <w:p w14:paraId="4F6BD36F" w14:textId="77777777" w:rsidR="00EE004E" w:rsidRDefault="00000000" w:rsidP="009C529B">
      <w:pPr>
        <w:pStyle w:val="Ttulo3"/>
        <w:spacing w:line="268" w:lineRule="auto"/>
        <w:jc w:val="both"/>
      </w:pPr>
      <w:r>
        <w:rPr>
          <w:color w:val="1F1F1F"/>
          <w:spacing w:val="-2"/>
          <w:w w:val="120"/>
        </w:rPr>
        <w:t>¿Fuiste</w:t>
      </w:r>
      <w:r>
        <w:rPr>
          <w:color w:val="1F1F1F"/>
          <w:spacing w:val="-9"/>
          <w:w w:val="120"/>
        </w:rPr>
        <w:t xml:space="preserve"> </w:t>
      </w:r>
      <w:r>
        <w:rPr>
          <w:color w:val="1F1F1F"/>
          <w:spacing w:val="-2"/>
          <w:w w:val="120"/>
        </w:rPr>
        <w:t>víctima</w:t>
      </w:r>
      <w:r>
        <w:rPr>
          <w:color w:val="1F1F1F"/>
          <w:spacing w:val="-9"/>
          <w:w w:val="120"/>
        </w:rPr>
        <w:t xml:space="preserve"> </w:t>
      </w:r>
      <w:r>
        <w:rPr>
          <w:color w:val="1F1F1F"/>
          <w:spacing w:val="-2"/>
          <w:w w:val="120"/>
        </w:rPr>
        <w:t>de</w:t>
      </w:r>
      <w:r>
        <w:rPr>
          <w:color w:val="1F1F1F"/>
          <w:spacing w:val="-9"/>
          <w:w w:val="120"/>
        </w:rPr>
        <w:t xml:space="preserve"> </w:t>
      </w:r>
      <w:r>
        <w:rPr>
          <w:color w:val="1F1F1F"/>
          <w:spacing w:val="-2"/>
          <w:w w:val="120"/>
        </w:rPr>
        <w:t>un</w:t>
      </w:r>
      <w:r>
        <w:rPr>
          <w:color w:val="1F1F1F"/>
          <w:spacing w:val="-9"/>
          <w:w w:val="120"/>
        </w:rPr>
        <w:t xml:space="preserve"> </w:t>
      </w:r>
      <w:r>
        <w:rPr>
          <w:color w:val="1F1F1F"/>
          <w:spacing w:val="-2"/>
          <w:w w:val="120"/>
        </w:rPr>
        <w:t>delito</w:t>
      </w:r>
      <w:r>
        <w:rPr>
          <w:color w:val="1F1F1F"/>
          <w:spacing w:val="-9"/>
          <w:w w:val="120"/>
        </w:rPr>
        <w:t xml:space="preserve"> </w:t>
      </w:r>
      <w:r>
        <w:rPr>
          <w:color w:val="1F1F1F"/>
          <w:spacing w:val="-2"/>
          <w:w w:val="120"/>
        </w:rPr>
        <w:t>o</w:t>
      </w:r>
      <w:r>
        <w:rPr>
          <w:color w:val="1F1F1F"/>
          <w:spacing w:val="-9"/>
          <w:w w:val="120"/>
        </w:rPr>
        <w:t xml:space="preserve"> </w:t>
      </w:r>
      <w:r>
        <w:rPr>
          <w:color w:val="1F1F1F"/>
          <w:spacing w:val="-2"/>
          <w:w w:val="120"/>
        </w:rPr>
        <w:t>sientes</w:t>
      </w:r>
      <w:r>
        <w:rPr>
          <w:color w:val="1F1F1F"/>
          <w:spacing w:val="-9"/>
          <w:w w:val="120"/>
        </w:rPr>
        <w:t xml:space="preserve"> </w:t>
      </w:r>
      <w:r>
        <w:rPr>
          <w:color w:val="1F1F1F"/>
          <w:spacing w:val="-2"/>
          <w:w w:val="120"/>
        </w:rPr>
        <w:t>que</w:t>
      </w:r>
      <w:r>
        <w:rPr>
          <w:color w:val="1F1F1F"/>
          <w:spacing w:val="-9"/>
          <w:w w:val="120"/>
        </w:rPr>
        <w:t xml:space="preserve"> </w:t>
      </w:r>
      <w:r>
        <w:rPr>
          <w:color w:val="1F1F1F"/>
          <w:spacing w:val="-2"/>
          <w:w w:val="120"/>
        </w:rPr>
        <w:t>la</w:t>
      </w:r>
      <w:r>
        <w:rPr>
          <w:color w:val="1F1F1F"/>
          <w:spacing w:val="-9"/>
          <w:w w:val="120"/>
        </w:rPr>
        <w:t xml:space="preserve"> </w:t>
      </w:r>
      <w:r>
        <w:rPr>
          <w:color w:val="1F1F1F"/>
          <w:spacing w:val="-2"/>
          <w:w w:val="120"/>
        </w:rPr>
        <w:t>causa</w:t>
      </w:r>
      <w:r>
        <w:rPr>
          <w:color w:val="1F1F1F"/>
          <w:spacing w:val="-9"/>
          <w:w w:val="120"/>
        </w:rPr>
        <w:t xml:space="preserve"> </w:t>
      </w:r>
      <w:r>
        <w:rPr>
          <w:color w:val="1F1F1F"/>
          <w:spacing w:val="-2"/>
          <w:w w:val="120"/>
        </w:rPr>
        <w:t>judicial</w:t>
      </w:r>
      <w:r>
        <w:rPr>
          <w:color w:val="1F1F1F"/>
          <w:spacing w:val="-9"/>
          <w:w w:val="120"/>
        </w:rPr>
        <w:t xml:space="preserve"> </w:t>
      </w:r>
      <w:r>
        <w:rPr>
          <w:color w:val="1F1F1F"/>
          <w:spacing w:val="-2"/>
          <w:w w:val="120"/>
        </w:rPr>
        <w:t>de</w:t>
      </w:r>
      <w:r>
        <w:rPr>
          <w:color w:val="1F1F1F"/>
          <w:spacing w:val="-9"/>
          <w:w w:val="120"/>
        </w:rPr>
        <w:t xml:space="preserve"> </w:t>
      </w:r>
      <w:r>
        <w:rPr>
          <w:color w:val="1F1F1F"/>
          <w:spacing w:val="-2"/>
          <w:w w:val="120"/>
        </w:rPr>
        <w:t>tu</w:t>
      </w:r>
      <w:r>
        <w:rPr>
          <w:color w:val="1F1F1F"/>
          <w:spacing w:val="-9"/>
          <w:w w:val="120"/>
        </w:rPr>
        <w:t xml:space="preserve"> </w:t>
      </w:r>
      <w:r>
        <w:rPr>
          <w:color w:val="1F1F1F"/>
          <w:spacing w:val="-2"/>
          <w:w w:val="120"/>
        </w:rPr>
        <w:t>familiar</w:t>
      </w:r>
      <w:r>
        <w:rPr>
          <w:color w:val="1F1F1F"/>
          <w:spacing w:val="-9"/>
          <w:w w:val="120"/>
        </w:rPr>
        <w:t xml:space="preserve"> </w:t>
      </w:r>
      <w:r>
        <w:rPr>
          <w:color w:val="1F1F1F"/>
          <w:spacing w:val="-2"/>
          <w:w w:val="120"/>
        </w:rPr>
        <w:t>está estancada?</w:t>
      </w:r>
    </w:p>
    <w:p w14:paraId="769B2C14" w14:textId="77777777" w:rsidR="00EE004E" w:rsidRDefault="00000000" w:rsidP="009C529B">
      <w:pPr>
        <w:pStyle w:val="Textoindependiente"/>
        <w:spacing w:before="239" w:line="268" w:lineRule="auto"/>
        <w:jc w:val="both"/>
      </w:pPr>
      <w:r>
        <w:rPr>
          <w:color w:val="1F1F1F"/>
          <w:w w:val="110"/>
        </w:rPr>
        <w:t>No dejes que el tiempo pase. Contáctanos hoy para evaluar tu caso y diseñar una estrategia que impulse la investigación hacia la justicia.</w:t>
      </w:r>
    </w:p>
    <w:p w14:paraId="39F6E48A" w14:textId="5BE5F3D5" w:rsidR="00EE004E" w:rsidRDefault="00EE004E" w:rsidP="009C529B">
      <w:pPr>
        <w:pStyle w:val="Textoindependiente"/>
        <w:spacing w:before="198"/>
        <w:ind w:right="0"/>
        <w:jc w:val="both"/>
        <w:rPr>
          <w:sz w:val="20"/>
        </w:rPr>
      </w:pPr>
    </w:p>
    <w:sectPr w:rsidR="00EE004E">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73533"/>
    <w:multiLevelType w:val="hybridMultilevel"/>
    <w:tmpl w:val="F3D8290A"/>
    <w:lvl w:ilvl="0" w:tplc="DCFC5ADC">
      <w:numFmt w:val="bullet"/>
      <w:lvlText w:val="●"/>
      <w:lvlJc w:val="left"/>
      <w:pPr>
        <w:ind w:left="465" w:hanging="360"/>
      </w:pPr>
      <w:rPr>
        <w:rFonts w:ascii="Arial" w:eastAsia="Arial" w:hAnsi="Arial" w:cs="Arial" w:hint="default"/>
        <w:b w:val="0"/>
        <w:bCs w:val="0"/>
        <w:i w:val="0"/>
        <w:iCs w:val="0"/>
        <w:spacing w:val="0"/>
        <w:w w:val="100"/>
        <w:sz w:val="22"/>
        <w:szCs w:val="22"/>
        <w:lang w:val="es-ES" w:eastAsia="en-US" w:bidi="ar-SA"/>
      </w:rPr>
    </w:lvl>
    <w:lvl w:ilvl="1" w:tplc="2F7C1ED4">
      <w:numFmt w:val="bullet"/>
      <w:lvlText w:val="•"/>
      <w:lvlJc w:val="left"/>
      <w:pPr>
        <w:ind w:left="1350" w:hanging="360"/>
      </w:pPr>
      <w:rPr>
        <w:rFonts w:hint="default"/>
        <w:lang w:val="es-ES" w:eastAsia="en-US" w:bidi="ar-SA"/>
      </w:rPr>
    </w:lvl>
    <w:lvl w:ilvl="2" w:tplc="3264A108">
      <w:numFmt w:val="bullet"/>
      <w:lvlText w:val="•"/>
      <w:lvlJc w:val="left"/>
      <w:pPr>
        <w:ind w:left="2240" w:hanging="360"/>
      </w:pPr>
      <w:rPr>
        <w:rFonts w:hint="default"/>
        <w:lang w:val="es-ES" w:eastAsia="en-US" w:bidi="ar-SA"/>
      </w:rPr>
    </w:lvl>
    <w:lvl w:ilvl="3" w:tplc="48FEAB74">
      <w:numFmt w:val="bullet"/>
      <w:lvlText w:val="•"/>
      <w:lvlJc w:val="left"/>
      <w:pPr>
        <w:ind w:left="3130" w:hanging="360"/>
      </w:pPr>
      <w:rPr>
        <w:rFonts w:hint="default"/>
        <w:lang w:val="es-ES" w:eastAsia="en-US" w:bidi="ar-SA"/>
      </w:rPr>
    </w:lvl>
    <w:lvl w:ilvl="4" w:tplc="20F828B4">
      <w:numFmt w:val="bullet"/>
      <w:lvlText w:val="•"/>
      <w:lvlJc w:val="left"/>
      <w:pPr>
        <w:ind w:left="4020" w:hanging="360"/>
      </w:pPr>
      <w:rPr>
        <w:rFonts w:hint="default"/>
        <w:lang w:val="es-ES" w:eastAsia="en-US" w:bidi="ar-SA"/>
      </w:rPr>
    </w:lvl>
    <w:lvl w:ilvl="5" w:tplc="089468DE">
      <w:numFmt w:val="bullet"/>
      <w:lvlText w:val="•"/>
      <w:lvlJc w:val="left"/>
      <w:pPr>
        <w:ind w:left="4910" w:hanging="360"/>
      </w:pPr>
      <w:rPr>
        <w:rFonts w:hint="default"/>
        <w:lang w:val="es-ES" w:eastAsia="en-US" w:bidi="ar-SA"/>
      </w:rPr>
    </w:lvl>
    <w:lvl w:ilvl="6" w:tplc="84589CA0">
      <w:numFmt w:val="bullet"/>
      <w:lvlText w:val="•"/>
      <w:lvlJc w:val="left"/>
      <w:pPr>
        <w:ind w:left="5800" w:hanging="360"/>
      </w:pPr>
      <w:rPr>
        <w:rFonts w:hint="default"/>
        <w:lang w:val="es-ES" w:eastAsia="en-US" w:bidi="ar-SA"/>
      </w:rPr>
    </w:lvl>
    <w:lvl w:ilvl="7" w:tplc="485098B4">
      <w:numFmt w:val="bullet"/>
      <w:lvlText w:val="•"/>
      <w:lvlJc w:val="left"/>
      <w:pPr>
        <w:ind w:left="6690" w:hanging="360"/>
      </w:pPr>
      <w:rPr>
        <w:rFonts w:hint="default"/>
        <w:lang w:val="es-ES" w:eastAsia="en-US" w:bidi="ar-SA"/>
      </w:rPr>
    </w:lvl>
    <w:lvl w:ilvl="8" w:tplc="E0F240DA">
      <w:numFmt w:val="bullet"/>
      <w:lvlText w:val="•"/>
      <w:lvlJc w:val="left"/>
      <w:pPr>
        <w:ind w:left="7580" w:hanging="360"/>
      </w:pPr>
      <w:rPr>
        <w:rFonts w:hint="default"/>
        <w:lang w:val="es-ES" w:eastAsia="en-US" w:bidi="ar-SA"/>
      </w:rPr>
    </w:lvl>
  </w:abstractNum>
  <w:abstractNum w:abstractNumId="1" w15:restartNumberingAfterBreak="0">
    <w:nsid w:val="6C1F3266"/>
    <w:multiLevelType w:val="hybridMultilevel"/>
    <w:tmpl w:val="3F0AEB0E"/>
    <w:lvl w:ilvl="0" w:tplc="36444716">
      <w:start w:val="1"/>
      <w:numFmt w:val="decimal"/>
      <w:lvlText w:val="%1."/>
      <w:lvlJc w:val="left"/>
      <w:pPr>
        <w:ind w:left="480" w:hanging="360"/>
        <w:jc w:val="left"/>
      </w:pPr>
      <w:rPr>
        <w:rFonts w:ascii="Arial" w:eastAsia="Arial" w:hAnsi="Arial" w:cs="Arial" w:hint="default"/>
        <w:b w:val="0"/>
        <w:bCs w:val="0"/>
        <w:i w:val="0"/>
        <w:iCs w:val="0"/>
        <w:spacing w:val="0"/>
        <w:w w:val="100"/>
        <w:sz w:val="22"/>
        <w:szCs w:val="22"/>
        <w:lang w:val="es-ES" w:eastAsia="en-US" w:bidi="ar-SA"/>
      </w:rPr>
    </w:lvl>
    <w:lvl w:ilvl="1" w:tplc="98B4CC92">
      <w:numFmt w:val="bullet"/>
      <w:lvlText w:val="•"/>
      <w:lvlJc w:val="left"/>
      <w:pPr>
        <w:ind w:left="1368" w:hanging="360"/>
      </w:pPr>
      <w:rPr>
        <w:rFonts w:hint="default"/>
        <w:lang w:val="es-ES" w:eastAsia="en-US" w:bidi="ar-SA"/>
      </w:rPr>
    </w:lvl>
    <w:lvl w:ilvl="2" w:tplc="A89C1522">
      <w:numFmt w:val="bullet"/>
      <w:lvlText w:val="•"/>
      <w:lvlJc w:val="left"/>
      <w:pPr>
        <w:ind w:left="2256" w:hanging="360"/>
      </w:pPr>
      <w:rPr>
        <w:rFonts w:hint="default"/>
        <w:lang w:val="es-ES" w:eastAsia="en-US" w:bidi="ar-SA"/>
      </w:rPr>
    </w:lvl>
    <w:lvl w:ilvl="3" w:tplc="3CEA2974">
      <w:numFmt w:val="bullet"/>
      <w:lvlText w:val="•"/>
      <w:lvlJc w:val="left"/>
      <w:pPr>
        <w:ind w:left="3144" w:hanging="360"/>
      </w:pPr>
      <w:rPr>
        <w:rFonts w:hint="default"/>
        <w:lang w:val="es-ES" w:eastAsia="en-US" w:bidi="ar-SA"/>
      </w:rPr>
    </w:lvl>
    <w:lvl w:ilvl="4" w:tplc="B622B820">
      <w:numFmt w:val="bullet"/>
      <w:lvlText w:val="•"/>
      <w:lvlJc w:val="left"/>
      <w:pPr>
        <w:ind w:left="4032" w:hanging="360"/>
      </w:pPr>
      <w:rPr>
        <w:rFonts w:hint="default"/>
        <w:lang w:val="es-ES" w:eastAsia="en-US" w:bidi="ar-SA"/>
      </w:rPr>
    </w:lvl>
    <w:lvl w:ilvl="5" w:tplc="19FC55BC">
      <w:numFmt w:val="bullet"/>
      <w:lvlText w:val="•"/>
      <w:lvlJc w:val="left"/>
      <w:pPr>
        <w:ind w:left="4920" w:hanging="360"/>
      </w:pPr>
      <w:rPr>
        <w:rFonts w:hint="default"/>
        <w:lang w:val="es-ES" w:eastAsia="en-US" w:bidi="ar-SA"/>
      </w:rPr>
    </w:lvl>
    <w:lvl w:ilvl="6" w:tplc="96085424">
      <w:numFmt w:val="bullet"/>
      <w:lvlText w:val="•"/>
      <w:lvlJc w:val="left"/>
      <w:pPr>
        <w:ind w:left="5808" w:hanging="360"/>
      </w:pPr>
      <w:rPr>
        <w:rFonts w:hint="default"/>
        <w:lang w:val="es-ES" w:eastAsia="en-US" w:bidi="ar-SA"/>
      </w:rPr>
    </w:lvl>
    <w:lvl w:ilvl="7" w:tplc="40322952">
      <w:numFmt w:val="bullet"/>
      <w:lvlText w:val="•"/>
      <w:lvlJc w:val="left"/>
      <w:pPr>
        <w:ind w:left="6696" w:hanging="360"/>
      </w:pPr>
      <w:rPr>
        <w:rFonts w:hint="default"/>
        <w:lang w:val="es-ES" w:eastAsia="en-US" w:bidi="ar-SA"/>
      </w:rPr>
    </w:lvl>
    <w:lvl w:ilvl="8" w:tplc="7728B9DE">
      <w:numFmt w:val="bullet"/>
      <w:lvlText w:val="•"/>
      <w:lvlJc w:val="left"/>
      <w:pPr>
        <w:ind w:left="7584" w:hanging="360"/>
      </w:pPr>
      <w:rPr>
        <w:rFonts w:hint="default"/>
        <w:lang w:val="es-ES" w:eastAsia="en-US" w:bidi="ar-SA"/>
      </w:rPr>
    </w:lvl>
  </w:abstractNum>
  <w:num w:numId="1" w16cid:durableId="1098481249">
    <w:abstractNumId w:val="0"/>
  </w:num>
  <w:num w:numId="2" w16cid:durableId="970595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E004E"/>
    <w:rsid w:val="00560994"/>
    <w:rsid w:val="009C529B"/>
    <w:rsid w:val="00EE00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EC2DB"/>
  <w15:docId w15:val="{016EEBF6-11A5-4DF6-A6B5-3E9EC723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152"/>
      <w:outlineLvl w:val="0"/>
    </w:pPr>
    <w:rPr>
      <w:b/>
      <w:bCs/>
      <w:sz w:val="28"/>
      <w:szCs w:val="28"/>
    </w:rPr>
  </w:style>
  <w:style w:type="paragraph" w:styleId="Ttulo2">
    <w:name w:val="heading 2"/>
    <w:basedOn w:val="Normal"/>
    <w:uiPriority w:val="9"/>
    <w:unhideWhenUsed/>
    <w:qFormat/>
    <w:pPr>
      <w:spacing w:before="237"/>
      <w:outlineLvl w:val="1"/>
    </w:pPr>
    <w:rPr>
      <w:b/>
      <w:bCs/>
      <w:sz w:val="24"/>
      <w:szCs w:val="24"/>
    </w:rPr>
  </w:style>
  <w:style w:type="paragraph" w:styleId="Ttulo3">
    <w:name w:val="heading 3"/>
    <w:basedOn w:val="Normal"/>
    <w:uiPriority w:val="9"/>
    <w:unhideWhenUsed/>
    <w:qFormat/>
    <w:pPr>
      <w:spacing w:before="101"/>
      <w:ind w:right="52"/>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7"/>
      <w:ind w:right="52"/>
    </w:pPr>
  </w:style>
  <w:style w:type="paragraph" w:styleId="Prrafodelista">
    <w:name w:val="List Paragraph"/>
    <w:basedOn w:val="Normal"/>
    <w:uiPriority w:val="1"/>
    <w:qFormat/>
    <w:pPr>
      <w:ind w:left="48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544</Words>
  <Characters>2993</Characters>
  <Application>Microsoft Office Word</Application>
  <DocSecurity>0</DocSecurity>
  <Lines>24</Lines>
  <Paragraphs>7</Paragraphs>
  <ScaleCrop>false</ScaleCrop>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Querella Penal: Voz de la Víctima</dc:title>
  <cp:lastModifiedBy>Agustin Hermosillla</cp:lastModifiedBy>
  <cp:revision>2</cp:revision>
  <dcterms:created xsi:type="dcterms:W3CDTF">2026-01-23T18:51:00Z</dcterms:created>
  <dcterms:modified xsi:type="dcterms:W3CDTF">2026-01-23T18:52:00Z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Producer">
    <vt:lpwstr>Skia/PDF m146 Google Docs Renderer</vt:lpwstr>
  </property>
  <property fmtid="{D5CDD505-2E9C-101B-9397-08002B2CF9AE}" pid="4" name="LastSaved">
    <vt:filetime>2026-01-23T00:00:00Z</vt:filetime>
  </property>
</Properties>
</file>