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drawing>
          <wp:inline xmlns:a="http://schemas.openxmlformats.org/drawingml/2006/main" xmlns:pic="http://schemas.openxmlformats.org/drawingml/2006/picture">
            <wp:extent cx="1828800" cy="914400"/>
            <wp:docPr id="1" name="Picture 1"/>
            <wp:cNvGraphicFramePr>
              <a:graphicFrameLocks noChangeAspect="1"/>
            </wp:cNvGraphicFramePr>
            <a:graphic>
              <a:graphicData uri="http://schemas.openxmlformats.org/drawingml/2006/picture">
                <pic:pic>
                  <pic:nvPicPr>
                    <pic:cNvPr id="0" name="Prof.Enase-Okonedo.jpg"/>
                    <pic:cNvPicPr/>
                  </pic:nvPicPr>
                  <pic:blipFill>
                    <a:blip r:embed="rId9"/>
                    <a:stretch>
                      <a:fillRect/>
                    </a:stretch>
                  </pic:blipFill>
                  <pic:spPr>
                    <a:xfrm>
                      <a:off x="0" y="0"/>
                      <a:ext cx="1828800" cy="914400"/>
                    </a:xfrm>
                    <a:prstGeom prst="rect"/>
                  </pic:spPr>
                </pic:pic>
              </a:graphicData>
            </a:graphic>
          </wp:inline>
        </w:drawing>
      </w:r>
    </w:p>
    <w:p>
      <w:r>
        <w:t>We are delighted to welcome Prof. Enase Okonedo as she resumes her new position as the Deputy Vice-Chancellor of Pan-Atlantic University. She is a professor of management and an accomplished professional with over 30 years of experience in the financial services and management education sectors.Prof. Okonedo was the Dean of Lagos Business School (LBS) from 2009 – 2020. She is a Fellow of the Institute of Chartered Accountants of Nigeria (FCA) with an MBA from IESE Business School, Barcelona, and a Doctorate in Business Administration from International School of Management (ISM), Paris. In 2019, she was appointed a Professor of Management.During her tenure as the Dean of Lagos Business School, she refocused the school’s vision from addressing the Nigerian business environment to addressing Africa and emerging markets, through a new research agenda, new programme structure, and forging international alliances.Under her leadership, LBS established two additional research centres in 2013: the Centre for Research in Leadership and Ethics (CRLE), and the Centre for Competitiveness and Strategy (CCS). Both centres provide valuable knowledge and data for enhancing the quality of teaching at LBS, as well as serve the business and academic communities.Before becoming dean, Prof. Okonedo was a full-time member of faculty, teaching courses in problem-solving and decision making, corporate financial management, and financial strategy. She also held several leadership positions at LBS at various times. She was a banker for several years before joining the School.Prof. Okonedo is a member of the Senate and Governing Council of Pan-Atlantic University, and also serves on the academic advisory board of the Global Business School Network (GBSN), a non-profit organisation based in Washington DC. She was until December 2013, the chairperson of the Association of African Business Schools (AABS), an association of leading business schools in Africa established to promote excellence in business and management education. She remains a member of the AABS board.An experienced professional with more than 30 years in the field, Prof. Okonedo is very much involved in designing and facilitating workshops aimed at developing faculty for African business schools. She also serves on the board of several international and indigenous companies.We look forward to a fruitful tenure with her.info@pau.edu.ng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