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44"/>
        </w:rPr>
        <w:t>SiN Membrane Metasurface Lightsail</w:t>
        <w:br/>
        <w:t>Literature-Integrated Update</w:t>
      </w:r>
    </w:p>
    <w:p>
      <w:pPr>
        <w:jc w:val="center"/>
      </w:pPr>
      <w:r>
        <w:t>Updated using the uploaded 2018–2025 lightsail literature set and CLAUDE.md</w:t>
      </w:r>
    </w:p>
    <w:tbl>
      <w:tblPr>
        <w:tblW w:type="auto" w:w="0"/>
        <w:jc w:val="center"/>
        <w:tblLayout w:type="fixed"/>
        <w:tblLook w:firstColumn="1" w:firstRow="1" w:lastColumn="0" w:lastRow="0" w:noHBand="0" w:noVBand="1" w:val="04A0"/>
      </w:tblPr>
      <w:tblGrid>
        <w:gridCol w:w="9216"/>
      </w:tblGrid>
      <w:tr>
        <w:tc>
          <w:tcPr>
            <w:tcW w:type="dxa" w:w="9216"/>
            <w:vAlign w:val="center"/>
            <w:shd w:fill="EAF1FB"/>
          </w:tcPr>
          <w:p>
            <w:pPr>
              <w:pStyle w:val="NoteBox"/>
            </w:pPr>
            <w:r>
              <w:rPr>
                <w:b/>
              </w:rPr>
              <w:t xml:space="preserve">Bottom line. </w:t>
            </w:r>
            <w:r>
              <w:t>The uploaded literature supports a functionally partitioned SiN lightsail architecture: a simple central SiN photonic-crystal reflector for propulsion, a dedicated outer metasurface annulus for restoring/damping behavior, and a lightweight thermal-functional layer for MIR emission or heat spreading.</w:t>
            </w:r>
          </w:p>
        </w:tc>
      </w:tr>
    </w:tbl>
    <w:p/>
    <w:p>
      <w:pPr>
        <w:pStyle w:val="Heading1"/>
      </w:pPr>
      <w:r>
        <w:t>1. Executive conclusion</w:t>
      </w:r>
    </w:p>
    <w:p>
      <w:r>
        <w:t>The literature now supports a clean paper architecture for your project. The central reflector should remain a single-layer SiN photonic-crystal membrane optimized for high Doppler-band reflectance and low areal mass. Complexity should not be added unless it clearly improves mission-level performance over the circular-hole baseline.</w:t>
      </w:r>
    </w:p>
    <w:p>
      <w:r>
        <w:t>Thermal management and beam-riding stability should be treated as separate functions. The thermal literature repeatedly shows tension between propulsion-optimal reflectors and high-emissivity designs, while the stability literature shows that restoring and damping behavior depend on anisotropic scattering rather than reflectance alone.</w:t>
      </w:r>
    </w:p>
    <w:p>
      <w:r>
        <w:t>For the manuscript, the most defensible architecture is: (i) a central SiN PhC propulsion region, (ii) an outer metagrating stabilization annulus, and (iii) a minimal-mass backside thermal-functional layer. This is far more supportable than asking one patterned SiN membrane to maximize propulsion, cooling, restoring torque, damping, manufacturability, and mechanical tolerance simultaneously.</w:t>
      </w:r>
    </w:p>
    <w:p>
      <w:pPr>
        <w:pStyle w:val="Heading2"/>
      </w:pPr>
      <w:r>
        <w:t>2. What the uploaded literature adds</w:t>
      </w:r>
    </w:p>
    <w:p>
      <w:pPr>
        <w:pStyle w:val="Heading2"/>
      </w:pPr>
      <w:r>
        <w:t>2.1 Propulsion and acceleration</w:t>
      </w:r>
    </w:p>
    <w:p>
      <w:r>
        <w:t>The 2025 pentagonal PhC mirror paper is the main comparison point for single-layer holey SiN sails: it directly frames the trade-off between broadband reflectance, low areal mass, acceleration time, and manufacturable large-area suspended membranes.</w:t>
      </w:r>
    </w:p>
    <w:p>
      <w:r>
        <w:t>The 2022 generative-network / topology-optimization paper is still useful conceptually, but it is not a guarantee that more complex topologies are better. In your project, CLAUDE.md gives a stronger follow-up result: multiple search routes converge back toward simple hole-based designs in the SiN thin-film regime.</w:t>
      </w:r>
    </w:p>
    <w:p>
      <w:r>
        <w:t>The 2022 low-power laser sailing paper is also useful because it explicitly highlights Si3N4 as a promising low-loss / low-density material platform and shows that reflector and thermal-emitter functions need not be the same layer when a layered architecture is allowed.</w:t>
      </w:r>
    </w:p>
    <w:p>
      <w:pPr/>
      <w:r>
        <w:t>The 2018 Nature Materials perspective further strengthens the material-selection logic. It frames the Starshot sail as a simultaneous balance among refractive index, absorptivity, density, mechanical robustness, and Doppler-band bandwidth, and it explicitly identifies nanophotonic structures such as photonic-crystal slabs and metasurfaces as routes to minimizing mass while maximizing photon momentum transfer. This supports the choice to treat SiN not simply as an optical material, but as part of a coupled photonic-material platform.</w:t>
      </w:r>
    </w:p>
    <w:p>
      <w:pPr/>
      <w:r>
        <w:t>The 2018 Nano Letters heterostructure paper is important because it introduced a mission-level trade-off metric, the reflectivity-adjusted area density (RAAD), and made the multiband requirement explicit: low absorptivity and substantial reflectivity in the Doppler-broadened propulsion band together with strong thermal emissivity in the mid-infrared. This is one of the clearest predecessors of your current emphasis on moving beyond raw reflectance toward mass-aware propulsion figures of merit.</w:t>
      </w:r>
    </w:p>
    <w:p>
      <w:pPr>
        <w:pStyle w:val="Heading2"/>
      </w:pPr>
      <w:r>
        <w:t>2.2 Thermal management</w:t>
      </w:r>
    </w:p>
    <w:p>
      <w:r>
        <w:t>The thermal papers make three points consistently. First, thermal design is not optional. Second, propulsion-optimal reflectors and high-emissivity structures are often in tension. Third, local defects or dust can trigger catastrophic thermal runaway, so local heat spreading and segmentation matter, not only global emissivity.</w:t>
      </w:r>
    </w:p>
    <w:p>
      <w:r>
        <w:t>The 2022 multiscale emissivity paper and the 2022 multilayers paper both point toward multiscale or multilayer solutions for combining NIR reflectance with MIR emission. The 2023 dust / hot-spot paper shows that localized absorbers can ignite failure and explicitly motivates higher in-plane thermal conductance and region isolation.</w:t>
      </w:r>
    </w:p>
    <w:p>
      <w:r>
        <w:t>This is the strongest literature support for considering a lightweight backside thermal skin. For the paper, graphene should be introduced as our project-level proposal motivated by this logic, not as a literature-settled canonical solution.</w:t>
      </w:r>
    </w:p>
    <w:p>
      <w:pPr>
        <w:pStyle w:val="Heading2"/>
      </w:pPr>
      <w:r>
        <w:t>2.3 Stability and damping</w:t>
      </w:r>
    </w:p>
    <w:p>
      <w:r>
        <w:t>The 2022 ACS Photonics SiN metagrating paper upgrades SiN stabilization from a pure idea to an experimentally characterized platform. It demonstrates suspended SiN metagratings, inferred force and torque maps, and Jacobian-based stability analysis from scattering measurements.</w:t>
      </w:r>
    </w:p>
    <w:p>
      <w:pPr/>
      <w:r>
        <w:t>The 2019 Optics Letters and Physical Review Letters beam-rider papers provide a complementary diffractive-stability lineage. The former derives linear stability conditions for a bigrating sail with payload-on-boom geometry, while the latter experimentally verifies that a space-variant diffractive structure can provide an optical restoring force and even parametric cooling. Together, these papers strengthen the motivation for an outer annular stabilization zone whose job is restoring force, torque, and damping enhancement rather than peak forward thrust.</w:t>
      </w:r>
    </w:p>
    <w:p>
      <w:pPr/>
      <w:r>
        <w:t>The 2019 Nature Photonics paper on self-stabilizing photonic levitation and propulsion is conceptually even more important. It shows that self-restoring dynamics of macroscopic objects can emerge from nanoscale control of scattering anisotropy across a large area, separating macroscale shape from optical functionality. That paper gives strong historical support for your thesis that a flat or nearly flat membrane can recover beam-riding behavior through patterned photonic response rather than through purely curved mechanical geometry.</w:t>
      </w:r>
    </w:p>
    <w:p>
      <w:pPr/>
      <w:r>
        <w:t>The 2018 Optics Express paper on centimeter-scale suspended photonic-crystal mirrors adds an especially valuable fabrication point for your manuscript. It demonstrates that suspended PhC membranes can span up to 10 × 10 mm^2 and still exceed 90% reflectivity at 1550 nm in a 56 nm thick mirror. Even though this is not a lightsail paper per se, it is highly relevant because it strengthens the argument that large suspended dielectric PhC reflectors are not just numerically attractive but physically manufacturable at progressively larger scales.</w:t>
      </w:r>
    </w:p>
    <w:p>
      <w:pPr/>
      <w:r>
        <w:t>The 2019 ACS Photonics metasurface-stability paper is an early and still useful anchor for the idea that passive self-stabilization can be engineered from spatially varying beam-steering elements on an areal-density budget below 1 g m^-2. It is less fabrication-realistic than the later SiN metagrating work, but it strongly supports the broader design principle that restoring behavior comes from controlled anisotropic scattering rather than from reflectivity alone.</w:t>
      </w:r>
    </w:p>
    <w:p>
      <w:r>
        <w:t>The 2024 Nature Communications flexible-lightsail paper and supplement show that flexibility changes the stability problem. Spin helps preserve shape, but spin alone is not enough; the optical design must remain compatible with flexible, spinning membrane dynamics.</w:t>
      </w:r>
    </w:p>
    <w:p>
      <w:pPr/>
      <w:r>
        <w:t>The 2018–2019 literature also sharpens the historical narrative for the paper. Early work established three threads separately: mass-aware propulsion metrics and thermal trade-offs, nanophotonic material and fabrication constraints, and passive stabilization through anisotropic or diffractive scattering. Your project becomes stronger when it is written as a convergence of these threads in a SiN membrane platform rather than as an isolated design exercise.</w:t>
      </w:r>
    </w:p>
    <w:p>
      <w:r>
        <w:t>The recent PRA damping papers are especially important because they show that relativistic aberration and Doppler effects generate intrinsic velocity-dependent damping, and that metasurface design can enhance the damping term. This directly supports your strategy of separating a thrust-dominant center from a damping-optimized outer annulus.</w:t>
      </w:r>
    </w:p>
    <w:p>
      <w:pPr>
        <w:pStyle w:val="Heading2"/>
      </w:pPr>
      <w:r>
        <w:t>2.4 Experimental realism and fabrication</w:t>
      </w:r>
    </w:p>
    <w:p>
      <w:r>
        <w:t>The 2025 Nature Photonics direct-radiation-pressure paper grounds the whole discussion experimentally: SiN membranes can be fabricated, optomechanically measured, and used to quantify force, power, and in-plane metagrating motion. Together with the 2025 pentagonal PhC fabrication paper, it gives strong support for the manufacturability and measurability of the SiN platform.</w:t>
      </w:r>
    </w:p>
    <w:p>
      <w:pPr>
        <w:pStyle w:val="Heading1"/>
      </w:pPr>
      <w:r>
        <w:t>3. Updated recommendation for our paper</w:t>
      </w:r>
    </w:p>
    <w:p>
      <w:r>
        <w:t>The cleanest manuscript architecture is: central triangular-lattice circular-hole SiN reflector for propulsion; outer ring-shaped metasurface or metagrating for restoring forces, torques, and possible relativistic damping enhancement; and a backside thermal-functional layer whose role is heat spreading and/or MIR emission rather than primary NIR reflection.</w:t>
      </w:r>
    </w:p>
    <w:p>
      <w:r>
        <w:t>The most important writing choice is to frame the thermal layer as an auxiliary function. A good sentence is: “We do not ask the propulsion reflector alone to satisfy the full thermal requirement. Instead, we explore an auxiliary low-mass thermal-functional layer whose role is to improve mid-infrared heat rejection and hot-spot tolerance while minimally perturbing the Doppler-band reflectance of the propulsion reflector.”</w:t>
      </w:r>
    </w:p>
    <w:p>
      <w:pPr>
        <w:pStyle w:val="Heading2"/>
      </w:pPr>
      <w:r>
        <w:t>4. Equation set for the paper</w:t>
      </w:r>
    </w:p>
    <w:p>
      <w:pPr>
        <w:pStyle w:val="Heading2"/>
      </w:pPr>
      <w:r>
        <w:t>4.1 Radiation pressure and longitudinal thrust</w:t>
      </w:r>
    </w:p>
    <w:p>
      <w:r>
        <w:t>For a perfectly reflecting sail at normal incidence, use the canonical upper-bound pressure relation below. For practical thrust accounting, use the effective form with reflectance and absorptance tracked explicitly.</w:t>
      </w:r>
    </w:p>
    <w:p>
      <w:pPr>
        <w:pStyle w:val="Equation"/>
      </w:pPr>
      <w:r>
        <w:t>p_rad = 2I / c</w:t>
      </w:r>
    </w:p>
    <w:p>
      <w:pPr>
        <w:pStyle w:val="Equation"/>
      </w:pPr>
      <w:r>
        <w:t>F_z ≈ ((2R + A) P) / c</w:t>
      </w:r>
    </w:p>
    <w:p>
      <w:pPr>
        <w:pStyle w:val="Heading2"/>
      </w:pPr>
      <w:r>
        <w:t>4.2 Doppler-shifted sail-frame wavelength</w:t>
      </w:r>
    </w:p>
    <w:p>
      <w:r>
        <w:t>Use the sail-frame wavelength mapping below to define the propulsion optimization band throughout acceleration.</w:t>
      </w:r>
    </w:p>
    <w:p>
      <w:pPr>
        <w:pStyle w:val="Equation"/>
      </w:pPr>
      <w:r>
        <w:t>lambda_sail(beta) = lambda_lab * sqrt((1 + beta)/(1 - beta))</w:t>
      </w:r>
    </w:p>
    <w:p>
      <w:pPr>
        <w:pStyle w:val="Heading2"/>
      </w:pPr>
      <w:r>
        <w:t>4.3 Acceleration-distance figure of merit</w:t>
      </w:r>
    </w:p>
    <w:p>
      <w:r>
        <w:t>A standard mission-level figure of merit is the relativistic acceleration distance. Keep the notation consistent across the paper and compare only like-for-like assumptions.</w:t>
      </w:r>
    </w:p>
    <w:p>
      <w:pPr>
        <w:pStyle w:val="Equation"/>
      </w:pPr>
      <w:r>
        <w:t>D = (c^2 / (2 I0)) * integral_0^beta_f [ ((rho_s + rho_l) / R(lambda(beta))) * gamma^3 * ((1 + beta)/(1 - beta)) ] d beta</w:t>
      </w:r>
    </w:p>
    <w:p>
      <w:pPr>
        <w:pStyle w:val="Heading2"/>
      </w:pPr>
      <w:r>
        <w:t>4.4 Relativistic equation of motion</w:t>
      </w:r>
    </w:p>
    <w:p>
      <w:r>
        <w:t>This form is the cleanest literature-backed propulsion dynamics equation and should be the starting point for any corrected acceleration-time derivation in our paper.</w:t>
      </w:r>
    </w:p>
    <w:p>
      <w:pPr>
        <w:pStyle w:val="Equation"/>
      </w:pPr>
      <w:r>
        <w:t>q_ddot(t) = ((2r + alpha) P(t) / (m c)) * (1 - q_dot^2/c^2)^(3/2) * ((1 - q_dot/c)/(1 + q_dot/c))</w:t>
      </w:r>
    </w:p>
    <w:p>
      <w:pPr>
        <w:pStyle w:val="Heading2"/>
      </w:pPr>
      <w:r>
        <w:t>4.5 Optical bookkeeping and emissivity</w:t>
      </w:r>
    </w:p>
    <w:p>
      <w:r>
        <w:t>Use energy conservation and Kirchhoff-type relations to connect RCWA outputs to thermal modeling.</w:t>
      </w:r>
    </w:p>
    <w:p>
      <w:pPr>
        <w:pStyle w:val="Equation"/>
      </w:pPr>
      <w:r>
        <w:t>R + T + A = 1</w:t>
      </w:r>
    </w:p>
    <w:p>
      <w:pPr>
        <w:pStyle w:val="Equation"/>
      </w:pPr>
      <w:r>
        <w:t>epsilon(lambda, theta, pol, T) = A(lambda, theta, pol, T)</w:t>
      </w:r>
    </w:p>
    <w:p>
      <w:pPr>
        <w:pStyle w:val="Heading2"/>
      </w:pPr>
      <w:r>
        <w:t>4.6 Radiated power and lumped thermal balance</w:t>
      </w:r>
    </w:p>
    <w:p>
      <w:r>
        <w:t>For high-level thermal discussion, the following two equations are sufficient and standard.</w:t>
      </w:r>
    </w:p>
    <w:p>
      <w:pPr>
        <w:pStyle w:val="Equation"/>
      </w:pPr>
      <w:r>
        <w:t>P_rad(T) = A_sail * integral_0^infinity epsilon(lambda, T) I_b(lambda, T) d lambda</w:t>
      </w:r>
    </w:p>
    <w:p>
      <w:pPr>
        <w:pStyle w:val="Equation"/>
      </w:pPr>
      <w:r>
        <w:t>C_s * dT/dt = P_abs - P_rad</w:t>
      </w:r>
    </w:p>
    <w:p>
      <w:pPr>
        <w:pStyle w:val="Heading2"/>
      </w:pPr>
      <w:r>
        <w:t>4.7 Local linearized stability model</w:t>
      </w:r>
    </w:p>
    <w:p>
      <w:r>
        <w:t>Near equilibrium, represent optical restoring behavior through the local stiffness coupling between translation and rotation.</w:t>
      </w:r>
    </w:p>
    <w:p>
      <w:pPr>
        <w:pStyle w:val="Equation"/>
      </w:pPr>
      <w:r>
        <w:t>F_x ≈ -k_xx x - k_xθ θ</w:t>
      </w:r>
    </w:p>
    <w:p>
      <w:pPr>
        <w:pStyle w:val="Equation"/>
      </w:pPr>
      <w:r>
        <w:t>tau_y ≈ -k_θx x - k_θθ θ</w:t>
      </w:r>
    </w:p>
    <w:p>
      <w:pPr>
        <w:pStyle w:val="Heading2"/>
      </w:pPr>
      <w:r>
        <w:t>4.8 Relativistic damping enhancement</w:t>
      </w:r>
    </w:p>
    <w:p>
      <w:r>
        <w:t>The detailed symbol set can vary, but the design lesson is the same: metasurface design can amplify the angular-derivative term in the transverse radiation-pressure response and thereby enhance passive damping.</w:t>
      </w:r>
    </w:p>
    <w:p>
      <w:pPr>
        <w:pStyle w:val="Equation"/>
      </w:pPr>
      <w:r>
        <w:t>dp_y/dt′ ~ (D^2 I / c) [ C_pr,2(0,lambda′) - gamma C_pr,1(0,lambda′) (v_y/c) - (1/D - 1) (∂C_pr,2/∂theta′)(0,lambda′) (v_y/v) ]</w:t>
      </w:r>
    </w:p>
    <w:p>
      <w:pPr>
        <w:pStyle w:val="Heading2"/>
      </w:pPr>
      <w:r>
        <w:t>4.9 Interferometric in-plane displacement relation</w:t>
      </w:r>
    </w:p>
    <w:p>
      <w:r>
        <w:t>This is useful for any experimental outlook or future validation section on metagrating motion readout.</w:t>
      </w:r>
    </w:p>
    <w:p>
      <w:pPr>
        <w:pStyle w:val="Equation"/>
      </w:pPr>
      <w:r>
        <w:t>phi = (4 pi / d) * Delta x</w:t>
      </w:r>
    </w:p>
    <w:p>
      <w:pPr>
        <w:pStyle w:val="Heading1"/>
      </w:pPr>
      <w:r>
        <w:t>5. What to claim carefully</w:t>
      </w:r>
    </w:p>
    <w:p>
      <w:pPr/>
      <w:r>
        <w:t>• Relativistic damping-enhancement claims should continue to cite the 2024/2025 PRA works, while flexible-membrane system-level stability should cite the 2024 Nature Communications paper and supplement.</w:t>
      </w:r>
    </w:p>
    <w:p>
      <w:pPr/>
      <w:r>
        <w:t>• Diffractive restoring-force and beam-rider validation can cite the 2019 Optics Letters bigrating analysis and the 2019 Physical Review Letters experimental verification paper.</w:t>
      </w:r>
    </w:p>
    <w:p>
      <w:pPr/>
      <w:r>
        <w:t>• Local linearized force/torque coefficients and passive self-stabilization language can cite the 2019 ACS Photonics metasurface paper and the 2019 Nature Photonics self-stabilizing photonic levitation paper.</w:t>
      </w:r>
    </w:p>
    <w:p>
      <w:pPr/>
      <w:r>
        <w:t>• Experimental and fabrication realism for suspended SiN or dielectric PhC membranes should cite the 2018 Optics Express centimeter-scale suspended photonic-crystal mirror paper, together with the later 2025 Nature Photonics and 2025 Nature Communications papers when discussing lightsail-specific implementation.</w:t>
      </w:r>
    </w:p>
    <w:p>
      <w:pPr/>
      <w:r>
        <w:t>• Material-selection arguments for refractive index, absorptivity, density, and ultrathin-film constraints should cite the 2018 Nature Materials perspective.</w:t>
      </w:r>
    </w:p>
    <w:p>
      <w:pPr/>
      <w:r>
        <w:t>• Doppler-shifted sail-frame wavelength and mass-aware acceleration-distance expressions should cite the 2018 Nano Letters heterostructure paper; this is also the natural source for discussing reflectivity-versus-mass trade-offs.</w:t>
      </w:r>
    </w:p>
    <w:p>
      <w:pPr/>
      <w:r>
        <w:t>• Radiation-pressure upper bound p_rad = 2I/c and the basic optical-thrust bookkeeping should cite the 2025 pentagonal PhC mirror paper and the broader 2018 Nature Materials perspective.</w:t>
      </w:r>
    </w:p>
    <w:p>
      <w:pPr/>
      <w:r>
        <w:t>Suggested mapping for first-appearance citations in the paper:</w:t>
      </w:r>
    </w:p>
    <w:p>
      <w:r>
        <w:t>Do not say that the uploaded literature already proves backside graphene on SiN is the universally best thermal solution. The safe statement is that the literature supports lightweight added thermal-functional layers in principle, while the exact graphene-on-SiN performance should be presented as our simulated contribution.</w:t>
      </w:r>
    </w:p>
    <w:p>
      <w:r>
        <w:t>Do not claim that freeform topologies are always inferior in every regime. Say instead that, in the thin single-layer SiN membrane regime studied here, both literature context and our optimization results indicate that a simple reflector geometry remains the most efficient propulsion solution, while auxiliary metasurface and thermal layers handle stabilization and cooling.</w:t>
      </w:r>
    </w:p>
    <w:p>
      <w:pPr>
        <w:pStyle w:val="Heading1"/>
      </w:pPr>
      <w:r>
        <w:t>6. Recommended paper stance</w:t>
      </w:r>
    </w:p>
    <w:p>
      <w:r>
        <w:t>The strongest overall paper message is: Silicon nitride is an excellent base membrane material for relativistic lightsails, but optimal mission performance is likely achieved by functionally partitioning propulsion, thermal regulation, and beam-riding stability across different photonic regions or layers.</w:t>
      </w:r>
    </w:p>
    <w:p>
      <w:r>
        <w:t>This lets you make a sharp claim without overclaiming: the central triangular circular-hole SiN PhC handles propulsion, the outer metasurface annulus handles restoring and damping behavior, and a minimal-mass thermal-functional layer addresses MIR emission and hot-spot tolerance.</w:t>
      </w:r>
    </w:p>
    <w:p>
      <w:pPr>
        <w:pStyle w:val="Heading1"/>
      </w:pPr>
      <w:r>
        <w:t>7. Equation-source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7F7"/>
          </w:tcPr>
          <w:p>
            <w:r>
              <w:t>Equation block</w:t>
            </w:r>
          </w:p>
        </w:tc>
        <w:tc>
          <w:tcPr>
            <w:tcW w:type="dxa" w:w="4968"/>
            <w:vAlign w:val="center"/>
            <w:shd w:fill="D9E7F7"/>
          </w:tcPr>
          <w:p>
            <w:r>
              <w:t>Primary literature origin</w:t>
            </w:r>
          </w:p>
        </w:tc>
      </w:tr>
      <w:tr>
        <w:tc>
          <w:tcPr>
            <w:tcW w:type="dxa" w:w="4968"/>
            <w:vAlign w:val="center"/>
          </w:tcPr>
          <w:p>
            <w:r>
              <w:t>Radiation pressure / propulsion basics</w:t>
            </w:r>
          </w:p>
        </w:tc>
        <w:tc>
          <w:tcPr>
            <w:tcW w:type="dxa" w:w="4968"/>
            <w:vAlign w:val="center"/>
          </w:tcPr>
          <w:p>
            <w:r>
              <w:t>Pentagonal PhC mirror (2025); Nano Lett. heterostructures (2018); Nat. Mater. perspective (2018)</w:t>
            </w:r>
          </w:p>
        </w:tc>
      </w:tr>
      <w:tr>
        <w:tc>
          <w:tcPr>
            <w:tcW w:type="dxa" w:w="4968"/>
            <w:vAlign w:val="center"/>
          </w:tcPr>
          <w:p>
            <w:r>
              <w:t>Doppler-broadened propulsion band</w:t>
            </w:r>
          </w:p>
        </w:tc>
        <w:tc>
          <w:tcPr>
            <w:tcW w:type="dxa" w:w="4968"/>
            <w:vAlign w:val="center"/>
          </w:tcPr>
          <w:p>
            <w:r>
              <w:t>Nano Lett. heterostructures (2018); Nat. Mater. perspective (2018); ACS review (2025)</w:t>
            </w:r>
          </w:p>
        </w:tc>
      </w:tr>
      <w:tr>
        <w:tc>
          <w:tcPr>
            <w:tcW w:type="dxa" w:w="4968"/>
            <w:vAlign w:val="center"/>
          </w:tcPr>
          <w:p>
            <w:r>
              <w:t>Acceleration-distance objective</w:t>
            </w:r>
          </w:p>
        </w:tc>
        <w:tc>
          <w:tcPr>
            <w:tcW w:type="dxa" w:w="4968"/>
            <w:vAlign w:val="center"/>
          </w:tcPr>
          <w:p>
            <w:r>
              <w:t>Nano Lett. heterostructures (2018); ACS Photonics optimization (2022); Nano Lett. thermal regulation (2022)</w:t>
            </w:r>
          </w:p>
        </w:tc>
      </w:tr>
      <w:tr>
        <w:tc>
          <w:tcPr>
            <w:tcW w:type="dxa" w:w="4968"/>
            <w:vAlign w:val="center"/>
          </w:tcPr>
          <w:p>
            <w:r>
              <w:t>Thermal balance and radiated power</w:t>
            </w:r>
          </w:p>
        </w:tc>
        <w:tc>
          <w:tcPr>
            <w:tcW w:type="dxa" w:w="4968"/>
            <w:vAlign w:val="center"/>
          </w:tcPr>
          <w:p>
            <w:r>
              <w:t>Nano Lett. heterostructures (2018); ACS review (2025); ACS Photonics laser cooling (2022)</w:t>
            </w:r>
          </w:p>
        </w:tc>
      </w:tr>
      <w:tr>
        <w:tc>
          <w:tcPr>
            <w:tcW w:type="dxa" w:w="4968"/>
            <w:vAlign w:val="center"/>
          </w:tcPr>
          <w:p>
            <w:r>
              <w:t>Metagrating restoring force / torque</w:t>
            </w:r>
          </w:p>
        </w:tc>
        <w:tc>
          <w:tcPr>
            <w:tcW w:type="dxa" w:w="4968"/>
            <w:vAlign w:val="center"/>
          </w:tcPr>
          <w:p>
            <w:r>
              <w:t>ACS Photonics metasurface stability (2019); Nature Photonics self-stabilizing levitation (2019); ACS Photonics SiN metagrating (2022)</w:t>
            </w:r>
          </w:p>
        </w:tc>
      </w:tr>
      <w:tr>
        <w:tc>
          <w:tcPr>
            <w:tcW w:type="dxa" w:w="4968"/>
            <w:vAlign w:val="center"/>
          </w:tcPr>
          <w:p>
            <w:r>
              <w:t>Relativistic damping terms</w:t>
            </w:r>
          </w:p>
        </w:tc>
        <w:tc>
          <w:tcPr>
            <w:tcW w:type="dxa" w:w="4968"/>
            <w:vAlign w:val="center"/>
          </w:tcPr>
          <w:p>
            <w:r>
              <w:t>Phys. Rev. Applied damping papers (2024/2025); diffractive beam-rider lineage (2019); ACS review (2025)</w:t>
            </w:r>
          </w:p>
        </w:tc>
      </w:tr>
      <w:tr>
        <w:tc>
          <w:tcPr>
            <w:tcW w:type="dxa" w:w="4968"/>
            <w:vAlign w:val="center"/>
          </w:tcPr>
          <w:p>
            <w:r>
              <w:t>Experimental displacement readout</w:t>
            </w:r>
          </w:p>
        </w:tc>
        <w:tc>
          <w:tcPr>
            <w:tcW w:type="dxa" w:w="4968"/>
            <w:vAlign w:val="center"/>
          </w:tcPr>
          <w:p>
            <w:r>
              <w:t>Nature Photonics direct radiation pressure (2025); Optics Express suspended PhC mirrors (2018)</w:t>
            </w:r>
          </w:p>
        </w:tc>
      </w:tr>
    </w:tbl>
    <w:p>
      <w:pPr>
        <w:pStyle w:val="NoteBox"/>
      </w:pPr>
      <w:r>
        <w:t>Writing note. In the final manuscript, equation citations should be attached at first appearance of each equation family. The exact graphene-layer performance should be cited to our own simulation section, not to the literature review alone.</w:t>
      </w:r>
    </w:p>
    <w:p>
      <w:r>
        <w:br w:type="page"/>
      </w:r>
    </w:p>
    <w:p>
      <w:pPr>
        <w:pStyle w:val="Heading1"/>
      </w:pPr>
      <w:r>
        <w:t>8. Related work section (manuscript-ready draft)</w:t>
      </w:r>
    </w:p>
    <w:p>
      <w:r>
        <w:t>Below is a manuscript-oriented related work section that can be adapted directly into a paper draft. It is written to position the present SiN membrane metasail work within the major threads of the literature: materials and photonic design for propulsion, thermal management under intense illumination, passive beam-riding stability, and fabrication or experimental validation of large-area nanophotonic sail platforms.</w:t>
      </w:r>
    </w:p>
    <w:p>
      <w:pPr>
        <w:pStyle w:val="Heading2"/>
      </w:pPr>
      <w:r>
        <w:t>8.1 Materials and propulsion-oriented photonic design</w:t>
      </w:r>
    </w:p>
    <w:p>
      <w:r>
        <w:t>Early Starshot-oriented studies established that relativistic lightsails require simultaneous optimization of mass, reflectivity, and thermal survivability rather than reflectivity alone. The 2018 Nature Materials perspective framed the lightsail as a coupled materials-photonics-structures problem and emphasized the need for ultralow absorptivity, large Doppler-band bandwidth, and ultralight membrane architectures. Shortly thereafter, the 2018 Nano Letters heterostructure study introduced a mass-aware propulsion metric, reflectivity-adjusted area density, and showed that propulsion and radiative cooling must be treated together at the design stage rather than sequentially. This line of work was extended by later inverse-design studies in 2020 and 2022, which demonstrated that optimized broadband sail reflectors often converge toward structurally simple dielectric motifs even when the search space is high dimensional. Within that context, the present work builds on the same mission-level viewpoint but focuses specifically on thin suspended SiN membrane platforms and single-layer photonic-crystal sails.</w:t>
      </w:r>
    </w:p>
    <w:p>
      <w:pPr>
        <w:pStyle w:val="Heading2"/>
      </w:pPr>
      <w:r>
        <w:t>8.2 Self-stabilization, diffractive beam-riding, and optical force engineering</w:t>
      </w:r>
    </w:p>
    <w:p>
      <w:r>
        <w:t>A second major branch of the literature concerns passive stability inside the drive beam. Diffractive beam-rider concepts were analyzed theoretically in 2019 using bigrating and axicon-type sails, showing that tailored diffraction can generate restoring lateral forces and torques. These ideas were subsequently validated experimentally in Physical Review Letters, where a bigrating beam rider exhibited a restoring force and stable oscillatory behavior under optical illumination. In parallel, metasurface-based stability studies showed that spatially varying anisotropic scattering can be engineered to self-correct angular and lateral perturbations, thereby enabling beam-riding without relying on purely curved reflective shells. The 2019 Nature Photonics work on self-stabilizing photonic levitation and propulsion was particularly important because it established a general nanophotonic route to passive restoring dynamics for macroscopic objects under collimated light. These studies collectively motivate treating stabilization as a dedicated scattering-engineering problem rather than as a secondary consequence of high reflectivity.</w:t>
      </w:r>
    </w:p>
    <w:p>
      <w:pPr>
        <w:pStyle w:val="Heading2"/>
      </w:pPr>
      <w:r>
        <w:t>8.3 Thermal management and the need for multifunctional architectures</w:t>
      </w:r>
    </w:p>
    <w:p>
      <w:r>
        <w:t>Thermal management forms a third major theme across the lightsail literature. The 2018 heterostructure work already showed that propulsion-optimal designs and high-emissivity designs are often in tension. Subsequent studies made this trade-off more explicit: multiscale emissivity engineering, multilayer sail architectures, and laser-cooling-assisted concepts each attempted to reconcile strong near-infrared reflection with efficient mid-infrared heat rejection. At the same time, thermal-runaway studies in silicon-based sails and hot-spot or dust-triggered failure analyses highlighted that local heating and in-plane heat spreading can be as important as global emissivity. These results support a design philosophy in which propulsion, cooling, and hot-spot tolerance are not forced into a single optical pattern. Instead, the literature increasingly points toward multifunctional or layered architectures, which aligns with the present project’s separation of a propulsion reflector from auxiliary thermal-functional elements.</w:t>
      </w:r>
    </w:p>
    <w:p>
      <w:pPr>
        <w:pStyle w:val="Heading2"/>
      </w:pPr>
      <w:r>
        <w:t>8.4 SiN as an experimentally credible membrane platform</w:t>
      </w:r>
    </w:p>
    <w:p>
      <w:r>
        <w:t>Silicon nitride occupies a distinctive position in this literature because it combines low optical loss, relatively low density, strong mechanical performance, and a mature suspended-membrane fabrication ecosystem. Already by 2018, centimeter-scale suspended photonic-crystal mirrors had demonstrated that single-layer dielectric membranes patterned with hole lattices can deliver greater than 90% reflectivity at 1550 nm over macroscopic areas. Later experimental work on SiN metagratings and membrane optomechanics strengthened the case for SiN as more than a theoretical material choice. The 2022 ACS Photonics study experimentally characterized suspended SiN metagratings for passive stabilization, while the 2025 Nature Photonics work directly measured radiation-pressure forces on SiN membrane prototypes and demonstrated force, power, and in-plane metagrating readout on a realistic membrane platform. Together with the 2025 large-area pentagonal photonic-crystal sail work, these results show that suspended dielectric membranes are now both fabricable and experimentally measurable at scales relevant to lightsail technology development.</w:t>
      </w:r>
    </w:p>
    <w:p>
      <w:pPr>
        <w:pStyle w:val="Heading2"/>
      </w:pPr>
      <w:r>
        <w:t>8.5 Position of the present work</w:t>
      </w:r>
    </w:p>
    <w:p>
      <w:r>
        <w:t>Relative to the above literature, the present work is positioned at the intersection of propulsion efficiency, mass minimization, thermal functionality, and passive stability, but it departs from many earlier studies in one important way: it does not assume that a single photonic motif should simultaneously optimize every requirement. Instead, the design direction emerging from both the literature survey and our own optimization results is a functionally partitioned architecture composed of a central SiN photonic-crystal propulsion region, an outer stabilization annulus that engineers restoring or damping behavior, and a minimal-mass thermal-functional layer or thermal-management strategy that perturbs the propulsion reflector as little as possible. This positioning is consistent with the trend from idealized beam-rider theories toward experimentally grounded, manufacturable suspended dielectric membrane systems. It also provides a clear paper claim: simple thin-film SiN photonic-crystal reflectors can remain competitive for propulsion when mission-level figures of merit are used, provided that thermal and stability functions are treated as partially separable design problems.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Literature-integrated update for SiN lightsail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5568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556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0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line="252" w:lineRule="auto"/>
      <w:ind w:left="360"/>
    </w:pPr>
    <w:rPr>
      <w:rFonts w:ascii="Courier New" w:hAnsi="Courier New"/>
      <w:sz w:val="19"/>
    </w:rPr>
  </w:style>
  <w:style w:type="paragraph" w:customStyle="1" w:styleId="NoteBox">
    <w:name w:val="NoteBox"/>
    <w:pPr>
      <w:spacing w:before="80" w:after="80"/>
      <w:ind w:left="259" w:righ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