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DAB8" w14:textId="308CF891" w:rsidR="001F7B3F" w:rsidRPr="00A149A4" w:rsidRDefault="001F7B3F" w:rsidP="001F7B3F">
      <w:pPr>
        <w:rPr>
          <w:b/>
          <w:bCs/>
          <w:i/>
          <w:iCs/>
        </w:rPr>
      </w:pPr>
      <w:r w:rsidRPr="00A149A4">
        <w:rPr>
          <w:b/>
          <w:bCs/>
          <w:i/>
          <w:iCs/>
        </w:rPr>
        <w:t>Given the provided data, what are three conclusions we can draw about Kickstarter campaigns?</w:t>
      </w:r>
    </w:p>
    <w:p w14:paraId="725135E1" w14:textId="0157B3D3" w:rsidR="001F7B3F" w:rsidRDefault="00CF7FAB" w:rsidP="001F7B3F">
      <w:r>
        <w:t xml:space="preserve">One conclusion </w:t>
      </w:r>
      <w:r w:rsidR="00C0718A">
        <w:t xml:space="preserve">someone </w:t>
      </w:r>
      <w:r>
        <w:t xml:space="preserve">can make out of the Category Stats worksheet </w:t>
      </w:r>
      <w:r w:rsidR="00C0718A">
        <w:t>Pivot T</w:t>
      </w:r>
      <w:r>
        <w:t xml:space="preserve">able and </w:t>
      </w:r>
      <w:r w:rsidR="00C0718A">
        <w:t>g</w:t>
      </w:r>
      <w:r>
        <w:t xml:space="preserve">raph would be that the best area to open a kickstart campaign in would be the music category.  With a success rate of </w:t>
      </w:r>
      <w:r w:rsidR="00C0718A">
        <w:t xml:space="preserve">  </w:t>
      </w:r>
      <w:proofErr w:type="spellStart"/>
      <w:r w:rsidR="00C0718A">
        <w:t>of</w:t>
      </w:r>
      <w:proofErr w:type="spellEnd"/>
      <w:r w:rsidR="00C0718A">
        <w:t xml:space="preserve"> the </w:t>
      </w:r>
      <w:r>
        <w:t xml:space="preserve">finished campaigns, it easily </w:t>
      </w:r>
      <w:r w:rsidR="00C0718A">
        <w:t>outperforms</w:t>
      </w:r>
      <w:r>
        <w:t xml:space="preserve"> the </w:t>
      </w:r>
      <w:r w:rsidR="00C0718A">
        <w:t>other categories.  Theatre (61%) and film/television (58%) are the only others that finish above 50%, while food (18%) and journalism (0%) are at the bottom of the list.</w:t>
      </w:r>
    </w:p>
    <w:tbl>
      <w:tblPr>
        <w:tblStyle w:val="TableGrid"/>
        <w:tblW w:w="0" w:type="auto"/>
        <w:tblLook w:val="04A0" w:firstRow="1" w:lastRow="0" w:firstColumn="1" w:lastColumn="0" w:noHBand="0" w:noVBand="1"/>
      </w:tblPr>
      <w:tblGrid>
        <w:gridCol w:w="1780"/>
        <w:gridCol w:w="2220"/>
      </w:tblGrid>
      <w:tr w:rsidR="004916C6" w:rsidRPr="004916C6" w14:paraId="488A48CB" w14:textId="77777777" w:rsidTr="004916C6">
        <w:trPr>
          <w:trHeight w:val="290"/>
        </w:trPr>
        <w:tc>
          <w:tcPr>
            <w:tcW w:w="1780" w:type="dxa"/>
            <w:noWrap/>
            <w:hideMark/>
          </w:tcPr>
          <w:p w14:paraId="0B63885C" w14:textId="77777777" w:rsidR="004916C6" w:rsidRPr="004916C6" w:rsidRDefault="004916C6"/>
        </w:tc>
        <w:tc>
          <w:tcPr>
            <w:tcW w:w="2220" w:type="dxa"/>
            <w:noWrap/>
            <w:hideMark/>
          </w:tcPr>
          <w:p w14:paraId="0472F0BE" w14:textId="77777777" w:rsidR="004916C6" w:rsidRPr="004916C6" w:rsidRDefault="004916C6">
            <w:pPr>
              <w:rPr>
                <w:b/>
                <w:bCs/>
              </w:rPr>
            </w:pPr>
            <w:r w:rsidRPr="004916C6">
              <w:rPr>
                <w:b/>
                <w:bCs/>
              </w:rPr>
              <w:t>Category Success Rate</w:t>
            </w:r>
          </w:p>
        </w:tc>
      </w:tr>
      <w:tr w:rsidR="004916C6" w:rsidRPr="004916C6" w14:paraId="333EA4EC" w14:textId="77777777" w:rsidTr="004916C6">
        <w:trPr>
          <w:trHeight w:val="290"/>
        </w:trPr>
        <w:tc>
          <w:tcPr>
            <w:tcW w:w="1780" w:type="dxa"/>
            <w:noWrap/>
            <w:hideMark/>
          </w:tcPr>
          <w:p w14:paraId="7C176E2E" w14:textId="77777777" w:rsidR="004916C6" w:rsidRPr="004916C6" w:rsidRDefault="004916C6">
            <w:r w:rsidRPr="004916C6">
              <w:t>film &amp; video</w:t>
            </w:r>
          </w:p>
        </w:tc>
        <w:tc>
          <w:tcPr>
            <w:tcW w:w="2220" w:type="dxa"/>
            <w:noWrap/>
            <w:hideMark/>
          </w:tcPr>
          <w:p w14:paraId="29EAE422" w14:textId="77777777" w:rsidR="004916C6" w:rsidRPr="004916C6" w:rsidRDefault="004916C6" w:rsidP="004916C6">
            <w:r w:rsidRPr="004916C6">
              <w:t>58%</w:t>
            </w:r>
          </w:p>
        </w:tc>
      </w:tr>
      <w:tr w:rsidR="004916C6" w:rsidRPr="004916C6" w14:paraId="4F454887" w14:textId="77777777" w:rsidTr="004916C6">
        <w:trPr>
          <w:trHeight w:val="290"/>
        </w:trPr>
        <w:tc>
          <w:tcPr>
            <w:tcW w:w="1780" w:type="dxa"/>
            <w:noWrap/>
            <w:hideMark/>
          </w:tcPr>
          <w:p w14:paraId="0549D0E6" w14:textId="77777777" w:rsidR="004916C6" w:rsidRPr="004916C6" w:rsidRDefault="004916C6">
            <w:r w:rsidRPr="004916C6">
              <w:t>food</w:t>
            </w:r>
          </w:p>
        </w:tc>
        <w:tc>
          <w:tcPr>
            <w:tcW w:w="2220" w:type="dxa"/>
            <w:noWrap/>
            <w:hideMark/>
          </w:tcPr>
          <w:p w14:paraId="7BDFAEE4" w14:textId="77777777" w:rsidR="004916C6" w:rsidRPr="004916C6" w:rsidRDefault="004916C6" w:rsidP="004916C6">
            <w:r w:rsidRPr="004916C6">
              <w:t>18%</w:t>
            </w:r>
          </w:p>
        </w:tc>
      </w:tr>
      <w:tr w:rsidR="004916C6" w:rsidRPr="004916C6" w14:paraId="3973EE74" w14:textId="77777777" w:rsidTr="004916C6">
        <w:trPr>
          <w:trHeight w:val="290"/>
        </w:trPr>
        <w:tc>
          <w:tcPr>
            <w:tcW w:w="1780" w:type="dxa"/>
            <w:noWrap/>
            <w:hideMark/>
          </w:tcPr>
          <w:p w14:paraId="2FFC4BDE" w14:textId="77777777" w:rsidR="004916C6" w:rsidRPr="004916C6" w:rsidRDefault="004916C6">
            <w:r w:rsidRPr="004916C6">
              <w:t>games</w:t>
            </w:r>
          </w:p>
        </w:tc>
        <w:tc>
          <w:tcPr>
            <w:tcW w:w="2220" w:type="dxa"/>
            <w:noWrap/>
            <w:hideMark/>
          </w:tcPr>
          <w:p w14:paraId="7CF761E8" w14:textId="77777777" w:rsidR="004916C6" w:rsidRPr="004916C6" w:rsidRDefault="004916C6" w:rsidP="004916C6">
            <w:r w:rsidRPr="004916C6">
              <w:t>36%</w:t>
            </w:r>
          </w:p>
        </w:tc>
      </w:tr>
      <w:tr w:rsidR="004916C6" w:rsidRPr="004916C6" w14:paraId="485CF969" w14:textId="77777777" w:rsidTr="004916C6">
        <w:trPr>
          <w:trHeight w:val="290"/>
        </w:trPr>
        <w:tc>
          <w:tcPr>
            <w:tcW w:w="1780" w:type="dxa"/>
            <w:noWrap/>
            <w:hideMark/>
          </w:tcPr>
          <w:p w14:paraId="2F8FA4A5" w14:textId="77777777" w:rsidR="004916C6" w:rsidRPr="004916C6" w:rsidRDefault="004916C6">
            <w:r w:rsidRPr="004916C6">
              <w:t>journalism</w:t>
            </w:r>
          </w:p>
        </w:tc>
        <w:tc>
          <w:tcPr>
            <w:tcW w:w="2220" w:type="dxa"/>
            <w:noWrap/>
            <w:hideMark/>
          </w:tcPr>
          <w:p w14:paraId="34AC12E0" w14:textId="77777777" w:rsidR="004916C6" w:rsidRPr="004916C6" w:rsidRDefault="004916C6" w:rsidP="004916C6">
            <w:r w:rsidRPr="004916C6">
              <w:t>0%</w:t>
            </w:r>
          </w:p>
        </w:tc>
      </w:tr>
      <w:tr w:rsidR="004916C6" w:rsidRPr="004916C6" w14:paraId="48978907" w14:textId="77777777" w:rsidTr="004916C6">
        <w:trPr>
          <w:trHeight w:val="290"/>
        </w:trPr>
        <w:tc>
          <w:tcPr>
            <w:tcW w:w="1780" w:type="dxa"/>
            <w:noWrap/>
            <w:hideMark/>
          </w:tcPr>
          <w:p w14:paraId="31D90969" w14:textId="77777777" w:rsidR="004916C6" w:rsidRPr="004916C6" w:rsidRDefault="004916C6">
            <w:r w:rsidRPr="004916C6">
              <w:t>music</w:t>
            </w:r>
          </w:p>
        </w:tc>
        <w:tc>
          <w:tcPr>
            <w:tcW w:w="2220" w:type="dxa"/>
            <w:noWrap/>
            <w:hideMark/>
          </w:tcPr>
          <w:p w14:paraId="6E4AD9EF" w14:textId="77777777" w:rsidR="004916C6" w:rsidRPr="004916C6" w:rsidRDefault="004916C6" w:rsidP="004916C6">
            <w:r w:rsidRPr="004916C6">
              <w:t>79%</w:t>
            </w:r>
          </w:p>
        </w:tc>
      </w:tr>
      <w:tr w:rsidR="004916C6" w:rsidRPr="004916C6" w14:paraId="6A40B36A" w14:textId="77777777" w:rsidTr="004916C6">
        <w:trPr>
          <w:trHeight w:val="290"/>
        </w:trPr>
        <w:tc>
          <w:tcPr>
            <w:tcW w:w="1780" w:type="dxa"/>
            <w:noWrap/>
            <w:hideMark/>
          </w:tcPr>
          <w:p w14:paraId="7870BE43" w14:textId="77777777" w:rsidR="004916C6" w:rsidRPr="004916C6" w:rsidRDefault="004916C6">
            <w:r w:rsidRPr="004916C6">
              <w:t>photography</w:t>
            </w:r>
          </w:p>
        </w:tc>
        <w:tc>
          <w:tcPr>
            <w:tcW w:w="2220" w:type="dxa"/>
            <w:noWrap/>
            <w:hideMark/>
          </w:tcPr>
          <w:p w14:paraId="183FFFB0" w14:textId="77777777" w:rsidR="004916C6" w:rsidRPr="004916C6" w:rsidRDefault="004916C6" w:rsidP="004916C6">
            <w:r w:rsidRPr="004916C6">
              <w:t>47%</w:t>
            </w:r>
          </w:p>
        </w:tc>
      </w:tr>
      <w:tr w:rsidR="004916C6" w:rsidRPr="004916C6" w14:paraId="4565138F" w14:textId="77777777" w:rsidTr="004916C6">
        <w:trPr>
          <w:trHeight w:val="290"/>
        </w:trPr>
        <w:tc>
          <w:tcPr>
            <w:tcW w:w="1780" w:type="dxa"/>
            <w:noWrap/>
            <w:hideMark/>
          </w:tcPr>
          <w:p w14:paraId="4F2FD75A" w14:textId="77777777" w:rsidR="004916C6" w:rsidRPr="004916C6" w:rsidRDefault="004916C6">
            <w:r w:rsidRPr="004916C6">
              <w:t>publishing</w:t>
            </w:r>
          </w:p>
        </w:tc>
        <w:tc>
          <w:tcPr>
            <w:tcW w:w="2220" w:type="dxa"/>
            <w:noWrap/>
            <w:hideMark/>
          </w:tcPr>
          <w:p w14:paraId="79657C78" w14:textId="77777777" w:rsidR="004916C6" w:rsidRPr="004916C6" w:rsidRDefault="004916C6" w:rsidP="004916C6">
            <w:r w:rsidRPr="004916C6">
              <w:t>34%</w:t>
            </w:r>
          </w:p>
        </w:tc>
      </w:tr>
      <w:tr w:rsidR="004916C6" w:rsidRPr="004916C6" w14:paraId="222EF26C" w14:textId="77777777" w:rsidTr="004916C6">
        <w:trPr>
          <w:trHeight w:val="290"/>
        </w:trPr>
        <w:tc>
          <w:tcPr>
            <w:tcW w:w="1780" w:type="dxa"/>
            <w:noWrap/>
            <w:hideMark/>
          </w:tcPr>
          <w:p w14:paraId="51AC3A7A" w14:textId="77777777" w:rsidR="004916C6" w:rsidRPr="004916C6" w:rsidRDefault="004916C6">
            <w:r w:rsidRPr="004916C6">
              <w:t>technology</w:t>
            </w:r>
          </w:p>
        </w:tc>
        <w:tc>
          <w:tcPr>
            <w:tcW w:w="2220" w:type="dxa"/>
            <w:noWrap/>
            <w:hideMark/>
          </w:tcPr>
          <w:p w14:paraId="574C38E1" w14:textId="77777777" w:rsidR="004916C6" w:rsidRPr="004916C6" w:rsidRDefault="004916C6" w:rsidP="004916C6">
            <w:r w:rsidRPr="004916C6">
              <w:t>35%</w:t>
            </w:r>
          </w:p>
        </w:tc>
      </w:tr>
      <w:tr w:rsidR="004916C6" w:rsidRPr="004916C6" w14:paraId="21BC637F" w14:textId="77777777" w:rsidTr="004916C6">
        <w:trPr>
          <w:trHeight w:val="290"/>
        </w:trPr>
        <w:tc>
          <w:tcPr>
            <w:tcW w:w="1780" w:type="dxa"/>
            <w:noWrap/>
            <w:hideMark/>
          </w:tcPr>
          <w:p w14:paraId="7E16D52C" w14:textId="77777777" w:rsidR="004916C6" w:rsidRPr="004916C6" w:rsidRDefault="004916C6">
            <w:r w:rsidRPr="004916C6">
              <w:t>theater</w:t>
            </w:r>
          </w:p>
        </w:tc>
        <w:tc>
          <w:tcPr>
            <w:tcW w:w="2220" w:type="dxa"/>
            <w:noWrap/>
            <w:hideMark/>
          </w:tcPr>
          <w:p w14:paraId="4CFD052D" w14:textId="77777777" w:rsidR="004916C6" w:rsidRPr="004916C6" w:rsidRDefault="004916C6" w:rsidP="004916C6">
            <w:r w:rsidRPr="004916C6">
              <w:t>61%</w:t>
            </w:r>
          </w:p>
        </w:tc>
      </w:tr>
    </w:tbl>
    <w:p w14:paraId="759DB047" w14:textId="77777777" w:rsidR="00B710C1" w:rsidRDefault="00B710C1" w:rsidP="001F7B3F"/>
    <w:p w14:paraId="7335A439" w14:textId="1DFC5D8D" w:rsidR="001F7B3F" w:rsidRDefault="004916C6" w:rsidP="001F7B3F">
      <w:r>
        <w:t>Looking further into the music category, one can see that two categories that have not been found to be successful yet is faith and jazz.  On the other hand, classical music, electronic music, metal, pop and rock have not had any campaigns fail or canceled, meaning they have all met their goals.  Indie rock also has a respectable 89.5% (140/160) success rate.</w:t>
      </w:r>
    </w:p>
    <w:tbl>
      <w:tblPr>
        <w:tblStyle w:val="TableGrid"/>
        <w:tblW w:w="0" w:type="auto"/>
        <w:tblLook w:val="04A0" w:firstRow="1" w:lastRow="0" w:firstColumn="1" w:lastColumn="0" w:noHBand="0" w:noVBand="1"/>
      </w:tblPr>
      <w:tblGrid>
        <w:gridCol w:w="1104"/>
        <w:gridCol w:w="1134"/>
        <w:gridCol w:w="732"/>
        <w:gridCol w:w="1021"/>
        <w:gridCol w:w="539"/>
        <w:gridCol w:w="780"/>
      </w:tblGrid>
      <w:tr w:rsidR="004916C6" w:rsidRPr="004916C6" w14:paraId="199ED8F4" w14:textId="77777777" w:rsidTr="004916C6">
        <w:trPr>
          <w:trHeight w:val="218"/>
        </w:trPr>
        <w:tc>
          <w:tcPr>
            <w:tcW w:w="795" w:type="dxa"/>
            <w:noWrap/>
            <w:hideMark/>
          </w:tcPr>
          <w:p w14:paraId="44D17443" w14:textId="77777777" w:rsidR="004916C6" w:rsidRPr="004916C6" w:rsidRDefault="004916C6">
            <w:pPr>
              <w:rPr>
                <w:b/>
                <w:bCs/>
              </w:rPr>
            </w:pPr>
            <w:r w:rsidRPr="004916C6">
              <w:rPr>
                <w:b/>
                <w:bCs/>
              </w:rPr>
              <w:t>Row Labels</w:t>
            </w:r>
          </w:p>
        </w:tc>
        <w:tc>
          <w:tcPr>
            <w:tcW w:w="886" w:type="dxa"/>
            <w:noWrap/>
            <w:hideMark/>
          </w:tcPr>
          <w:p w14:paraId="3265F646" w14:textId="77777777" w:rsidR="004916C6" w:rsidRPr="004916C6" w:rsidRDefault="004916C6">
            <w:pPr>
              <w:rPr>
                <w:b/>
                <w:bCs/>
              </w:rPr>
            </w:pPr>
            <w:r w:rsidRPr="004916C6">
              <w:rPr>
                <w:b/>
                <w:bCs/>
              </w:rPr>
              <w:t>successful</w:t>
            </w:r>
          </w:p>
        </w:tc>
        <w:tc>
          <w:tcPr>
            <w:tcW w:w="368" w:type="dxa"/>
            <w:noWrap/>
            <w:hideMark/>
          </w:tcPr>
          <w:p w14:paraId="0CA59D4C" w14:textId="77777777" w:rsidR="004916C6" w:rsidRPr="004916C6" w:rsidRDefault="004916C6">
            <w:pPr>
              <w:rPr>
                <w:b/>
                <w:bCs/>
              </w:rPr>
            </w:pPr>
            <w:r w:rsidRPr="004916C6">
              <w:rPr>
                <w:b/>
                <w:bCs/>
              </w:rPr>
              <w:t>failed</w:t>
            </w:r>
          </w:p>
        </w:tc>
        <w:tc>
          <w:tcPr>
            <w:tcW w:w="514" w:type="dxa"/>
            <w:noWrap/>
            <w:hideMark/>
          </w:tcPr>
          <w:p w14:paraId="4890131F" w14:textId="77777777" w:rsidR="004916C6" w:rsidRPr="004916C6" w:rsidRDefault="004916C6">
            <w:pPr>
              <w:rPr>
                <w:b/>
                <w:bCs/>
              </w:rPr>
            </w:pPr>
            <w:r w:rsidRPr="004916C6">
              <w:rPr>
                <w:b/>
                <w:bCs/>
              </w:rPr>
              <w:t>canceled</w:t>
            </w:r>
          </w:p>
        </w:tc>
        <w:tc>
          <w:tcPr>
            <w:tcW w:w="271" w:type="dxa"/>
            <w:noWrap/>
            <w:hideMark/>
          </w:tcPr>
          <w:p w14:paraId="5A3A7409" w14:textId="77777777" w:rsidR="004916C6" w:rsidRPr="004916C6" w:rsidRDefault="004916C6">
            <w:pPr>
              <w:rPr>
                <w:b/>
                <w:bCs/>
              </w:rPr>
            </w:pPr>
            <w:r w:rsidRPr="004916C6">
              <w:rPr>
                <w:b/>
                <w:bCs/>
              </w:rPr>
              <w:t>live</w:t>
            </w:r>
          </w:p>
        </w:tc>
        <w:tc>
          <w:tcPr>
            <w:tcW w:w="594" w:type="dxa"/>
            <w:noWrap/>
            <w:hideMark/>
          </w:tcPr>
          <w:p w14:paraId="0F826D11" w14:textId="77777777" w:rsidR="004916C6" w:rsidRPr="004916C6" w:rsidRDefault="004916C6">
            <w:pPr>
              <w:rPr>
                <w:b/>
                <w:bCs/>
              </w:rPr>
            </w:pPr>
            <w:r w:rsidRPr="004916C6">
              <w:rPr>
                <w:b/>
                <w:bCs/>
              </w:rPr>
              <w:t>Grand Total</w:t>
            </w:r>
          </w:p>
        </w:tc>
      </w:tr>
      <w:tr w:rsidR="004916C6" w:rsidRPr="004916C6" w14:paraId="3E330751" w14:textId="77777777" w:rsidTr="004916C6">
        <w:trPr>
          <w:trHeight w:val="218"/>
        </w:trPr>
        <w:tc>
          <w:tcPr>
            <w:tcW w:w="795" w:type="dxa"/>
            <w:noWrap/>
            <w:hideMark/>
          </w:tcPr>
          <w:p w14:paraId="7DF5CFD2" w14:textId="77777777" w:rsidR="004916C6" w:rsidRPr="004916C6" w:rsidRDefault="004916C6">
            <w:r w:rsidRPr="004916C6">
              <w:t>classical music</w:t>
            </w:r>
          </w:p>
        </w:tc>
        <w:tc>
          <w:tcPr>
            <w:tcW w:w="886" w:type="dxa"/>
            <w:noWrap/>
            <w:hideMark/>
          </w:tcPr>
          <w:p w14:paraId="5A329A8E" w14:textId="77777777" w:rsidR="004916C6" w:rsidRPr="004916C6" w:rsidRDefault="004916C6" w:rsidP="004916C6">
            <w:r w:rsidRPr="004916C6">
              <w:t>40</w:t>
            </w:r>
          </w:p>
        </w:tc>
        <w:tc>
          <w:tcPr>
            <w:tcW w:w="368" w:type="dxa"/>
            <w:noWrap/>
            <w:hideMark/>
          </w:tcPr>
          <w:p w14:paraId="62602FBF" w14:textId="77777777" w:rsidR="004916C6" w:rsidRPr="004916C6" w:rsidRDefault="004916C6" w:rsidP="004916C6"/>
        </w:tc>
        <w:tc>
          <w:tcPr>
            <w:tcW w:w="514" w:type="dxa"/>
            <w:noWrap/>
            <w:hideMark/>
          </w:tcPr>
          <w:p w14:paraId="1F149D63" w14:textId="77777777" w:rsidR="004916C6" w:rsidRPr="004916C6" w:rsidRDefault="004916C6"/>
        </w:tc>
        <w:tc>
          <w:tcPr>
            <w:tcW w:w="271" w:type="dxa"/>
            <w:noWrap/>
            <w:hideMark/>
          </w:tcPr>
          <w:p w14:paraId="74E6A120" w14:textId="77777777" w:rsidR="004916C6" w:rsidRPr="004916C6" w:rsidRDefault="004916C6"/>
        </w:tc>
        <w:tc>
          <w:tcPr>
            <w:tcW w:w="594" w:type="dxa"/>
            <w:noWrap/>
            <w:hideMark/>
          </w:tcPr>
          <w:p w14:paraId="4EC03160" w14:textId="77777777" w:rsidR="004916C6" w:rsidRPr="004916C6" w:rsidRDefault="004916C6" w:rsidP="004916C6">
            <w:r w:rsidRPr="004916C6">
              <w:t>40</w:t>
            </w:r>
          </w:p>
        </w:tc>
      </w:tr>
      <w:tr w:rsidR="004916C6" w:rsidRPr="004916C6" w14:paraId="7CA9D4F3" w14:textId="77777777" w:rsidTr="004916C6">
        <w:trPr>
          <w:trHeight w:val="218"/>
        </w:trPr>
        <w:tc>
          <w:tcPr>
            <w:tcW w:w="795" w:type="dxa"/>
            <w:noWrap/>
            <w:hideMark/>
          </w:tcPr>
          <w:p w14:paraId="46AC874A" w14:textId="77777777" w:rsidR="004916C6" w:rsidRPr="004916C6" w:rsidRDefault="004916C6">
            <w:r w:rsidRPr="004916C6">
              <w:t>electronic music</w:t>
            </w:r>
          </w:p>
        </w:tc>
        <w:tc>
          <w:tcPr>
            <w:tcW w:w="886" w:type="dxa"/>
            <w:noWrap/>
            <w:hideMark/>
          </w:tcPr>
          <w:p w14:paraId="63CF0C0E" w14:textId="77777777" w:rsidR="004916C6" w:rsidRPr="004916C6" w:rsidRDefault="004916C6" w:rsidP="004916C6">
            <w:r w:rsidRPr="004916C6">
              <w:t>40</w:t>
            </w:r>
          </w:p>
        </w:tc>
        <w:tc>
          <w:tcPr>
            <w:tcW w:w="368" w:type="dxa"/>
            <w:noWrap/>
            <w:hideMark/>
          </w:tcPr>
          <w:p w14:paraId="190E5DB0" w14:textId="77777777" w:rsidR="004916C6" w:rsidRPr="004916C6" w:rsidRDefault="004916C6" w:rsidP="004916C6"/>
        </w:tc>
        <w:tc>
          <w:tcPr>
            <w:tcW w:w="514" w:type="dxa"/>
            <w:noWrap/>
            <w:hideMark/>
          </w:tcPr>
          <w:p w14:paraId="572CF24B" w14:textId="77777777" w:rsidR="004916C6" w:rsidRPr="004916C6" w:rsidRDefault="004916C6"/>
        </w:tc>
        <w:tc>
          <w:tcPr>
            <w:tcW w:w="271" w:type="dxa"/>
            <w:noWrap/>
            <w:hideMark/>
          </w:tcPr>
          <w:p w14:paraId="7257FA6A" w14:textId="77777777" w:rsidR="004916C6" w:rsidRPr="004916C6" w:rsidRDefault="004916C6"/>
        </w:tc>
        <w:tc>
          <w:tcPr>
            <w:tcW w:w="594" w:type="dxa"/>
            <w:noWrap/>
            <w:hideMark/>
          </w:tcPr>
          <w:p w14:paraId="342EA62D" w14:textId="77777777" w:rsidR="004916C6" w:rsidRPr="004916C6" w:rsidRDefault="004916C6" w:rsidP="004916C6">
            <w:r w:rsidRPr="004916C6">
              <w:t>40</w:t>
            </w:r>
          </w:p>
        </w:tc>
      </w:tr>
      <w:tr w:rsidR="004916C6" w:rsidRPr="004916C6" w14:paraId="59D38307" w14:textId="77777777" w:rsidTr="004916C6">
        <w:trPr>
          <w:trHeight w:val="218"/>
        </w:trPr>
        <w:tc>
          <w:tcPr>
            <w:tcW w:w="795" w:type="dxa"/>
            <w:noWrap/>
            <w:hideMark/>
          </w:tcPr>
          <w:p w14:paraId="1A5B6EDB" w14:textId="77777777" w:rsidR="004916C6" w:rsidRPr="004916C6" w:rsidRDefault="004916C6">
            <w:r w:rsidRPr="004916C6">
              <w:t>faith</w:t>
            </w:r>
          </w:p>
        </w:tc>
        <w:tc>
          <w:tcPr>
            <w:tcW w:w="886" w:type="dxa"/>
            <w:noWrap/>
            <w:hideMark/>
          </w:tcPr>
          <w:p w14:paraId="40B895B6" w14:textId="77777777" w:rsidR="004916C6" w:rsidRPr="004916C6" w:rsidRDefault="004916C6"/>
        </w:tc>
        <w:tc>
          <w:tcPr>
            <w:tcW w:w="368" w:type="dxa"/>
            <w:noWrap/>
            <w:hideMark/>
          </w:tcPr>
          <w:p w14:paraId="04542BE8" w14:textId="77777777" w:rsidR="004916C6" w:rsidRPr="004916C6" w:rsidRDefault="004916C6" w:rsidP="004916C6">
            <w:r w:rsidRPr="004916C6">
              <w:t>40</w:t>
            </w:r>
          </w:p>
        </w:tc>
        <w:tc>
          <w:tcPr>
            <w:tcW w:w="514" w:type="dxa"/>
            <w:noWrap/>
            <w:hideMark/>
          </w:tcPr>
          <w:p w14:paraId="2C250D05" w14:textId="77777777" w:rsidR="004916C6" w:rsidRPr="004916C6" w:rsidRDefault="004916C6" w:rsidP="004916C6"/>
        </w:tc>
        <w:tc>
          <w:tcPr>
            <w:tcW w:w="271" w:type="dxa"/>
            <w:noWrap/>
            <w:hideMark/>
          </w:tcPr>
          <w:p w14:paraId="247132F6" w14:textId="77777777" w:rsidR="004916C6" w:rsidRPr="004916C6" w:rsidRDefault="004916C6" w:rsidP="004916C6">
            <w:r w:rsidRPr="004916C6">
              <w:t>20</w:t>
            </w:r>
          </w:p>
        </w:tc>
        <w:tc>
          <w:tcPr>
            <w:tcW w:w="594" w:type="dxa"/>
            <w:noWrap/>
            <w:hideMark/>
          </w:tcPr>
          <w:p w14:paraId="25BCDF69" w14:textId="77777777" w:rsidR="004916C6" w:rsidRPr="004916C6" w:rsidRDefault="004916C6" w:rsidP="004916C6">
            <w:r w:rsidRPr="004916C6">
              <w:t>60</w:t>
            </w:r>
          </w:p>
        </w:tc>
      </w:tr>
      <w:tr w:rsidR="004916C6" w:rsidRPr="004916C6" w14:paraId="78DCE3CF" w14:textId="77777777" w:rsidTr="004916C6">
        <w:trPr>
          <w:trHeight w:val="218"/>
        </w:trPr>
        <w:tc>
          <w:tcPr>
            <w:tcW w:w="795" w:type="dxa"/>
            <w:noWrap/>
            <w:hideMark/>
          </w:tcPr>
          <w:p w14:paraId="2256931D" w14:textId="77777777" w:rsidR="004916C6" w:rsidRPr="004916C6" w:rsidRDefault="004916C6">
            <w:r w:rsidRPr="004916C6">
              <w:t>indie rock</w:t>
            </w:r>
          </w:p>
        </w:tc>
        <w:tc>
          <w:tcPr>
            <w:tcW w:w="886" w:type="dxa"/>
            <w:noWrap/>
            <w:hideMark/>
          </w:tcPr>
          <w:p w14:paraId="6E5684C4" w14:textId="77777777" w:rsidR="004916C6" w:rsidRPr="004916C6" w:rsidRDefault="004916C6" w:rsidP="004916C6">
            <w:r w:rsidRPr="004916C6">
              <w:t>140</w:t>
            </w:r>
          </w:p>
        </w:tc>
        <w:tc>
          <w:tcPr>
            <w:tcW w:w="368" w:type="dxa"/>
            <w:noWrap/>
            <w:hideMark/>
          </w:tcPr>
          <w:p w14:paraId="08304D1D" w14:textId="77777777" w:rsidR="004916C6" w:rsidRPr="004916C6" w:rsidRDefault="004916C6" w:rsidP="004916C6">
            <w:r w:rsidRPr="004916C6">
              <w:t>20</w:t>
            </w:r>
          </w:p>
        </w:tc>
        <w:tc>
          <w:tcPr>
            <w:tcW w:w="514" w:type="dxa"/>
            <w:noWrap/>
            <w:hideMark/>
          </w:tcPr>
          <w:p w14:paraId="400B1964" w14:textId="77777777" w:rsidR="004916C6" w:rsidRPr="004916C6" w:rsidRDefault="004916C6" w:rsidP="004916C6"/>
        </w:tc>
        <w:tc>
          <w:tcPr>
            <w:tcW w:w="271" w:type="dxa"/>
            <w:noWrap/>
            <w:hideMark/>
          </w:tcPr>
          <w:p w14:paraId="04D9F297" w14:textId="77777777" w:rsidR="004916C6" w:rsidRPr="004916C6" w:rsidRDefault="004916C6"/>
        </w:tc>
        <w:tc>
          <w:tcPr>
            <w:tcW w:w="594" w:type="dxa"/>
            <w:noWrap/>
            <w:hideMark/>
          </w:tcPr>
          <w:p w14:paraId="383C357E" w14:textId="77777777" w:rsidR="004916C6" w:rsidRPr="004916C6" w:rsidRDefault="004916C6" w:rsidP="004916C6">
            <w:r w:rsidRPr="004916C6">
              <w:t>160</w:t>
            </w:r>
          </w:p>
        </w:tc>
      </w:tr>
      <w:tr w:rsidR="004916C6" w:rsidRPr="004916C6" w14:paraId="24A706A6" w14:textId="77777777" w:rsidTr="004916C6">
        <w:trPr>
          <w:trHeight w:val="218"/>
        </w:trPr>
        <w:tc>
          <w:tcPr>
            <w:tcW w:w="795" w:type="dxa"/>
            <w:noWrap/>
            <w:hideMark/>
          </w:tcPr>
          <w:p w14:paraId="4D1C6F83" w14:textId="77777777" w:rsidR="004916C6" w:rsidRPr="004916C6" w:rsidRDefault="004916C6">
            <w:r w:rsidRPr="004916C6">
              <w:t>jazz</w:t>
            </w:r>
          </w:p>
        </w:tc>
        <w:tc>
          <w:tcPr>
            <w:tcW w:w="886" w:type="dxa"/>
            <w:noWrap/>
            <w:hideMark/>
          </w:tcPr>
          <w:p w14:paraId="56EEE368" w14:textId="77777777" w:rsidR="004916C6" w:rsidRPr="004916C6" w:rsidRDefault="004916C6"/>
        </w:tc>
        <w:tc>
          <w:tcPr>
            <w:tcW w:w="368" w:type="dxa"/>
            <w:noWrap/>
            <w:hideMark/>
          </w:tcPr>
          <w:p w14:paraId="2596FF6C" w14:textId="77777777" w:rsidR="004916C6" w:rsidRPr="004916C6" w:rsidRDefault="004916C6" w:rsidP="004916C6">
            <w:r w:rsidRPr="004916C6">
              <w:t>60</w:t>
            </w:r>
          </w:p>
        </w:tc>
        <w:tc>
          <w:tcPr>
            <w:tcW w:w="514" w:type="dxa"/>
            <w:noWrap/>
            <w:hideMark/>
          </w:tcPr>
          <w:p w14:paraId="2CD1A8A1" w14:textId="77777777" w:rsidR="004916C6" w:rsidRPr="004916C6" w:rsidRDefault="004916C6" w:rsidP="004916C6"/>
        </w:tc>
        <w:tc>
          <w:tcPr>
            <w:tcW w:w="271" w:type="dxa"/>
            <w:noWrap/>
            <w:hideMark/>
          </w:tcPr>
          <w:p w14:paraId="023EEC87" w14:textId="77777777" w:rsidR="004916C6" w:rsidRPr="004916C6" w:rsidRDefault="004916C6"/>
        </w:tc>
        <w:tc>
          <w:tcPr>
            <w:tcW w:w="594" w:type="dxa"/>
            <w:noWrap/>
            <w:hideMark/>
          </w:tcPr>
          <w:p w14:paraId="4304A7D2" w14:textId="77777777" w:rsidR="004916C6" w:rsidRPr="004916C6" w:rsidRDefault="004916C6" w:rsidP="004916C6">
            <w:r w:rsidRPr="004916C6">
              <w:t>60</w:t>
            </w:r>
          </w:p>
        </w:tc>
      </w:tr>
      <w:tr w:rsidR="004916C6" w:rsidRPr="004916C6" w14:paraId="13E958C5" w14:textId="77777777" w:rsidTr="004916C6">
        <w:trPr>
          <w:trHeight w:val="218"/>
        </w:trPr>
        <w:tc>
          <w:tcPr>
            <w:tcW w:w="795" w:type="dxa"/>
            <w:noWrap/>
            <w:hideMark/>
          </w:tcPr>
          <w:p w14:paraId="36B6D33D" w14:textId="77777777" w:rsidR="004916C6" w:rsidRPr="004916C6" w:rsidRDefault="004916C6">
            <w:r w:rsidRPr="004916C6">
              <w:t>metal</w:t>
            </w:r>
          </w:p>
        </w:tc>
        <w:tc>
          <w:tcPr>
            <w:tcW w:w="886" w:type="dxa"/>
            <w:noWrap/>
            <w:hideMark/>
          </w:tcPr>
          <w:p w14:paraId="1ED2A933" w14:textId="77777777" w:rsidR="004916C6" w:rsidRPr="004916C6" w:rsidRDefault="004916C6" w:rsidP="004916C6">
            <w:r w:rsidRPr="004916C6">
              <w:t>20</w:t>
            </w:r>
          </w:p>
        </w:tc>
        <w:tc>
          <w:tcPr>
            <w:tcW w:w="368" w:type="dxa"/>
            <w:noWrap/>
            <w:hideMark/>
          </w:tcPr>
          <w:p w14:paraId="12B1BB6F" w14:textId="77777777" w:rsidR="004916C6" w:rsidRPr="004916C6" w:rsidRDefault="004916C6" w:rsidP="004916C6"/>
        </w:tc>
        <w:tc>
          <w:tcPr>
            <w:tcW w:w="514" w:type="dxa"/>
            <w:noWrap/>
            <w:hideMark/>
          </w:tcPr>
          <w:p w14:paraId="477043C0" w14:textId="77777777" w:rsidR="004916C6" w:rsidRPr="004916C6" w:rsidRDefault="004916C6"/>
        </w:tc>
        <w:tc>
          <w:tcPr>
            <w:tcW w:w="271" w:type="dxa"/>
            <w:noWrap/>
            <w:hideMark/>
          </w:tcPr>
          <w:p w14:paraId="38E3FFF5" w14:textId="77777777" w:rsidR="004916C6" w:rsidRPr="004916C6" w:rsidRDefault="004916C6"/>
        </w:tc>
        <w:tc>
          <w:tcPr>
            <w:tcW w:w="594" w:type="dxa"/>
            <w:noWrap/>
            <w:hideMark/>
          </w:tcPr>
          <w:p w14:paraId="1DDF205D" w14:textId="77777777" w:rsidR="004916C6" w:rsidRPr="004916C6" w:rsidRDefault="004916C6" w:rsidP="004916C6">
            <w:r w:rsidRPr="004916C6">
              <w:t>20</w:t>
            </w:r>
          </w:p>
        </w:tc>
      </w:tr>
      <w:tr w:rsidR="004916C6" w:rsidRPr="004916C6" w14:paraId="7AEA1BC6" w14:textId="77777777" w:rsidTr="004916C6">
        <w:trPr>
          <w:trHeight w:val="218"/>
        </w:trPr>
        <w:tc>
          <w:tcPr>
            <w:tcW w:w="795" w:type="dxa"/>
            <w:noWrap/>
            <w:hideMark/>
          </w:tcPr>
          <w:p w14:paraId="79FF2DE4" w14:textId="77777777" w:rsidR="004916C6" w:rsidRPr="004916C6" w:rsidRDefault="004916C6">
            <w:r w:rsidRPr="004916C6">
              <w:t>pop</w:t>
            </w:r>
          </w:p>
        </w:tc>
        <w:tc>
          <w:tcPr>
            <w:tcW w:w="886" w:type="dxa"/>
            <w:noWrap/>
            <w:hideMark/>
          </w:tcPr>
          <w:p w14:paraId="4D908A19" w14:textId="77777777" w:rsidR="004916C6" w:rsidRPr="004916C6" w:rsidRDefault="004916C6" w:rsidP="004916C6">
            <w:r w:rsidRPr="004916C6">
              <w:t>40</w:t>
            </w:r>
          </w:p>
        </w:tc>
        <w:tc>
          <w:tcPr>
            <w:tcW w:w="368" w:type="dxa"/>
            <w:noWrap/>
            <w:hideMark/>
          </w:tcPr>
          <w:p w14:paraId="3D0ECE1A" w14:textId="77777777" w:rsidR="004916C6" w:rsidRPr="004916C6" w:rsidRDefault="004916C6" w:rsidP="004916C6"/>
        </w:tc>
        <w:tc>
          <w:tcPr>
            <w:tcW w:w="514" w:type="dxa"/>
            <w:noWrap/>
            <w:hideMark/>
          </w:tcPr>
          <w:p w14:paraId="7C05A04C" w14:textId="77777777" w:rsidR="004916C6" w:rsidRPr="004916C6" w:rsidRDefault="004916C6"/>
        </w:tc>
        <w:tc>
          <w:tcPr>
            <w:tcW w:w="271" w:type="dxa"/>
            <w:noWrap/>
            <w:hideMark/>
          </w:tcPr>
          <w:p w14:paraId="7EE3702D" w14:textId="77777777" w:rsidR="004916C6" w:rsidRPr="004916C6" w:rsidRDefault="004916C6"/>
        </w:tc>
        <w:tc>
          <w:tcPr>
            <w:tcW w:w="594" w:type="dxa"/>
            <w:noWrap/>
            <w:hideMark/>
          </w:tcPr>
          <w:p w14:paraId="76537631" w14:textId="77777777" w:rsidR="004916C6" w:rsidRPr="004916C6" w:rsidRDefault="004916C6" w:rsidP="004916C6">
            <w:r w:rsidRPr="004916C6">
              <w:t>40</w:t>
            </w:r>
          </w:p>
        </w:tc>
      </w:tr>
      <w:tr w:rsidR="004916C6" w:rsidRPr="004916C6" w14:paraId="77E49094" w14:textId="77777777" w:rsidTr="004916C6">
        <w:trPr>
          <w:trHeight w:val="218"/>
        </w:trPr>
        <w:tc>
          <w:tcPr>
            <w:tcW w:w="795" w:type="dxa"/>
            <w:noWrap/>
            <w:hideMark/>
          </w:tcPr>
          <w:p w14:paraId="02388361" w14:textId="77777777" w:rsidR="004916C6" w:rsidRPr="004916C6" w:rsidRDefault="004916C6">
            <w:r w:rsidRPr="004916C6">
              <w:t>rock</w:t>
            </w:r>
          </w:p>
        </w:tc>
        <w:tc>
          <w:tcPr>
            <w:tcW w:w="886" w:type="dxa"/>
            <w:noWrap/>
            <w:hideMark/>
          </w:tcPr>
          <w:p w14:paraId="4D14CADF" w14:textId="77777777" w:rsidR="004916C6" w:rsidRPr="004916C6" w:rsidRDefault="004916C6" w:rsidP="004916C6">
            <w:r w:rsidRPr="004916C6">
              <w:t>260</w:t>
            </w:r>
          </w:p>
        </w:tc>
        <w:tc>
          <w:tcPr>
            <w:tcW w:w="368" w:type="dxa"/>
            <w:noWrap/>
            <w:hideMark/>
          </w:tcPr>
          <w:p w14:paraId="31B7B46B" w14:textId="77777777" w:rsidR="004916C6" w:rsidRPr="004916C6" w:rsidRDefault="004916C6" w:rsidP="004916C6"/>
        </w:tc>
        <w:tc>
          <w:tcPr>
            <w:tcW w:w="514" w:type="dxa"/>
            <w:noWrap/>
            <w:hideMark/>
          </w:tcPr>
          <w:p w14:paraId="6F912A76" w14:textId="77777777" w:rsidR="004916C6" w:rsidRPr="004916C6" w:rsidRDefault="004916C6"/>
        </w:tc>
        <w:tc>
          <w:tcPr>
            <w:tcW w:w="271" w:type="dxa"/>
            <w:noWrap/>
            <w:hideMark/>
          </w:tcPr>
          <w:p w14:paraId="2F16D68C" w14:textId="77777777" w:rsidR="004916C6" w:rsidRPr="004916C6" w:rsidRDefault="004916C6"/>
        </w:tc>
        <w:tc>
          <w:tcPr>
            <w:tcW w:w="594" w:type="dxa"/>
            <w:noWrap/>
            <w:hideMark/>
          </w:tcPr>
          <w:p w14:paraId="1A317F12" w14:textId="77777777" w:rsidR="004916C6" w:rsidRPr="004916C6" w:rsidRDefault="004916C6" w:rsidP="004916C6">
            <w:r w:rsidRPr="004916C6">
              <w:t>260</w:t>
            </w:r>
          </w:p>
        </w:tc>
      </w:tr>
      <w:tr w:rsidR="004916C6" w:rsidRPr="004916C6" w14:paraId="60C5B80E" w14:textId="77777777" w:rsidTr="004916C6">
        <w:trPr>
          <w:trHeight w:val="218"/>
        </w:trPr>
        <w:tc>
          <w:tcPr>
            <w:tcW w:w="795" w:type="dxa"/>
            <w:noWrap/>
            <w:hideMark/>
          </w:tcPr>
          <w:p w14:paraId="168B8311" w14:textId="77777777" w:rsidR="004916C6" w:rsidRPr="004916C6" w:rsidRDefault="004916C6">
            <w:r w:rsidRPr="004916C6">
              <w:t>world music</w:t>
            </w:r>
          </w:p>
        </w:tc>
        <w:tc>
          <w:tcPr>
            <w:tcW w:w="886" w:type="dxa"/>
            <w:noWrap/>
            <w:hideMark/>
          </w:tcPr>
          <w:p w14:paraId="012FDC0D" w14:textId="77777777" w:rsidR="004916C6" w:rsidRPr="004916C6" w:rsidRDefault="004916C6"/>
        </w:tc>
        <w:tc>
          <w:tcPr>
            <w:tcW w:w="368" w:type="dxa"/>
            <w:noWrap/>
            <w:hideMark/>
          </w:tcPr>
          <w:p w14:paraId="24198D08" w14:textId="77777777" w:rsidR="004916C6" w:rsidRPr="004916C6" w:rsidRDefault="004916C6"/>
        </w:tc>
        <w:tc>
          <w:tcPr>
            <w:tcW w:w="514" w:type="dxa"/>
            <w:noWrap/>
            <w:hideMark/>
          </w:tcPr>
          <w:p w14:paraId="03442921" w14:textId="77777777" w:rsidR="004916C6" w:rsidRPr="004916C6" w:rsidRDefault="004916C6" w:rsidP="004916C6">
            <w:r w:rsidRPr="004916C6">
              <w:t>20</w:t>
            </w:r>
          </w:p>
        </w:tc>
        <w:tc>
          <w:tcPr>
            <w:tcW w:w="271" w:type="dxa"/>
            <w:noWrap/>
            <w:hideMark/>
          </w:tcPr>
          <w:p w14:paraId="68EA7EF6" w14:textId="77777777" w:rsidR="004916C6" w:rsidRPr="004916C6" w:rsidRDefault="004916C6" w:rsidP="004916C6"/>
        </w:tc>
        <w:tc>
          <w:tcPr>
            <w:tcW w:w="594" w:type="dxa"/>
            <w:noWrap/>
            <w:hideMark/>
          </w:tcPr>
          <w:p w14:paraId="07158CC3" w14:textId="77777777" w:rsidR="004916C6" w:rsidRPr="004916C6" w:rsidRDefault="004916C6" w:rsidP="004916C6">
            <w:r w:rsidRPr="004916C6">
              <w:t>20</w:t>
            </w:r>
          </w:p>
        </w:tc>
      </w:tr>
      <w:tr w:rsidR="004916C6" w:rsidRPr="004916C6" w14:paraId="543106BC" w14:textId="77777777" w:rsidTr="004916C6">
        <w:trPr>
          <w:trHeight w:val="218"/>
        </w:trPr>
        <w:tc>
          <w:tcPr>
            <w:tcW w:w="795" w:type="dxa"/>
            <w:noWrap/>
            <w:hideMark/>
          </w:tcPr>
          <w:p w14:paraId="1C32D92A" w14:textId="77777777" w:rsidR="004916C6" w:rsidRPr="004916C6" w:rsidRDefault="004916C6">
            <w:pPr>
              <w:rPr>
                <w:b/>
                <w:bCs/>
              </w:rPr>
            </w:pPr>
            <w:r w:rsidRPr="004916C6">
              <w:rPr>
                <w:b/>
                <w:bCs/>
              </w:rPr>
              <w:t>Grand Total</w:t>
            </w:r>
          </w:p>
        </w:tc>
        <w:tc>
          <w:tcPr>
            <w:tcW w:w="886" w:type="dxa"/>
            <w:noWrap/>
            <w:hideMark/>
          </w:tcPr>
          <w:p w14:paraId="65C1DF32" w14:textId="77777777" w:rsidR="004916C6" w:rsidRPr="004916C6" w:rsidRDefault="004916C6" w:rsidP="004916C6">
            <w:pPr>
              <w:rPr>
                <w:b/>
                <w:bCs/>
              </w:rPr>
            </w:pPr>
            <w:r w:rsidRPr="004916C6">
              <w:rPr>
                <w:b/>
                <w:bCs/>
              </w:rPr>
              <w:t>540</w:t>
            </w:r>
          </w:p>
        </w:tc>
        <w:tc>
          <w:tcPr>
            <w:tcW w:w="368" w:type="dxa"/>
            <w:noWrap/>
            <w:hideMark/>
          </w:tcPr>
          <w:p w14:paraId="599C712E" w14:textId="77777777" w:rsidR="004916C6" w:rsidRPr="004916C6" w:rsidRDefault="004916C6" w:rsidP="004916C6">
            <w:pPr>
              <w:rPr>
                <w:b/>
                <w:bCs/>
              </w:rPr>
            </w:pPr>
            <w:r w:rsidRPr="004916C6">
              <w:rPr>
                <w:b/>
                <w:bCs/>
              </w:rPr>
              <w:t>120</w:t>
            </w:r>
          </w:p>
        </w:tc>
        <w:tc>
          <w:tcPr>
            <w:tcW w:w="514" w:type="dxa"/>
            <w:noWrap/>
            <w:hideMark/>
          </w:tcPr>
          <w:p w14:paraId="61AEE0C1" w14:textId="77777777" w:rsidR="004916C6" w:rsidRPr="004916C6" w:rsidRDefault="004916C6" w:rsidP="004916C6">
            <w:pPr>
              <w:rPr>
                <w:b/>
                <w:bCs/>
              </w:rPr>
            </w:pPr>
            <w:r w:rsidRPr="004916C6">
              <w:rPr>
                <w:b/>
                <w:bCs/>
              </w:rPr>
              <w:t>20</w:t>
            </w:r>
          </w:p>
        </w:tc>
        <w:tc>
          <w:tcPr>
            <w:tcW w:w="271" w:type="dxa"/>
            <w:noWrap/>
            <w:hideMark/>
          </w:tcPr>
          <w:p w14:paraId="0CF12D4C" w14:textId="77777777" w:rsidR="004916C6" w:rsidRPr="004916C6" w:rsidRDefault="004916C6" w:rsidP="004916C6">
            <w:pPr>
              <w:rPr>
                <w:b/>
                <w:bCs/>
              </w:rPr>
            </w:pPr>
            <w:r w:rsidRPr="004916C6">
              <w:rPr>
                <w:b/>
                <w:bCs/>
              </w:rPr>
              <w:t>20</w:t>
            </w:r>
          </w:p>
        </w:tc>
        <w:tc>
          <w:tcPr>
            <w:tcW w:w="594" w:type="dxa"/>
            <w:noWrap/>
            <w:hideMark/>
          </w:tcPr>
          <w:p w14:paraId="1B6386A4" w14:textId="77777777" w:rsidR="004916C6" w:rsidRPr="004916C6" w:rsidRDefault="004916C6" w:rsidP="004916C6">
            <w:pPr>
              <w:rPr>
                <w:b/>
                <w:bCs/>
              </w:rPr>
            </w:pPr>
            <w:r w:rsidRPr="004916C6">
              <w:rPr>
                <w:b/>
                <w:bCs/>
              </w:rPr>
              <w:t>700</w:t>
            </w:r>
          </w:p>
        </w:tc>
      </w:tr>
    </w:tbl>
    <w:p w14:paraId="0E26D430" w14:textId="1E63D75C" w:rsidR="001F7B3F" w:rsidRDefault="001F7B3F" w:rsidP="001F7B3F"/>
    <w:p w14:paraId="58A9A606" w14:textId="55F19A1F" w:rsidR="001F7B3F" w:rsidRPr="001F7B3F" w:rsidRDefault="00A149A4" w:rsidP="001F7B3F">
      <w:r>
        <w:t xml:space="preserve">Lastly, one conclusion that can be drawn from the Launch Date Outcomes </w:t>
      </w:r>
      <w:r w:rsidR="00B710C1">
        <w:t>Worksheet</w:t>
      </w:r>
      <w:r>
        <w:t xml:space="preserve"> Pivot Table and graph would be that the optimal time of the year to start a kickstart campaign would be early spring, with May being the most successful month and success rates falling through out the summer months.  </w:t>
      </w:r>
    </w:p>
    <w:p w14:paraId="35231831" w14:textId="77777777" w:rsidR="00A149A4" w:rsidRDefault="00A149A4" w:rsidP="001F7B3F">
      <w:pPr>
        <w:rPr>
          <w:b/>
          <w:bCs/>
          <w:i/>
          <w:iCs/>
        </w:rPr>
      </w:pPr>
    </w:p>
    <w:p w14:paraId="377348C9" w14:textId="5CBC056F" w:rsidR="006E29BF" w:rsidRPr="006E29BF" w:rsidRDefault="001F7B3F" w:rsidP="001F7B3F">
      <w:pPr>
        <w:rPr>
          <w:b/>
          <w:bCs/>
          <w:i/>
          <w:iCs/>
        </w:rPr>
      </w:pPr>
      <w:r w:rsidRPr="00A149A4">
        <w:rPr>
          <w:b/>
          <w:bCs/>
          <w:i/>
          <w:iCs/>
        </w:rPr>
        <w:t>What are some limitations of this dataset?</w:t>
      </w:r>
    </w:p>
    <w:p w14:paraId="708EF3D9" w14:textId="095CA95B" w:rsidR="001F7B3F" w:rsidRDefault="00B710C1" w:rsidP="00B710C1">
      <w:pPr>
        <w:spacing w:after="0"/>
      </w:pPr>
      <w:r>
        <w:t>Confidence in the data collection process?</w:t>
      </w:r>
    </w:p>
    <w:p w14:paraId="42D9BC0F" w14:textId="063FF60C" w:rsidR="00B710C1" w:rsidRDefault="00B710C1" w:rsidP="00B710C1">
      <w:pPr>
        <w:spacing w:after="0"/>
      </w:pPr>
      <w:r>
        <w:t>Patterns in data and likelihood of it remaining static or changing over time?</w:t>
      </w:r>
    </w:p>
    <w:p w14:paraId="6C5BA53C" w14:textId="0289F4DA" w:rsidR="00924A6C" w:rsidRPr="007614DA" w:rsidRDefault="00B710C1" w:rsidP="007614DA">
      <w:pPr>
        <w:spacing w:after="0"/>
      </w:pPr>
      <w:r>
        <w:t xml:space="preserve">Error rates? </w:t>
      </w:r>
    </w:p>
    <w:p w14:paraId="2141F594" w14:textId="1D3573D8" w:rsidR="00924A6C" w:rsidRPr="00BF10A8" w:rsidRDefault="007614DA" w:rsidP="007614DA">
      <w:pPr>
        <w:rPr>
          <w:i/>
          <w:iCs/>
        </w:rPr>
      </w:pPr>
      <w:r w:rsidRPr="00BF10A8">
        <w:rPr>
          <w:i/>
          <w:iCs/>
        </w:rPr>
        <w:t>(</w:t>
      </w:r>
      <w:r w:rsidR="00924A6C" w:rsidRPr="00BF10A8">
        <w:rPr>
          <w:i/>
          <w:iCs/>
        </w:rPr>
        <w:t>www.gov.uk/guidance/4-understand-the-limitations-of-the-data</w:t>
      </w:r>
      <w:r w:rsidRPr="00BF10A8">
        <w:rPr>
          <w:i/>
          <w:iCs/>
        </w:rPr>
        <w:t>)</w:t>
      </w:r>
    </w:p>
    <w:p w14:paraId="3E3E0159" w14:textId="77777777" w:rsidR="00924A6C" w:rsidRDefault="00924A6C" w:rsidP="001F7B3F">
      <w:pPr>
        <w:rPr>
          <w:b/>
          <w:bCs/>
          <w:i/>
          <w:iCs/>
        </w:rPr>
      </w:pPr>
      <w:bookmarkStart w:id="0" w:name="_GoBack"/>
      <w:bookmarkEnd w:id="0"/>
    </w:p>
    <w:p w14:paraId="60A99998" w14:textId="7A76E50C" w:rsidR="001F7B3F" w:rsidRPr="00A149A4" w:rsidRDefault="001F7B3F" w:rsidP="001F7B3F">
      <w:pPr>
        <w:rPr>
          <w:b/>
          <w:bCs/>
          <w:i/>
          <w:iCs/>
        </w:rPr>
      </w:pPr>
      <w:r w:rsidRPr="00A149A4">
        <w:rPr>
          <w:b/>
          <w:bCs/>
          <w:i/>
          <w:iCs/>
        </w:rPr>
        <w:t>What are some other possible tables and/or graphs that we could create?</w:t>
      </w:r>
    </w:p>
    <w:p w14:paraId="6E95AB8C" w14:textId="5D0D709F" w:rsidR="008A06E9" w:rsidRDefault="00E5718B">
      <w:r>
        <w:t xml:space="preserve">Some other data that could be gathered through other possible tables and graphs would be highest funded campaign categories, success rates of campaigns started in other countries vs. U.S., and success rates of campaigns that have larger </w:t>
      </w:r>
      <w:r w:rsidR="006E29BF">
        <w:t>goals vs. those that have smaller goals.</w:t>
      </w:r>
      <w:r>
        <w:t xml:space="preserve"> </w:t>
      </w:r>
    </w:p>
    <w:sectPr w:rsidR="008A06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DC9E" w14:textId="77777777" w:rsidR="00C76A12" w:rsidRDefault="00C76A12" w:rsidP="00B710C1">
      <w:pPr>
        <w:spacing w:after="0" w:line="240" w:lineRule="auto"/>
      </w:pPr>
      <w:r>
        <w:separator/>
      </w:r>
    </w:p>
  </w:endnote>
  <w:endnote w:type="continuationSeparator" w:id="0">
    <w:p w14:paraId="36D81F8E" w14:textId="77777777" w:rsidR="00C76A12" w:rsidRDefault="00C76A12" w:rsidP="00B7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0DAB4" w14:textId="77777777" w:rsidR="00C76A12" w:rsidRDefault="00C76A12" w:rsidP="00B710C1">
      <w:pPr>
        <w:spacing w:after="0" w:line="240" w:lineRule="auto"/>
      </w:pPr>
      <w:r>
        <w:separator/>
      </w:r>
    </w:p>
  </w:footnote>
  <w:footnote w:type="continuationSeparator" w:id="0">
    <w:p w14:paraId="05B3F9C8" w14:textId="77777777" w:rsidR="00C76A12" w:rsidRDefault="00C76A12" w:rsidP="00B71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0196D" w14:textId="24C2159C" w:rsidR="00B710C1" w:rsidRPr="00B710C1" w:rsidRDefault="00B710C1">
    <w:pPr>
      <w:pStyle w:val="Header"/>
      <w:rPr>
        <w:b/>
        <w:bCs/>
        <w:sz w:val="28"/>
        <w:szCs w:val="28"/>
      </w:rPr>
    </w:pPr>
    <w:r w:rsidRPr="00B710C1">
      <w:rPr>
        <w:b/>
        <w:bCs/>
        <w:sz w:val="28"/>
        <w:szCs w:val="28"/>
      </w:rPr>
      <w:t>Starter Book Analysis</w:t>
    </w:r>
    <w:r w:rsidRPr="00B710C1">
      <w:rPr>
        <w:b/>
        <w:bCs/>
        <w:sz w:val="28"/>
        <w:szCs w:val="28"/>
      </w:rPr>
      <w:tab/>
    </w:r>
    <w:r w:rsidRPr="00B710C1">
      <w:rPr>
        <w:b/>
        <w:bCs/>
        <w:sz w:val="28"/>
        <w:szCs w:val="28"/>
      </w:rPr>
      <w:tab/>
      <w:t>Eric Mayer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C0FA8"/>
    <w:multiLevelType w:val="hybridMultilevel"/>
    <w:tmpl w:val="CD5A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3F"/>
    <w:rsid w:val="001F7B3F"/>
    <w:rsid w:val="004916C6"/>
    <w:rsid w:val="00616795"/>
    <w:rsid w:val="006E29BF"/>
    <w:rsid w:val="007614DA"/>
    <w:rsid w:val="008A06E9"/>
    <w:rsid w:val="00924A6C"/>
    <w:rsid w:val="00A149A4"/>
    <w:rsid w:val="00B37003"/>
    <w:rsid w:val="00B710C1"/>
    <w:rsid w:val="00BF10A8"/>
    <w:rsid w:val="00C0718A"/>
    <w:rsid w:val="00C76A12"/>
    <w:rsid w:val="00CF7FAB"/>
    <w:rsid w:val="00E5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367D"/>
  <w15:chartTrackingRefBased/>
  <w15:docId w15:val="{E72474F9-A660-43DC-899D-AABC96C8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B3F"/>
    <w:pPr>
      <w:ind w:left="720"/>
      <w:contextualSpacing/>
    </w:pPr>
  </w:style>
  <w:style w:type="table" w:styleId="TableGrid">
    <w:name w:val="Table Grid"/>
    <w:basedOn w:val="TableNormal"/>
    <w:uiPriority w:val="39"/>
    <w:rsid w:val="0049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C1"/>
  </w:style>
  <w:style w:type="paragraph" w:styleId="Footer">
    <w:name w:val="footer"/>
    <w:basedOn w:val="Normal"/>
    <w:link w:val="FooterChar"/>
    <w:uiPriority w:val="99"/>
    <w:unhideWhenUsed/>
    <w:rsid w:val="00B71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C1"/>
  </w:style>
  <w:style w:type="character" w:styleId="Hyperlink">
    <w:name w:val="Hyperlink"/>
    <w:basedOn w:val="DefaultParagraphFont"/>
    <w:uiPriority w:val="99"/>
    <w:unhideWhenUsed/>
    <w:rsid w:val="00924A6C"/>
    <w:rPr>
      <w:color w:val="0563C1" w:themeColor="hyperlink"/>
      <w:u w:val="single"/>
    </w:rPr>
  </w:style>
  <w:style w:type="character" w:styleId="UnresolvedMention">
    <w:name w:val="Unresolved Mention"/>
    <w:basedOn w:val="DefaultParagraphFont"/>
    <w:uiPriority w:val="99"/>
    <w:semiHidden/>
    <w:unhideWhenUsed/>
    <w:rsid w:val="00924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59622">
      <w:bodyDiv w:val="1"/>
      <w:marLeft w:val="0"/>
      <w:marRight w:val="0"/>
      <w:marTop w:val="0"/>
      <w:marBottom w:val="0"/>
      <w:divBdr>
        <w:top w:val="none" w:sz="0" w:space="0" w:color="auto"/>
        <w:left w:val="none" w:sz="0" w:space="0" w:color="auto"/>
        <w:bottom w:val="none" w:sz="0" w:space="0" w:color="auto"/>
        <w:right w:val="none" w:sz="0" w:space="0" w:color="auto"/>
      </w:divBdr>
    </w:div>
    <w:div w:id="343822541">
      <w:bodyDiv w:val="1"/>
      <w:marLeft w:val="0"/>
      <w:marRight w:val="0"/>
      <w:marTop w:val="0"/>
      <w:marBottom w:val="0"/>
      <w:divBdr>
        <w:top w:val="none" w:sz="0" w:space="0" w:color="auto"/>
        <w:left w:val="none" w:sz="0" w:space="0" w:color="auto"/>
        <w:bottom w:val="none" w:sz="0" w:space="0" w:color="auto"/>
        <w:right w:val="none" w:sz="0" w:space="0" w:color="auto"/>
      </w:divBdr>
    </w:div>
    <w:div w:id="56868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Mayer</dc:creator>
  <cp:keywords/>
  <dc:description/>
  <cp:lastModifiedBy>Eric Mayer</cp:lastModifiedBy>
  <cp:revision>7</cp:revision>
  <dcterms:created xsi:type="dcterms:W3CDTF">2019-08-19T02:33:00Z</dcterms:created>
  <dcterms:modified xsi:type="dcterms:W3CDTF">2019-08-19T02:52:00Z</dcterms:modified>
</cp:coreProperties>
</file>