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62e6f"/>
          <w:shd w:fill="d6eaff" w:val="clear"/>
        </w:rPr>
      </w:pPr>
      <w:r w:rsidDel="00000000" w:rsidR="00000000" w:rsidRPr="00000000">
        <w:rPr>
          <w:color w:val="062e6f"/>
          <w:shd w:fill="d6eaff" w:val="clear"/>
          <w:rtl w:val="0"/>
        </w:rPr>
        <w:t xml:space="preserve">28 de jul.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hjkeh7dtn9o" w:id="0"/>
      <w:bookmarkEnd w:id="0"/>
      <w:r w:rsidDel="00000000" w:rsidR="00000000" w:rsidRPr="00000000">
        <w:rPr>
          <w:rtl w:val="0"/>
        </w:rPr>
        <w:t xml:space="preserve">Processos Pastre - Beestock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Convidados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José Fidalgo De Siqueira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Vitor Pellense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Wagner Tabordas Ribas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Renan Fernandes Dias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Jeferson Moraes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Ramon SZ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Carlos Alberto Bertling Junior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Anexos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Processos Pastre - Beestock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Registros da reunião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Transcrição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Gravação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hl0catju6jmi" w:id="1"/>
      <w:bookmarkEnd w:id="1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8">
      <w:pPr>
        <w:spacing w:after="0" w:before="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Ramon Mendes apresentou o cliente Pastre, fabricante de implementos rodoviários, destacando a necessidade de acesso via VPN Pastre e as particularidades de comunicação com a equipe atual (Karin e Sandro) devido à perda de conhecimento após a saída de Richard e Gabriel. Ele explicou o fluxo de integração com o ERP Datasul para ordens de produção e requisições, o processo de separação "picking confirm production" e o fluxo de produção, onde o Bistock controla saldos de itens semiacabados para produtos finais. Os principais pontos discutidos foram o uso de depósitos lógicos Camban, as diferenças na movimentação de estoque (como o depósito 001 para recebimento e armazenagem, e a baixa de estoque direta pelo Datasul nos depósitos Camban), a alta probabilidade de divergências de estoque devido à falta de uso do módulo de inventário e movimentações diretas de saldo via tipo ACT.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mhcp3574600g" w:id="2"/>
      <w:bookmarkEnd w:id="2"/>
      <w:r w:rsidDel="00000000" w:rsidR="00000000" w:rsidRPr="00000000">
        <w:rPr>
          <w:rtl w:val="0"/>
        </w:rPr>
        <w:t xml:space="preserve">Detalhes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Visão Geral e Acesso do Cliente Pastre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iniciou a reunião apresentando o cliente Pastre, que atua na fabricação de implementos rodoviários, como baús e caçambas (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00:09:27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Ele enfatizou a necessidade de acesso via VPN Pastre e compartilhou o arquivo de instalação do "Engian" para os presentes (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00:06:21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Ramon Mendes destacou que a Pastre é um cliente que fabrica produtos grandes e complexos, diferente dos clientes de revenda habituais da empresa (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00:10:59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Silos de Informação e Comunicação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alertou sobre a dificuldade de comunicação com o cliente Pastre, mencionando que o nível de conhecimento da equipe foi perdido após a saída de Richard e Gabriel, os usuários-chave que participaram do Go-Live (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00:12:22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(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00:41:41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Ele ressaltou que a equipe atual, Karin (gerente de logística) e Sandro (gerente de TI), não têm as mesmas informações, o que exige uma comunicação clara e detalhada por e-mail (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00:12:22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(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00:15:03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José Fidalgo De Siqueira complementou que a maioria dos chamados anteriores estava relacionada a problemas de saldo alocado, mas que as correções foram feitas e o cliente tem acionado pouco o suporte (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00:45:56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Integração com ERP Datasul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explicou que o cliente Pastre utiliza o ERP Datasul e a integração com o WMS Bistock se dá por meio de requisições (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00:15:03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Ele detalhou que a integração inicial ocorre via ordens de produção (OP), que indicam os produtos a serem fabricados (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00:19:44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No entanto, nem todos os itens da OP são enviados para separação no Bistock; apenas os itens requisitados caem para separação, enquanto outros são baixados diretamente no Datasul (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00:22:40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Processo de Requisição e Separação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 processo de separação no Bistock é para requisições de materiais e utiliza um tipo de confirmação específico chamado "picking confirm production", diferente do "picking confirm" usual (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00:24:01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Ramon Mendes explicou que este parâmetro permite que a integração seja disparada a cada item separado e conferido, não esperando que todo o documento seja concluído (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00:25:13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Além disso, ele mencionou a existência de requisições manuais geradas pelo WMS (documento tipo "hackm"), que ocorrem quando há necessidade de materiais adicionais para uma OP já integrada (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00:36:25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Essas requisições manuais também são separadas e conferidas normalmente, e a integração baixa os itens diretamente contra a OP (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00:39:10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de Produção e Recebimento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descreveu o fluxo de produção, onde, após a separação das matérias-primas ou semiacabados, a mercadoria é entregue à produção. Quando a produção realiza o apontamento, um recebimento do produto semiacabado fabricado cai no Bistock (documento tipo "report"), que é conferido e armazenado, ficando disponível para ser utilizado em outras etapas de produção (</w:t>
      </w: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00:26:39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Ramon Mendes enfatizou que o Bistock controla o saldo de itens semiacabados que serão usados para compor produtos finais, não o produto final em si (</w:t>
      </w: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00:21:23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(</w:t>
      </w: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00:40:22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Controle de Estoque e Camban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 cliente Pastre utiliza depósitos lógicos (FB1 a FB7) que representam linhas de produção, funcionando como estoque Camban. Ramon Mendes explicou que há um processo de ressuprimento no Bistock que abastece essas linhas de produção a partir do estoque principal (L2) (</w:t>
      </w: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00:29:05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A baixa do estoque nesses depósitos Camban é feita diretamente pelo Datasul via uma integração especial, o que é um diferencial em relação a outros clientes onde o Bistock confirma a baixa no ERP (</w:t>
      </w:r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00:31:46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Diferenças na Movimentação de Estoque e Inventário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destacou que o cliente Pastre utiliza o mesmo depósito 001 para recebimento e para materiais aguardando armazenagem, diferente de outros clientes que usam depósitos separados para cada etapa (</w:t>
      </w:r>
      <w:hyperlink r:id="rId3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00:34:43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Ele também alertou sobre a alta probabilidade de divergências de estoque entre o Bistock e o ERP devido ao fato de o cliente não utilizar o módulo de inventário e realizar movimentações diretas de saldo no Bistock (tipo ACT), o que José Fidalgo De Siqueira também apontou como um problema anterior (</w:t>
      </w:r>
      <w:hyperlink r:id="rId3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00:47:05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Características e Fluxo de Saída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informou que o cliente Pastre possui um estoque de aproximadamente 23 milhões de reais, com 6.200 SKUs únicos e 5.400 endereços lógicos, focando em prateleiras para produtos pequenos (</w:t>
      </w:r>
      <w:hyperlink r:id="rId3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00:48:15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Ele explicou que, como não há processo de revenda, não existe fluxo de expedição, docas ou consolidação; a saída de materiais ocorre via requisição ou requisição manual, com conferência automática e baixa direta (</w:t>
      </w:r>
      <w:hyperlink r:id="rId3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00:49:35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Por fim, Ramon Mendes reforçou a importância do monitor de integração B002/BEE002 para verificar problemas de comunicação e alertou sobre o uso de inventários físicos para forçar saídas de saldo (</w:t>
      </w:r>
      <w:hyperlink r:id="rId4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00:51:03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0"/>
          <w:i w:val="1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747775"/>
          <w:sz w:val="24"/>
          <w:szCs w:val="24"/>
          <w:u w:val="none"/>
          <w:shd w:fill="auto" w:val="clear"/>
          <w:vertAlign w:val="baseline"/>
          <w:rtl w:val="0"/>
        </w:rPr>
        <w:t xml:space="preserve">Revise as anotações do Gemini para checar se estão corretas.</w:t>
      </w:r>
      <w:hyperlink r:id="rId41">
        <w:r w:rsidDel="00000000" w:rsidR="00000000" w:rsidRPr="00000000">
          <w:rPr>
            <w:rFonts w:ascii="Roboto" w:cs="Roboto" w:eastAsia="Roboto" w:hAnsi="Roboto"/>
            <w:b w:val="0"/>
            <w:i w:val="1"/>
            <w:smallCaps w:val="0"/>
            <w:strike w:val="0"/>
            <w:color w:val="747775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42">
        <w:r w:rsidDel="00000000" w:rsidR="00000000" w:rsidRPr="00000000">
          <w:rPr>
            <w:rFonts w:ascii="Roboto" w:cs="Roboto" w:eastAsia="Roboto" w:hAnsi="Roboto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Confira dicas e saiba como o Gemini faz anotações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747775"/>
          <w:sz w:val="24"/>
          <w:szCs w:val="24"/>
          <w:u w:val="none"/>
          <w:shd w:fill="auto" w:val="clear"/>
          <w:vertAlign w:val="baseline"/>
          <w:rtl w:val="0"/>
        </w:rPr>
        <w:t xml:space="preserve">Envie feedback sobre o uso do Gemini para criar notas</w:t>
      </w:r>
      <w:hyperlink r:id="rId43">
        <w:r w:rsidDel="00000000" w:rsidR="00000000" w:rsidRPr="00000000">
          <w:rPr>
            <w:rFonts w:ascii="Roboto" w:cs="Roboto" w:eastAsia="Roboto" w:hAnsi="Roboto"/>
            <w:b w:val="0"/>
            <w:i w:val="1"/>
            <w:smallCaps w:val="0"/>
            <w:strike w:val="0"/>
            <w:color w:val="747775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44">
        <w:r w:rsidDel="00000000" w:rsidR="00000000" w:rsidRPr="00000000">
          <w:rPr>
            <w:rFonts w:ascii="Roboto" w:cs="Roboto" w:eastAsia="Roboto" w:hAnsi="Roboto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breve pesquisa.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303030"/>
        <w:sz w:val="24"/>
        <w:szCs w:val="24"/>
        <w:lang w:val="pt_BR"/>
      </w:rPr>
    </w:rPrDefault>
    <w:pPrDefault>
      <w:pPr>
        <w:spacing w:after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76" w:lineRule="auto"/>
    </w:pPr>
    <w:rPr>
      <w:rFonts w:ascii="Roboto Medium" w:cs="Roboto Medium" w:eastAsia="Roboto Medium" w:hAnsi="Roboto Medium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320" w:before="240" w:line="276" w:lineRule="auto"/>
    </w:pPr>
    <w:rPr>
      <w:rFonts w:ascii="Roboto Medium" w:cs="Roboto Medium" w:eastAsia="Roboto Medium" w:hAnsi="Roboto Medium"/>
      <w:b w:val="0"/>
      <w:sz w:val="56"/>
      <w:szCs w:val="5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40" w:before="0" w:line="276" w:lineRule="auto"/>
    </w:pPr>
    <w:rPr>
      <w:rFonts w:ascii="Roboto Medium" w:cs="Roboto Medium" w:eastAsia="Roboto Medium" w:hAnsi="Roboto Medium"/>
      <w:b w:val="0"/>
      <w:color w:val="1f1f1f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160" w:before="80" w:line="276" w:lineRule="auto"/>
    </w:pPr>
    <w:rPr>
      <w:rFonts w:ascii="Roboto Medium" w:cs="Roboto Medium" w:eastAsia="Roboto Medium" w:hAnsi="Roboto Medium"/>
      <w:color w:val="434343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0" w:line="276" w:lineRule="auto"/>
    </w:pPr>
    <w:rPr>
      <w:rFonts w:ascii="Roboto Medium" w:cs="Roboto Medium" w:eastAsia="Roboto Medium" w:hAnsi="Roboto Medium"/>
      <w:color w:val="1f1f1f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76" w:lineRule="auto"/>
    </w:pPr>
    <w:rPr>
      <w:rFonts w:ascii="Roboto Medium" w:cs="Roboto Medium" w:eastAsia="Roboto Medium" w:hAnsi="Roboto Medium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76" w:lineRule="auto"/>
    </w:pPr>
    <w:rPr>
      <w:rFonts w:ascii="Roboto" w:cs="Roboto" w:eastAsia="Roboto" w:hAnsi="Roboto"/>
      <w:i w:val="0"/>
      <w:color w:val="1f1f1f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?tab=t.xunvz5a66w5j#heading=h.bohi6ra41375" TargetMode="External"/><Relationship Id="rId20" Type="http://schemas.openxmlformats.org/officeDocument/2006/relationships/hyperlink" Target="?tab=t.xunvz5a66w5j#heading=h.6r4flcgcmeej" TargetMode="External"/><Relationship Id="rId42" Type="http://schemas.openxmlformats.org/officeDocument/2006/relationships/hyperlink" Target="https://support.google.com/meet/answer/14754931" TargetMode="External"/><Relationship Id="rId41" Type="http://schemas.openxmlformats.org/officeDocument/2006/relationships/hyperlink" Target="https://support.google.com/meet/answer/14754931" TargetMode="External"/><Relationship Id="rId22" Type="http://schemas.openxmlformats.org/officeDocument/2006/relationships/hyperlink" Target="?tab=t.xunvz5a66w5j#heading=h.2q5w2ls3gy9h" TargetMode="External"/><Relationship Id="rId44" Type="http://schemas.openxmlformats.org/officeDocument/2006/relationships/hyperlink" Target="https://google.qualtrics.com/jfe/form/SV_9vK3UZEaIQKKE7A?confid=4prWBf_s0tWGvC4D6igtDxIYOAIIigIgABgBCA" TargetMode="External"/><Relationship Id="rId21" Type="http://schemas.openxmlformats.org/officeDocument/2006/relationships/hyperlink" Target="?tab=t.xunvz5a66w5j#heading=h.oawbzn5opoew" TargetMode="External"/><Relationship Id="rId43" Type="http://schemas.openxmlformats.org/officeDocument/2006/relationships/hyperlink" Target="https://google.qualtrics.com/jfe/form/SV_9vK3UZEaIQKKE7A?confid=4prWBf_s0tWGvC4D6igtDxIYOAIIigIgABgBCA" TargetMode="External"/><Relationship Id="rId24" Type="http://schemas.openxmlformats.org/officeDocument/2006/relationships/hyperlink" Target="?tab=t.xunvz5a66w5j#heading=h.2q5w2ls3gy9h" TargetMode="External"/><Relationship Id="rId23" Type="http://schemas.openxmlformats.org/officeDocument/2006/relationships/hyperlink" Target="?tab=t.xunvz5a66w5j#heading=h.nsushi9sh4e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enan.dias@szsolucoes.com.br" TargetMode="External"/><Relationship Id="rId26" Type="http://schemas.openxmlformats.org/officeDocument/2006/relationships/hyperlink" Target="?tab=t.xunvz5a66w5j#heading=h.zr3yg3a5o5" TargetMode="External"/><Relationship Id="rId25" Type="http://schemas.openxmlformats.org/officeDocument/2006/relationships/hyperlink" Target="?tab=t.xunvz5a66w5j#heading=h.147vnlpu792y" TargetMode="External"/><Relationship Id="rId28" Type="http://schemas.openxmlformats.org/officeDocument/2006/relationships/hyperlink" Target="?tab=t.xunvz5a66w5j#heading=h.sacf3034fm0w" TargetMode="External"/><Relationship Id="rId27" Type="http://schemas.openxmlformats.org/officeDocument/2006/relationships/hyperlink" Target="?tab=t.xunvz5a66w5j#heading=h.mevpypvltmv3" TargetMode="External"/><Relationship Id="rId5" Type="http://schemas.openxmlformats.org/officeDocument/2006/relationships/styles" Target="styles.xml"/><Relationship Id="rId6" Type="http://schemas.openxmlformats.org/officeDocument/2006/relationships/hyperlink" Target="mailto:jose.siqueira@szsolucoes.com.br" TargetMode="External"/><Relationship Id="rId29" Type="http://schemas.openxmlformats.org/officeDocument/2006/relationships/hyperlink" Target="?tab=t.xunvz5a66w5j#heading=h.zcplyl180wqp" TargetMode="External"/><Relationship Id="rId7" Type="http://schemas.openxmlformats.org/officeDocument/2006/relationships/hyperlink" Target="mailto:vitor.pellense@szsolucoes.com.br" TargetMode="External"/><Relationship Id="rId8" Type="http://schemas.openxmlformats.org/officeDocument/2006/relationships/hyperlink" Target="mailto:wagner@szsolucoes.com.br" TargetMode="External"/><Relationship Id="rId31" Type="http://schemas.openxmlformats.org/officeDocument/2006/relationships/hyperlink" Target="?tab=t.xunvz5a66w5j#heading=h.3tcyl0q7la69" TargetMode="External"/><Relationship Id="rId30" Type="http://schemas.openxmlformats.org/officeDocument/2006/relationships/hyperlink" Target="?tab=t.xunvz5a66w5j#heading=h.7o5grwvg3371" TargetMode="External"/><Relationship Id="rId11" Type="http://schemas.openxmlformats.org/officeDocument/2006/relationships/hyperlink" Target="mailto:ramon@szsolucoes.com.br" TargetMode="External"/><Relationship Id="rId33" Type="http://schemas.openxmlformats.org/officeDocument/2006/relationships/hyperlink" Target="?tab=t.xunvz5a66w5j#heading=h.p1idsar9mf41" TargetMode="External"/><Relationship Id="rId10" Type="http://schemas.openxmlformats.org/officeDocument/2006/relationships/hyperlink" Target="mailto:jmoraes@szsolucoes.com.br" TargetMode="External"/><Relationship Id="rId32" Type="http://schemas.openxmlformats.org/officeDocument/2006/relationships/hyperlink" Target="?tab=t.xunvz5a66w5j#heading=h.i572aem21ze6" TargetMode="External"/><Relationship Id="rId13" Type="http://schemas.openxmlformats.org/officeDocument/2006/relationships/hyperlink" Target="https://www.google.com/calendar/event?eid=NGZpam5sOTU1MDNzZG9pYWpjZzIxbnN1M24gd2FnbmVyQHN6c29sdWNvZXMuY29tLmJy" TargetMode="External"/><Relationship Id="rId35" Type="http://schemas.openxmlformats.org/officeDocument/2006/relationships/hyperlink" Target="?tab=t.xunvz5a66w5j#heading=h.b8q43v5fje89" TargetMode="External"/><Relationship Id="rId12" Type="http://schemas.openxmlformats.org/officeDocument/2006/relationships/hyperlink" Target="mailto:carlos.bertling@szsolucoes.com.br" TargetMode="External"/><Relationship Id="rId34" Type="http://schemas.openxmlformats.org/officeDocument/2006/relationships/hyperlink" Target="?tab=t.xunvz5a66w5j#heading=h.byusa42coz19" TargetMode="External"/><Relationship Id="rId15" Type="http://schemas.openxmlformats.org/officeDocument/2006/relationships/hyperlink" Target="https://drive.google.com/file/d/1kE3MZqBoRlkSDckTijYL-fBTevQsf6Cr/view?usp=drive_web" TargetMode="External"/><Relationship Id="rId37" Type="http://schemas.openxmlformats.org/officeDocument/2006/relationships/hyperlink" Target="?tab=t.xunvz5a66w5j#heading=h.rgwbib7hary6" TargetMode="External"/><Relationship Id="rId14" Type="http://schemas.openxmlformats.org/officeDocument/2006/relationships/hyperlink" Target="?tab=t.xunvz5a66w5j" TargetMode="External"/><Relationship Id="rId36" Type="http://schemas.openxmlformats.org/officeDocument/2006/relationships/hyperlink" Target="?tab=t.xunvz5a66w5j#heading=h.tmh6gusitgj7" TargetMode="External"/><Relationship Id="rId17" Type="http://schemas.openxmlformats.org/officeDocument/2006/relationships/hyperlink" Target="?tab=t.xunvz5a66w5j#heading=h.g5eq22l6j2ya" TargetMode="External"/><Relationship Id="rId39" Type="http://schemas.openxmlformats.org/officeDocument/2006/relationships/hyperlink" Target="?tab=t.xunvz5a66w5j#heading=h.ez4iaqygnyi0" TargetMode="External"/><Relationship Id="rId16" Type="http://schemas.openxmlformats.org/officeDocument/2006/relationships/hyperlink" Target="?tab=t.xunvz5a66w5j#heading=h.s5jjgolb27xr" TargetMode="External"/><Relationship Id="rId38" Type="http://schemas.openxmlformats.org/officeDocument/2006/relationships/hyperlink" Target="?tab=t.xunvz5a66w5j#heading=h.6575zpkdym66" TargetMode="External"/><Relationship Id="rId19" Type="http://schemas.openxmlformats.org/officeDocument/2006/relationships/hyperlink" Target="?tab=t.xunvz5a66w5j#heading=h.oawbzn5opoew" TargetMode="External"/><Relationship Id="rId18" Type="http://schemas.openxmlformats.org/officeDocument/2006/relationships/hyperlink" Target="?tab=t.xunvz5a66w5j#heading=h.v6p2fto33o4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