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94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0"/>
        <w:gridCol w:w="1725"/>
        <w:gridCol w:w="1556"/>
        <w:gridCol w:w="2979"/>
        <w:tblGridChange w:id="0">
          <w:tblGrid>
            <w:gridCol w:w="3210"/>
            <w:gridCol w:w="1725"/>
            <w:gridCol w:w="1556"/>
            <w:gridCol w:w="2979"/>
          </w:tblGrid>
        </w:tblGridChange>
      </w:tblGrid>
      <w:tr>
        <w:trPr>
          <w:cantSplit w:val="0"/>
          <w:trHeight w:val="460" w:hRule="atLeast"/>
          <w:tblHeader w:val="0"/>
        </w:trPr>
        <w:tc>
          <w:tcPr>
            <w:vAlign w:val="center"/>
          </w:tcPr>
          <w:p w:rsidR="00000000" w:rsidDel="00000000" w:rsidP="00000000" w:rsidRDefault="00000000" w:rsidRPr="00000000" w14:paraId="0000000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CARRERA</w:t>
            </w:r>
          </w:p>
        </w:tc>
        <w:tc>
          <w:tcPr>
            <w:vAlign w:val="center"/>
          </w:tcPr>
          <w:p w:rsidR="00000000" w:rsidDel="00000000" w:rsidP="00000000" w:rsidRDefault="00000000" w:rsidRPr="00000000" w14:paraId="0000000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 ASIGNATURA</w:t>
            </w:r>
          </w:p>
        </w:tc>
        <w:tc>
          <w:tcPr>
            <w:vAlign w:val="center"/>
          </w:tcPr>
          <w:p w:rsidR="00000000" w:rsidDel="00000000" w:rsidP="00000000" w:rsidRDefault="00000000" w:rsidRPr="00000000" w14:paraId="00000004">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NRC</w:t>
            </w:r>
          </w:p>
        </w:tc>
        <w:tc>
          <w:tcPr>
            <w:vAlign w:val="center"/>
          </w:tcPr>
          <w:p w:rsidR="00000000" w:rsidDel="00000000" w:rsidP="00000000" w:rsidRDefault="00000000" w:rsidRPr="00000000" w14:paraId="00000005">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LA ASIGNATURA</w:t>
            </w:r>
          </w:p>
        </w:tc>
      </w:tr>
      <w:tr>
        <w:trPr>
          <w:cantSplit w:val="0"/>
          <w:trHeight w:val="260" w:hRule="atLeast"/>
          <w:tblHeader w:val="0"/>
        </w:trPr>
        <w:tc>
          <w:tcPr>
            <w:vAlign w:val="center"/>
          </w:tcPr>
          <w:p w:rsidR="00000000" w:rsidDel="00000000" w:rsidP="00000000" w:rsidRDefault="00000000" w:rsidRPr="00000000" w14:paraId="0000000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INGENIERÍA DE SOFTWARE</w:t>
            </w:r>
          </w:p>
        </w:tc>
        <w:tc>
          <w:tcPr>
            <w:vAlign w:val="center"/>
          </w:tcPr>
          <w:p w:rsidR="00000000" w:rsidDel="00000000" w:rsidP="00000000" w:rsidRDefault="00000000" w:rsidRPr="00000000" w14:paraId="00000007">
            <w:pPr>
              <w:pStyle w:val="Heading1"/>
              <w:rPr>
                <w:sz w:val="20"/>
                <w:szCs w:val="20"/>
              </w:rPr>
            </w:pPr>
            <w:bookmarkStart w:colFirst="0" w:colLast="0" w:name="_heading=h.gjdgxs" w:id="0"/>
            <w:bookmarkEnd w:id="0"/>
            <w:r w:rsidDel="00000000" w:rsidR="00000000" w:rsidRPr="00000000">
              <w:rPr>
                <w:sz w:val="20"/>
                <w:szCs w:val="20"/>
                <w:rtl w:val="0"/>
              </w:rPr>
              <w:t xml:space="preserve">COMP_A0G18</w:t>
            </w:r>
          </w:p>
          <w:p w:rsidR="00000000" w:rsidDel="00000000" w:rsidP="00000000" w:rsidRDefault="00000000" w:rsidRPr="00000000" w14:paraId="00000008">
            <w:pPr>
              <w:widowControl w:val="0"/>
              <w:jc w:val="both"/>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0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13364</w:t>
            </w:r>
          </w:p>
        </w:tc>
        <w:tc>
          <w:tcPr>
            <w:vAlign w:val="center"/>
          </w:tcPr>
          <w:p w:rsidR="00000000" w:rsidDel="00000000" w:rsidP="00000000" w:rsidRDefault="00000000" w:rsidRPr="00000000" w14:paraId="0000000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ASEGURAMIENTO DE LA CALIDAD DEL SOFTWARE</w:t>
            </w:r>
          </w:p>
        </w:tc>
      </w:tr>
    </w:tbl>
    <w:p w:rsidR="00000000" w:rsidDel="00000000" w:rsidP="00000000" w:rsidRDefault="00000000" w:rsidRPr="00000000" w14:paraId="0000000B">
      <w:pPr>
        <w:widowControl w:val="0"/>
        <w:jc w:val="both"/>
        <w:rPr>
          <w:rFonts w:ascii="Times New Roman" w:cs="Times New Roman" w:eastAsia="Times New Roman" w:hAnsi="Times New Roman"/>
        </w:rPr>
      </w:pPr>
      <w:r w:rsidDel="00000000" w:rsidR="00000000" w:rsidRPr="00000000">
        <w:rPr>
          <w:rtl w:val="0"/>
        </w:rPr>
      </w:r>
    </w:p>
    <w:tbl>
      <w:tblPr>
        <w:tblStyle w:val="Table2"/>
        <w:tblW w:w="94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0"/>
        <w:gridCol w:w="2319"/>
        <w:gridCol w:w="3315"/>
        <w:gridCol w:w="1974"/>
        <w:tblGridChange w:id="0">
          <w:tblGrid>
            <w:gridCol w:w="1850"/>
            <w:gridCol w:w="2319"/>
            <w:gridCol w:w="3315"/>
            <w:gridCol w:w="1974"/>
          </w:tblGrid>
        </w:tblGridChange>
      </w:tblGrid>
      <w:tr>
        <w:trPr>
          <w:cantSplit w:val="0"/>
          <w:trHeight w:val="300" w:hRule="atLeast"/>
          <w:tblHeader w:val="0"/>
        </w:trPr>
        <w:tc>
          <w:tcPr>
            <w:shd w:fill="ffffff" w:val="clear"/>
            <w:vAlign w:val="bottom"/>
          </w:tcPr>
          <w:p w:rsidR="00000000" w:rsidDel="00000000" w:rsidP="00000000" w:rsidRDefault="00000000" w:rsidRPr="00000000" w14:paraId="0000000C">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No:  01</w:t>
            </w:r>
          </w:p>
        </w:tc>
        <w:tc>
          <w:tcPr>
            <w:gridSpan w:val="3"/>
            <w:shd w:fill="ffffff" w:val="clear"/>
            <w:vAlign w:val="bottom"/>
          </w:tcPr>
          <w:p w:rsidR="00000000" w:rsidDel="00000000" w:rsidP="00000000" w:rsidRDefault="00000000" w:rsidRPr="00000000" w14:paraId="0000000D">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Aseguramiento de la calidad</w:t>
            </w:r>
          </w:p>
        </w:tc>
      </w:tr>
      <w:tr>
        <w:trPr>
          <w:cantSplit w:val="0"/>
          <w:trHeight w:val="300" w:hRule="atLeast"/>
          <w:tblHeader w:val="0"/>
        </w:trPr>
        <w:tc>
          <w:tcPr>
            <w:shd w:fill="ffffff" w:val="clear"/>
            <w:vAlign w:val="bottom"/>
          </w:tcPr>
          <w:p w:rsidR="00000000" w:rsidDel="00000000" w:rsidP="00000000" w:rsidRDefault="00000000" w:rsidRPr="00000000" w14:paraId="00000010">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PROFESOR</w:t>
            </w:r>
          </w:p>
        </w:tc>
        <w:tc>
          <w:tcPr>
            <w:shd w:fill="ffffff" w:val="clear"/>
            <w:vAlign w:val="bottom"/>
          </w:tcPr>
          <w:p w:rsidR="00000000" w:rsidDel="00000000" w:rsidP="00000000" w:rsidRDefault="00000000" w:rsidRPr="00000000" w14:paraId="00000011">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PRÁCTICA</w:t>
            </w:r>
          </w:p>
        </w:tc>
        <w:tc>
          <w:tcPr>
            <w:shd w:fill="ffffff" w:val="clear"/>
            <w:vAlign w:val="bottom"/>
          </w:tcPr>
          <w:p w:rsidR="00000000" w:rsidDel="00000000" w:rsidP="00000000" w:rsidRDefault="00000000" w:rsidRPr="00000000" w14:paraId="00000012">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LA PRÁCTICA:</w:t>
            </w:r>
          </w:p>
        </w:tc>
        <w:tc>
          <w:tcPr>
            <w:shd w:fill="ffffff" w:val="clear"/>
            <w:vAlign w:val="bottom"/>
          </w:tcPr>
          <w:p w:rsidR="00000000" w:rsidDel="00000000" w:rsidP="00000000" w:rsidRDefault="00000000" w:rsidRPr="00000000" w14:paraId="00000013">
            <w:pPr>
              <w:widowControl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DURACIÓN:</w:t>
            </w:r>
          </w:p>
        </w:tc>
      </w:tr>
      <w:tr>
        <w:trPr>
          <w:cantSplit w:val="0"/>
          <w:trHeight w:val="440" w:hRule="atLeast"/>
          <w:tblHeader w:val="0"/>
        </w:trPr>
        <w:tc>
          <w:tcPr>
            <w:shd w:fill="ffffff" w:val="clear"/>
            <w:vAlign w:val="bottom"/>
          </w:tcPr>
          <w:p w:rsidR="00000000" w:rsidDel="00000000" w:rsidP="00000000" w:rsidRDefault="00000000" w:rsidRPr="00000000" w14:paraId="00000014">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Glima Toaza</w:t>
            </w:r>
          </w:p>
        </w:tc>
        <w:tc>
          <w:tcPr>
            <w:shd w:fill="ffffff" w:val="clear"/>
            <w:vAlign w:val="bottom"/>
          </w:tcPr>
          <w:p w:rsidR="00000000" w:rsidDel="00000000" w:rsidP="00000000" w:rsidRDefault="00000000" w:rsidRPr="00000000" w14:paraId="00000015">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 1</w:t>
            </w:r>
          </w:p>
        </w:tc>
        <w:tc>
          <w:tcPr>
            <w:shd w:fill="ffffff" w:val="clear"/>
            <w:vAlign w:val="bottom"/>
          </w:tcPr>
          <w:p w:rsidR="00000000" w:rsidDel="00000000" w:rsidP="00000000" w:rsidRDefault="00000000" w:rsidRPr="00000000" w14:paraId="00000016">
            <w:pPr>
              <w:widowControl w:val="0"/>
              <w:rPr>
                <w:sz w:val="20"/>
                <w:szCs w:val="20"/>
              </w:rPr>
            </w:pPr>
            <w:bookmarkStart w:colFirst="0" w:colLast="0" w:name="_heading=h.30j0zll" w:id="1"/>
            <w:bookmarkEnd w:id="1"/>
            <w:r w:rsidDel="00000000" w:rsidR="00000000" w:rsidRPr="00000000">
              <w:rPr>
                <w:sz w:val="20"/>
                <w:szCs w:val="20"/>
                <w:rtl w:val="0"/>
              </w:rPr>
              <w:t xml:space="preserve">Determinar los requisitos incorrectos a través de la técnica de revisión.</w:t>
            </w:r>
          </w:p>
        </w:tc>
        <w:tc>
          <w:tcPr>
            <w:shd w:fill="ffffff" w:val="clear"/>
            <w:vAlign w:val="bottom"/>
          </w:tcPr>
          <w:p w:rsidR="00000000" w:rsidDel="00000000" w:rsidP="00000000" w:rsidRDefault="00000000" w:rsidRPr="00000000" w14:paraId="0000001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horas</w:t>
            </w:r>
          </w:p>
        </w:tc>
      </w:tr>
      <w:tr>
        <w:trPr>
          <w:cantSplit w:val="0"/>
          <w:trHeight w:val="240" w:hRule="atLeast"/>
          <w:tblHeader w:val="0"/>
        </w:trPr>
        <w:tc>
          <w:tcPr>
            <w:shd w:fill="ffffff" w:val="clear"/>
            <w:vAlign w:val="bottom"/>
          </w:tcPr>
          <w:p w:rsidR="00000000" w:rsidDel="00000000" w:rsidP="00000000" w:rsidRDefault="00000000" w:rsidRPr="00000000" w14:paraId="0000001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INTEGRANTES</w:t>
            </w:r>
            <w:r w:rsidDel="00000000" w:rsidR="00000000" w:rsidRPr="00000000">
              <w:rPr>
                <w:rtl w:val="0"/>
              </w:rPr>
            </w:r>
          </w:p>
        </w:tc>
        <w:tc>
          <w:tcPr>
            <w:gridSpan w:val="3"/>
            <w:shd w:fill="ffffff" w:val="clear"/>
            <w:vAlign w:val="bottom"/>
          </w:tcPr>
          <w:p w:rsidR="00000000" w:rsidDel="00000000" w:rsidP="00000000" w:rsidRDefault="00000000" w:rsidRPr="00000000" w14:paraId="00000019">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Josué Merino, Josué Moreno</w:t>
            </w:r>
          </w:p>
        </w:tc>
      </w:tr>
    </w:tbl>
    <w:p w:rsidR="00000000" w:rsidDel="00000000" w:rsidP="00000000" w:rsidRDefault="00000000" w:rsidRPr="00000000" w14:paraId="0000001C">
      <w:pPr>
        <w:widowControl w:val="0"/>
        <w:spacing w:after="200" w:before="240" w:lineRule="auto"/>
        <w:jc w:val="both"/>
        <w:rPr/>
      </w:pPr>
      <w:r w:rsidDel="00000000" w:rsidR="00000000" w:rsidRPr="00000000">
        <w:rPr>
          <w:rtl w:val="0"/>
        </w:rPr>
      </w:r>
    </w:p>
    <w:p w:rsidR="00000000" w:rsidDel="00000000" w:rsidP="00000000" w:rsidRDefault="00000000" w:rsidRPr="00000000" w14:paraId="0000001D">
      <w:pPr>
        <w:widowControl w:val="0"/>
        <w:spacing w:after="200" w:before="24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OBJETIVO</w:t>
      </w:r>
    </w:p>
    <w:p w:rsidR="00000000" w:rsidDel="00000000" w:rsidP="00000000" w:rsidRDefault="00000000" w:rsidRPr="00000000" w14:paraId="0000001E">
      <w:pPr>
        <w:widowControl w:val="0"/>
        <w:spacing w:after="20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el taller donde se establezca claramente los requisitos incorrectos, es decir los requisitos que contienen errores de acuerdo a las características que debe cumplir un buen requisito.</w:t>
      </w:r>
    </w:p>
    <w:p w:rsidR="00000000" w:rsidDel="00000000" w:rsidP="00000000" w:rsidRDefault="00000000" w:rsidRPr="00000000" w14:paraId="0000001F">
      <w:pPr>
        <w:widowControl w:val="0"/>
        <w:spacing w:after="200" w:before="24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FUNDAMENTO TEÓRICO</w:t>
      </w:r>
    </w:p>
    <w:p w:rsidR="00000000" w:rsidDel="00000000" w:rsidP="00000000" w:rsidRDefault="00000000" w:rsidRPr="00000000" w14:paraId="00000020">
      <w:pPr>
        <w:widowControl w:val="0"/>
        <w:spacing w:after="20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calidad significa una cosa distinta para cada producto, precisamente porque son artefactos distintos. Del mismo modo que la calidad de un plano y la calidad de una casa significan cosas distintas.</w:t>
      </w:r>
    </w:p>
    <w:p w:rsidR="00000000" w:rsidDel="00000000" w:rsidP="00000000" w:rsidRDefault="00000000" w:rsidRPr="00000000" w14:paraId="00000021">
      <w:pPr>
        <w:widowControl w:val="0"/>
        <w:spacing w:after="20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técnicas de Evaluación estática de artefactos del desarrollo se las conoce de modo genérico por Revisiones. Las revisiones pretenden detectar manualmente defectos en cualquier producto del desarrollo.</w:t>
      </w:r>
    </w:p>
    <w:p w:rsidR="00000000" w:rsidDel="00000000" w:rsidP="00000000" w:rsidRDefault="00000000" w:rsidRPr="00000000" w14:paraId="00000022">
      <w:pPr>
        <w:widowControl w:val="0"/>
        <w:spacing w:after="200" w:before="24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INSTRUCCIONES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108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Analizar los requerimientos del siguiente caso práctico: </w:t>
      </w:r>
    </w:p>
    <w:p w:rsidR="00000000" w:rsidDel="00000000" w:rsidP="00000000" w:rsidRDefault="00000000" w:rsidRPr="00000000" w14:paraId="00000024">
      <w:pPr>
        <w:widowControl w:val="0"/>
        <w:spacing w:after="20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25">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quiere desarrollar un software de procesamiento de órdenes de compra para una empresa llamada WEB-Cántabra, que es una revendedora o intermediaria de un conjunto de productos procedentes de diferentes empresas suministradoras.</w:t>
        <w:br w:type="textWrapping"/>
      </w:r>
    </w:p>
    <w:p w:rsidR="00000000" w:rsidDel="00000000" w:rsidP="00000000" w:rsidRDefault="00000000" w:rsidRPr="00000000" w14:paraId="00000026">
      <w:pPr>
        <w:widowControl w:val="0"/>
        <w:spacing w:line="240" w:lineRule="auto"/>
        <w:ind w:left="720" w:firstLine="0"/>
        <w:jc w:val="both"/>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La empresa publica dos veces al año un catálogo de los productos que vende, que es distribuido entre los clientes y otras personas que pueden estar potencialmente interesadas.</w:t>
      </w:r>
    </w:p>
    <w:p w:rsidR="00000000" w:rsidDel="00000000" w:rsidP="00000000" w:rsidRDefault="00000000" w:rsidRPr="00000000" w14:paraId="00000027">
      <w:pPr>
        <w:widowControl w:val="0"/>
        <w:spacing w:line="240" w:lineRule="auto"/>
        <w:ind w:left="720" w:firstLine="0"/>
        <w:jc w:val="both"/>
        <w:rPr>
          <w:rFonts w:ascii="Times New Roman" w:cs="Times New Roman" w:eastAsia="Times New Roman" w:hAnsi="Times New Roman"/>
        </w:rPr>
      </w:pPr>
      <w:bookmarkStart w:colFirst="0" w:colLast="0" w:name="_heading=h.2r2jt1disu4u" w:id="3"/>
      <w:bookmarkEnd w:id="3"/>
      <w:r w:rsidDel="00000000" w:rsidR="00000000" w:rsidRPr="00000000">
        <w:rPr>
          <w:rFonts w:ascii="Times New Roman" w:cs="Times New Roman" w:eastAsia="Times New Roman" w:hAnsi="Times New Roman"/>
          <w:rtl w:val="0"/>
        </w:rPr>
        <w:br w:type="textWrapping"/>
        <w:t xml:space="preserve">Requerimientos adicionales:</w:t>
      </w:r>
    </w:p>
    <w:p w:rsidR="00000000" w:rsidDel="00000000" w:rsidP="00000000" w:rsidRDefault="00000000" w:rsidRPr="00000000" w14:paraId="00000028">
      <w:pPr>
        <w:widowControl w:val="0"/>
        <w:spacing w:after="20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clientes encargan los productos, enviando una lista de ellos junto con las órdenes de pago a favor de WEB-Cántabra. WEB-Cántabra cumplimenta las órdenes de pedido y envía los productos a la dirección de los clientes.</w:t>
      </w:r>
    </w:p>
    <w:p w:rsidR="00000000" w:rsidDel="00000000" w:rsidP="00000000" w:rsidRDefault="00000000" w:rsidRPr="00000000" w14:paraId="00000029">
      <w:pPr>
        <w:widowControl w:val="0"/>
        <w:spacing w:after="20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software debe mantener la información completa de las órdenes desde que el pedido llega, hasta que el producto es enviado.</w:t>
      </w:r>
    </w:p>
    <w:p w:rsidR="00000000" w:rsidDel="00000000" w:rsidP="00000000" w:rsidRDefault="00000000" w:rsidRPr="00000000" w14:paraId="0000002A">
      <w:pPr>
        <w:widowControl w:val="0"/>
        <w:spacing w:after="20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WEB-Cántabra debe proporcionar un servicio rápido. Debe ser capaz de servir el pedido del cliente por el medio más rápido y eficiente posible.</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Realizar la revisión y terminar los errores que se observan en los requisitos.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jc w:val="both"/>
        <w:rPr>
          <w:rFonts w:ascii="Times New Roman" w:cs="Times New Roman" w:eastAsia="Times New Roman" w:hAnsi="Times New Roman"/>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705"/>
        <w:gridCol w:w="4185"/>
        <w:tblGridChange w:id="0">
          <w:tblGrid>
            <w:gridCol w:w="1110"/>
            <w:gridCol w:w="370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quiere desarrollar un software de procesamiento de órdenes de compra para WEB-Cántabra, una empresa revendedora de productos de diferentes suministradoras.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requisito parece adecuado en términos generales. Sin embargo, es importante especificar qué tipo de productos se </w:t>
            </w:r>
            <w:r w:rsidDel="00000000" w:rsidR="00000000" w:rsidRPr="00000000">
              <w:rPr>
                <w:rFonts w:ascii="Times New Roman" w:cs="Times New Roman" w:eastAsia="Times New Roman" w:hAnsi="Times New Roman"/>
                <w:sz w:val="24"/>
                <w:szCs w:val="24"/>
                <w:rtl w:val="0"/>
              </w:rPr>
              <w:t xml:space="preserve">revenden</w:t>
            </w:r>
            <w:r w:rsidDel="00000000" w:rsidR="00000000" w:rsidRPr="00000000">
              <w:rPr>
                <w:rFonts w:ascii="Times New Roman" w:cs="Times New Roman" w:eastAsia="Times New Roman" w:hAnsi="Times New Roman"/>
                <w:sz w:val="24"/>
                <w:szCs w:val="24"/>
                <w:rtl w:val="0"/>
              </w:rPr>
              <w:t xml:space="preserve"> y si existe alguna restricción en cuanto a los suministradores.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sería útil mencionar qué funcionalidades específicas se esperan del software de procesamiento de órdenes.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encargan los productos, enviando una lista de ellos junto con las órdenes de pago a favor de WEB-Cántabra.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requisito es ambiguo por el motivo que no aclara cuales son los productos o de qué productos hablan.</w:t>
              <w:br w:type="textWrapping"/>
              <w:t xml:space="preserve">Tampoco se especifica que nomás va a tener la lista que se va a enviar por lo que está incompleto.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WEB-Cántabra cumplimenta las órdenes de pedido y envía los productos a la dirección de los clientes.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requisito planteado está claro el que se va hacer sin embargo no está claro el cómo se va hacer esas acciones de cumplimentar el pedido y el envío de los mismos.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software debe mantener la información completa de las órdenes desde que el pedido llega, hasta que el producto es enviado.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 no se especifica cuáles van a ser las órdenes de las cuales la información debería estar completa, tampoco especifica cómo va a mantener esta información completa sin que se pierda ningún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WEB-Cántabra debe proporcionar un servicio 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requisito no es claro ni específico, existe ambigüedad al mencionar. Definiendo un criterio para evaluar el “Servicio rápido” el requisito estaría perfectamente detallado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capaz de servir el pedido del cliente por el medio más rápido y eficiente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requisito recae en la poca claridad, y falta especificación de requisitos anteriores ya que no se tiene la dirección del cliente. No se detallan los medios por los cuales se realizaría el pedido del cliente de manera rápida y eficiente.</w:t>
            </w:r>
          </w:p>
        </w:tc>
      </w:tr>
    </w:tbl>
    <w:p w:rsidR="00000000" w:rsidDel="00000000" w:rsidP="00000000" w:rsidRDefault="00000000" w:rsidRPr="00000000" w14:paraId="00000044">
      <w:pPr>
        <w:widowControl w:val="0"/>
        <w:spacing w:after="20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after="20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widowControl w:val="0"/>
        <w:spacing w:after="20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after="200" w:before="240" w:lineRule="auto"/>
        <w:ind w:left="360" w:firstLine="0"/>
        <w:jc w:val="both"/>
        <w:rPr>
          <w:rFonts w:ascii="Times New Roman" w:cs="Times New Roman" w:eastAsia="Times New Roman" w:hAnsi="Times New Roman"/>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widowControl w:val="0"/>
      <w:spacing w:before="708" w:lineRule="auto"/>
      <w:rPr>
        <w:rFonts w:ascii="Calibri" w:cs="Calibri" w:eastAsia="Calibri" w:hAnsi="Calibri"/>
        <w:b w:val="1"/>
      </w:rPr>
    </w:pPr>
    <w:r w:rsidDel="00000000" w:rsidR="00000000" w:rsidRPr="00000000">
      <w:rPr>
        <w:rtl w:val="0"/>
      </w:rPr>
    </w:r>
  </w:p>
  <w:tbl>
    <w:tblPr>
      <w:tblStyle w:val="Table4"/>
      <w:tblW w:w="95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2"/>
      <w:gridCol w:w="4862"/>
      <w:gridCol w:w="1843"/>
      <w:tblGridChange w:id="0">
        <w:tblGrid>
          <w:gridCol w:w="2882"/>
          <w:gridCol w:w="4862"/>
          <w:gridCol w:w="1843"/>
        </w:tblGrid>
      </w:tblGridChange>
    </w:tblGrid>
    <w:tr>
      <w:trPr>
        <w:cantSplit w:val="0"/>
        <w:trHeight w:val="1400" w:hRule="atLeast"/>
        <w:tblHeader w:val="0"/>
      </w:trPr>
      <w:tc>
        <w:tcPr>
          <w:vAlign w:val="center"/>
        </w:tcPr>
        <w:p w:rsidR="00000000" w:rsidDel="00000000" w:rsidP="00000000" w:rsidRDefault="00000000" w:rsidRPr="00000000" w14:paraId="00000049">
          <w:pPr>
            <w:widowControl w:val="0"/>
            <w:tabs>
              <w:tab w:val="center" w:leader="none" w:pos="4252"/>
              <w:tab w:val="right" w:leader="none" w:pos="8504"/>
            </w:tabs>
            <w:jc w:val="center"/>
            <w:rPr>
              <w:rFonts w:ascii="Calibri" w:cs="Calibri" w:eastAsia="Calibri" w:hAnsi="Calibri"/>
              <w:sz w:val="40"/>
              <w:szCs w:val="40"/>
            </w:rPr>
          </w:pPr>
          <w:r w:rsidDel="00000000" w:rsidR="00000000" w:rsidRPr="00000000">
            <w:rPr>
              <w:rFonts w:ascii="Calibri" w:cs="Calibri" w:eastAsia="Calibri" w:hAnsi="Calibri"/>
            </w:rPr>
            <w:drawing>
              <wp:inline distB="0" distT="0" distL="0" distR="0">
                <wp:extent cx="1266256" cy="366236"/>
                <wp:effectExtent b="0" l="0" r="0" t="0"/>
                <wp:docPr descr="http://sege.espe.edu.ec/wp-content/uploads/2013/08/cropped-Comunicado-2-1.jpg" id="19" name="image1.jpg"/>
                <a:graphic>
                  <a:graphicData uri="http://schemas.openxmlformats.org/drawingml/2006/picture">
                    <pic:pic>
                      <pic:nvPicPr>
                        <pic:cNvPr descr="http://sege.espe.edu.ec/wp-content/uploads/2013/08/cropped-Comunicado-2-1.jpg" id="0" name="image1.jpg"/>
                        <pic:cNvPicPr preferRelativeResize="0"/>
                      </pic:nvPicPr>
                      <pic:blipFill>
                        <a:blip r:embed="rId1"/>
                        <a:srcRect b="0" l="0" r="0" t="0"/>
                        <a:stretch>
                          <a:fillRect/>
                        </a:stretch>
                      </pic:blipFill>
                      <pic:spPr>
                        <a:xfrm>
                          <a:off x="0" y="0"/>
                          <a:ext cx="1266256" cy="36623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4A">
          <w:pPr>
            <w:widowControl w:val="0"/>
            <w:tabs>
              <w:tab w:val="center" w:leader="none" w:pos="4252"/>
              <w:tab w:val="right" w:leader="none" w:pos="850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GUIA PARA PRACTICA DE LABORATORIO O TALLER </w:t>
          </w:r>
          <w:r w:rsidDel="00000000" w:rsidR="00000000" w:rsidRPr="00000000">
            <w:rPr>
              <w:rtl w:val="0"/>
            </w:rPr>
          </w:r>
        </w:p>
      </w:tc>
      <w:tc>
        <w:tcPr>
          <w:vAlign w:val="center"/>
        </w:tcPr>
        <w:p w:rsidR="00000000" w:rsidDel="00000000" w:rsidP="00000000" w:rsidRDefault="00000000" w:rsidRPr="00000000" w14:paraId="0000004B">
          <w:pPr>
            <w:widowControl w:val="0"/>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783847" cy="789144"/>
                <wp:effectExtent b="0" l="0" r="0" t="0"/>
                <wp:docPr id="2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83847" cy="7891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pPr>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36324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363241"/>
  </w:style>
  <w:style w:type="paragraph" w:styleId="Piedepgina">
    <w:name w:val="footer"/>
    <w:basedOn w:val="Normal"/>
    <w:link w:val="PiedepginaCar"/>
    <w:uiPriority w:val="99"/>
    <w:unhideWhenUsed w:val="1"/>
    <w:rsid w:val="0036324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363241"/>
  </w:style>
  <w:style w:type="paragraph" w:styleId="Textodeglobo">
    <w:name w:val="Balloon Text"/>
    <w:basedOn w:val="Normal"/>
    <w:link w:val="TextodegloboCar"/>
    <w:uiPriority w:val="99"/>
    <w:semiHidden w:val="1"/>
    <w:unhideWhenUsed w:val="1"/>
    <w:rsid w:val="002E3228"/>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E3228"/>
    <w:rPr>
      <w:rFonts w:ascii="Segoe UI" w:cs="Segoe UI" w:hAnsi="Segoe UI"/>
      <w:sz w:val="18"/>
      <w:szCs w:val="18"/>
    </w:rPr>
  </w:style>
  <w:style w:type="paragraph" w:styleId="Prrafodelista">
    <w:name w:val="List Paragraph"/>
    <w:basedOn w:val="Normal"/>
    <w:uiPriority w:val="34"/>
    <w:qFormat w:val="1"/>
    <w:rsid w:val="007E5299"/>
    <w:pPr>
      <w:ind w:left="720"/>
      <w:contextualSpacing w:val="1"/>
    </w:pPr>
  </w:style>
  <w:style w:type="character" w:styleId="Hipervnculo">
    <w:name w:val="Hyperlink"/>
    <w:basedOn w:val="Fuentedeprrafopredeter"/>
    <w:uiPriority w:val="99"/>
    <w:unhideWhenUsed w:val="1"/>
    <w:rsid w:val="00611BD9"/>
    <w:rPr>
      <w:color w:val="0000ff" w:themeColor="hyperlink"/>
      <w:u w:val="single"/>
    </w:rPr>
  </w:style>
  <w:style w:type="character" w:styleId="UnresolvedMention" w:customStyle="1">
    <w:name w:val="Unresolved Mention"/>
    <w:basedOn w:val="Fuentedeprrafopredeter"/>
    <w:uiPriority w:val="99"/>
    <w:semiHidden w:val="1"/>
    <w:unhideWhenUsed w:val="1"/>
    <w:rsid w:val="00611BD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NXw5JbLlvhSPWqn9mFRenCPziA==">AMUW2mXDFH+agJaVe+cykvDIS6fGdMdsMK9002w4iSnPtUHo+x//NJer+We8NBNMZe/kSSYF/8FXqP4NwNMcUpS6V9vJynmwpscrWngio3x3gzvpV2z18OvVSYnAA0jFV5WN1Kl7rkMooacdgFDC+DG2Wm7acoaD6YNLnSQP0uMVSf5WTQeqAls=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2023-05-15T16:12:00Z</dcterms:created>
  <dc:creator>Gilma Toaza</dc:creator>
</cp:coreProperties>
</file>