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6048"/>
            <w:vAlign w:val="center"/>
            <w:tcMar>
              <w:top w:w="160" w:type="dxa"/>
              <w:start w:w="180" w:type="dxa"/>
              <w:bottom w:w="160" w:type="dxa"/>
              <w:end w:w="180" w:type="dxa"/>
            </w:tcMar>
            <w:shd w:fill="0B3C7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158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158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FFFFFF"/>
                <w:sz w:val="60"/>
              </w:rPr>
              <w:t>RIS HRO</w:t>
            </w:r>
          </w:p>
          <w:p>
            <w:pPr>
              <w:jc w:val="center"/>
            </w:pPr>
            <w:r>
              <w:rPr>
                <w:color w:val="FFFFFF"/>
                <w:sz w:val="26"/>
              </w:rPr>
              <w:t>Sistema de Solicitudes de Radiología</w:t>
            </w:r>
          </w:p>
          <w:p>
            <w:pPr>
              <w:jc w:val="center"/>
            </w:pPr>
            <w:r>
              <w:rPr>
                <w:b/>
                <w:color w:val="73EBEC"/>
                <w:sz w:val="42"/>
              </w:rPr>
              <w:t>MANUAL DE USUARIO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ROL: ADMINISTRADOR</w:t>
            </w:r>
          </w:p>
          <w:p>
            <w:pPr>
              <w:jc w:val="center"/>
            </w:pPr>
            <w:r>
              <w:rPr>
                <w:color w:val="DCEBF7"/>
                <w:sz w:val="20"/>
              </w:rPr>
              <w:t>Aplicación v2.0.1.2  •  Octubre 2026</w:t>
            </w:r>
          </w:p>
        </w:tc>
        <w:tc>
          <w:tcPr>
            <w:tcW w:type="dxa" w:w="7920"/>
            <w:vAlign w:val="center"/>
            <w:tcMar>
              <w:top w:w="160" w:type="dxa"/>
              <w:start w:w="180" w:type="dxa"/>
              <w:bottom w:w="160" w:type="dxa"/>
              <w:end w:w="180" w:type="dxa"/>
            </w:tcMar>
            <w:shd w:fill="F7FAFD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48920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-her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892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0B3C7C"/>
                <w:sz w:val="26"/>
              </w:rPr>
              <w:t>Hospital Regional de Occidente</w:t>
            </w:r>
          </w:p>
          <w:p>
            <w:pPr>
              <w:jc w:val="center"/>
            </w:pPr>
            <w:r>
              <w:rPr>
                <w:i/>
                <w:color w:val="60718A"/>
                <w:sz w:val="18"/>
              </w:rPr>
              <w:t>Guía elaborada sobre la versión actual del proyecto y capturas reales de la aplicación.</w:t>
            </w:r>
          </w:p>
        </w:tc>
      </w:tr>
    </w:tbl>
    <w:p>
      <w:r>
        <w:br w:type="page"/>
      </w:r>
    </w:p>
    <w:p>
      <w:pPr>
        <w:pStyle w:val="Heading1"/>
        <w:spacing w:before="0" w:after="100"/>
      </w:pPr>
      <w:r>
        <w:t>Contenido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1. Introducción y alcance</w:t>
            </w:r>
          </w:p>
        </w:tc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15. Servicios hospitalarios</w:t>
            </w:r>
          </w:p>
        </w:tc>
      </w:tr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2. Perfil del Administrador y menú disponible</w:t>
            </w:r>
          </w:p>
        </w:tc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16. Categorías de pruebas</w:t>
            </w:r>
          </w:p>
        </w:tc>
      </w:tr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3. Acceso y seguridad</w:t>
            </w:r>
          </w:p>
        </w:tc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17. Catálogo de estudios</w:t>
            </w:r>
          </w:p>
        </w:tc>
      </w:tr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4. Dashboard</w:t>
            </w:r>
          </w:p>
        </w:tc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18. Partes del cuerpo</w:t>
            </w:r>
          </w:p>
        </w:tc>
      </w:tr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5. Nueva Solicitud</w:t>
            </w:r>
          </w:p>
        </w:tc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19. Capacidad por estudio</w:t>
            </w:r>
          </w:p>
        </w:tc>
      </w:tr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6. Solicitudes</w:t>
            </w:r>
          </w:p>
        </w:tc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20. Usuarios</w:t>
            </w:r>
          </w:p>
        </w:tc>
      </w:tr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7. Modificar solicitud y seguimiento</w:t>
            </w:r>
          </w:p>
        </w:tc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21. Roles</w:t>
            </w:r>
          </w:p>
        </w:tc>
      </w:tr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8. Pacientes</w:t>
            </w:r>
          </w:p>
        </w:tc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22. Configuración de informes</w:t>
            </w:r>
          </w:p>
        </w:tc>
      </w:tr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9. Inventario de estudios</w:t>
            </w:r>
          </w:p>
        </w:tc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23. Configuración de correo</w:t>
            </w:r>
          </w:p>
        </w:tc>
      </w:tr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10. Préstamos</w:t>
            </w:r>
          </w:p>
        </w:tc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24. Reportes</w:t>
            </w:r>
          </w:p>
        </w:tc>
      </w:tr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11. Prestatarios</w:t>
            </w:r>
          </w:p>
        </w:tc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25. Calendario de disponibilidad</w:t>
            </w:r>
          </w:p>
        </w:tc>
      </w:tr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12. Catálogo de médicos</w:t>
            </w:r>
          </w:p>
        </w:tc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26. Informes radiológicos desde Inventario</w:t>
            </w:r>
          </w:p>
        </w:tc>
      </w:tr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13. Catálogo de técnicos radiólogos</w:t>
            </w:r>
          </w:p>
        </w:tc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27. Buenas prácticas y solución de problemas</w:t>
            </w:r>
          </w:p>
        </w:tc>
      </w:tr>
      <w:tr>
        <w:tc>
          <w:tcPr>
            <w:tcW w:type="dxa" w:w="7128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color w:val="10264F"/>
                <w:sz w:val="20"/>
              </w:rPr>
              <w:t>14. Médicos informantes</w:t>
            </w:r>
          </w:p>
        </w:tc>
        <w:tc>
          <w:tcPr>
            <w:tcW w:type="dxa" w:w="7128"/>
          </w:tcPr>
          <w:p/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E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5D78"/>
                <w:sz w:val="18"/>
              </w:rPr>
              <w:t xml:space="preserve">Importante: </w:t>
            </w:r>
            <w:r>
              <w:rPr>
                <w:color w:val="10264F"/>
                <w:sz w:val="18"/>
              </w:rPr>
              <w:t>Este manual usa la terminología y las pantallas reales de la aplicación actual. El nombre técnico del rol USUARIO_CITAS se conserva internamente, aunque en la interfaz se trabaja con Solicitudes.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100"/>
      </w:pPr>
      <w:r>
        <w:t>1. Introducción y alcance</w:t>
      </w:r>
    </w:p>
    <w:p>
      <w:pPr>
        <w:spacing w:after="80" w:line="252" w:lineRule="auto"/>
        <w:jc w:val="both"/>
      </w:pPr>
      <w:r>
        <w:rPr>
          <w:b w:val="0"/>
          <w:i w:val="0"/>
          <w:sz w:val="20"/>
        </w:rPr>
        <w:t>RIS HRO es el Sistema de Solicitudes de Radiología del Hospital Regional de Occidente. Este manual documenta específicamente el rol ADMINISTRADOR usando la versión actual del proyecto y las capturas reales proporcionadas del sistema.</w:t>
      </w:r>
    </w:p>
    <w:p>
      <w:pPr>
        <w:pStyle w:val="ListBullet"/>
        <w:spacing w:after="30" w:line="240" w:lineRule="auto"/>
      </w:pPr>
      <w:r>
        <w:rPr>
          <w:sz w:val="19"/>
        </w:rPr>
        <w:t>El Administrador tiene acceso a los módulos operativos, catálogos, bodega, administración, reportes y configuración.</w:t>
      </w:r>
    </w:p>
    <w:p>
      <w:pPr>
        <w:pStyle w:val="ListBullet"/>
        <w:spacing w:after="30" w:line="240" w:lineRule="auto"/>
      </w:pPr>
      <w:r>
        <w:rPr>
          <w:sz w:val="19"/>
        </w:rPr>
        <w:t>Las pantallas del manual corresponden a la interfaz actual y no a mockups conceptuales.</w:t>
      </w:r>
    </w:p>
    <w:p>
      <w:pPr>
        <w:pStyle w:val="ListBullet"/>
        <w:spacing w:after="30" w:line="240" w:lineRule="auto"/>
      </w:pPr>
      <w:r>
        <w:rPr>
          <w:sz w:val="19"/>
        </w:rPr>
        <w:t>Cuando una opción depende del estado del registro, el manual lo indica explícitamente.</w:t>
      </w:r>
    </w:p>
    <w:p>
      <w:pPr>
        <w:pStyle w:val="ListBullet"/>
        <w:spacing w:after="30" w:line="240" w:lineRule="auto"/>
      </w:pPr>
      <w:r>
        <w:rPr>
          <w:sz w:val="19"/>
        </w:rPr>
        <w:t>Los nombres técnicos de los roles se mantienen tal como existen en la base de datos y en el código.</w:t>
      </w:r>
    </w:p>
    <w:p>
      <w:pPr>
        <w:pStyle w:val="Heading1"/>
        <w:spacing w:before="0" w:after="100"/>
      </w:pPr>
      <w:r>
        <w:t>2. Perfil del Administrador y menú disponible</w:t>
      </w:r>
    </w:p>
    <w:p>
      <w:pPr>
        <w:spacing w:after="80" w:line="252" w:lineRule="auto"/>
        <w:jc w:val="both"/>
      </w:pPr>
      <w:r>
        <w:rPr>
          <w:b w:val="0"/>
          <w:i w:val="0"/>
          <w:sz w:val="20"/>
        </w:rPr>
        <w:t>El rol ADMINISTRADOR tiene acceso completo a la operación y administración. El menú lateral actual está organizado en el siguiente orden: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7128"/>
            <w:shd w:fill="EAF3FB"/>
          </w:tcPr>
          <w:p>
            <w:r>
              <w:rPr>
                <w:b/>
              </w:rPr>
              <w:t>Sección</w:t>
            </w:r>
          </w:p>
        </w:tc>
        <w:tc>
          <w:tcPr>
            <w:tcW w:type="dxa" w:w="7128"/>
            <w:shd w:fill="EAF3FB"/>
          </w:tcPr>
          <w:p>
            <w:r>
              <w:rPr>
                <w:b/>
              </w:rPr>
              <w:t>Opciones</w:t>
            </w:r>
          </w:p>
        </w:tc>
      </w:tr>
      <w:tr>
        <w:tc>
          <w:tcPr>
            <w:tcW w:type="dxa" w:w="71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8"/>
              </w:rPr>
              <w:t>Inicio</w:t>
            </w:r>
          </w:p>
        </w:tc>
        <w:tc>
          <w:tcPr>
            <w:tcW w:type="dxa" w:w="71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8"/>
              </w:rPr>
              <w:t>Dashboard</w:t>
            </w:r>
          </w:p>
        </w:tc>
      </w:tr>
      <w:tr>
        <w:tc>
          <w:tcPr>
            <w:tcW w:type="dxa" w:w="71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8"/>
              </w:rPr>
              <w:t>SOLICITUDES</w:t>
            </w:r>
          </w:p>
        </w:tc>
        <w:tc>
          <w:tcPr>
            <w:tcW w:type="dxa" w:w="71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8"/>
              </w:rPr>
              <w:t>Nueva Solicitud, Solicitudes, Pacientes</w:t>
            </w:r>
          </w:p>
        </w:tc>
      </w:tr>
      <w:tr>
        <w:tc>
          <w:tcPr>
            <w:tcW w:type="dxa" w:w="71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8"/>
              </w:rPr>
              <w:t>BODEGA</w:t>
            </w:r>
          </w:p>
        </w:tc>
        <w:tc>
          <w:tcPr>
            <w:tcW w:type="dxa" w:w="71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8"/>
              </w:rPr>
              <w:t>Inventario, Préstamos, Prestatarios</w:t>
            </w:r>
          </w:p>
        </w:tc>
      </w:tr>
      <w:tr>
        <w:tc>
          <w:tcPr>
            <w:tcW w:type="dxa" w:w="71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8"/>
              </w:rPr>
              <w:t>CATÁLOGOS</w:t>
            </w:r>
          </w:p>
        </w:tc>
        <w:tc>
          <w:tcPr>
            <w:tcW w:type="dxa" w:w="71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8"/>
              </w:rPr>
              <w:t>Médicos, Técnicos radiólogos, Médicos informantes, Servicios, Categorías, Estudios, Partes del cuerpo, Capacidad</w:t>
            </w:r>
          </w:p>
        </w:tc>
      </w:tr>
      <w:tr>
        <w:tc>
          <w:tcPr>
            <w:tcW w:type="dxa" w:w="71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8"/>
              </w:rPr>
              <w:t>ADMINISTRACIÓN</w:t>
            </w:r>
          </w:p>
        </w:tc>
        <w:tc>
          <w:tcPr>
            <w:tcW w:type="dxa" w:w="71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8"/>
              </w:rPr>
              <w:t>Usuarios, Roles, Configuración de informes, Configuración de correo</w:t>
            </w:r>
          </w:p>
        </w:tc>
      </w:tr>
      <w:tr>
        <w:tc>
          <w:tcPr>
            <w:tcW w:type="dxa" w:w="71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8"/>
              </w:rPr>
              <w:t>REPORTES</w:t>
            </w:r>
          </w:p>
        </w:tc>
        <w:tc>
          <w:tcPr>
            <w:tcW w:type="dxa" w:w="71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8"/>
              </w:rPr>
              <w:t>Reportes, Disponibilidad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E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5D78"/>
                <w:sz w:val="18"/>
              </w:rPr>
              <w:t xml:space="preserve">Importante: </w:t>
            </w:r>
            <w:r>
              <w:rPr>
                <w:color w:val="10264F"/>
                <w:sz w:val="18"/>
              </w:rPr>
              <w:t>Aunque el Administrador puede editar el catálogo de roles, las restricciones de acceso a módulos específicos también están implementadas en el código. No conviene renombrar los roles técnicos sin realizar el cambio correspondiente en la aplicación.</w:t>
            </w:r>
          </w:p>
        </w:tc>
      </w:tr>
    </w:tbl>
    <w:p>
      <w:pPr>
        <w:spacing w:after="0"/>
      </w:pPr>
    </w:p>
    <w:p>
      <w:pPr>
        <w:pStyle w:val="Heading1"/>
        <w:spacing w:before="0" w:after="100"/>
      </w:pPr>
      <w:r>
        <w:t>3. Acceso y seguridad</w:t>
      </w:r>
    </w:p>
    <w:p>
      <w:pPr>
        <w:pStyle w:val="ListNumber"/>
        <w:spacing w:after="30" w:line="240" w:lineRule="auto"/>
      </w:pPr>
      <w:r>
        <w:rPr>
          <w:sz w:val="19"/>
        </w:rPr>
        <w:t>Ingresar a RIS HRO con el usuario y contraseña asignados.</w:t>
      </w:r>
    </w:p>
    <w:p>
      <w:pPr>
        <w:pStyle w:val="ListNumber"/>
        <w:spacing w:after="30" w:line="240" w:lineRule="auto"/>
      </w:pPr>
      <w:r>
        <w:rPr>
          <w:sz w:val="19"/>
        </w:rPr>
        <w:t>Si se utiliza una contraseña temporal generada por recuperación, el sistema obliga a cambiarla antes de continuar.</w:t>
      </w:r>
    </w:p>
    <w:p>
      <w:pPr>
        <w:pStyle w:val="ListNumber"/>
        <w:spacing w:after="30" w:line="240" w:lineRule="auto"/>
      </w:pPr>
      <w:r>
        <w:rPr>
          <w:sz w:val="19"/>
        </w:rPr>
        <w:t>La pantalla de inicio incluye la opción “¿Olvidó su contraseña?” para iniciar el proceso de recuperación.</w:t>
      </w:r>
    </w:p>
    <w:p>
      <w:pPr>
        <w:pStyle w:val="ListNumber"/>
        <w:spacing w:after="30" w:line="240" w:lineRule="auto"/>
      </w:pPr>
      <w:r>
        <w:rPr>
          <w:sz w:val="19"/>
        </w:rPr>
        <w:t>Cerrar sesión al finalizar el uso del sistema.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E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5D78"/>
                <w:sz w:val="18"/>
              </w:rPr>
              <w:t xml:space="preserve">Importante: </w:t>
            </w:r>
            <w:r>
              <w:rPr>
                <w:color w:val="10264F"/>
                <w:sz w:val="18"/>
              </w:rPr>
              <w:t>La política actual de contraseñas exige al menos 5 caracteres, una letra mayúscula y un número.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100"/>
      </w:pPr>
      <w:r>
        <w:t>4. Dashboard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El Dashboard presenta el estado de cupos y solicitudes del día. También resume la ocupación por estudio y muestra las próximas solicitudes.</w:t>
      </w:r>
    </w:p>
    <w:p>
      <w:pPr>
        <w:pStyle w:val="ListBullet"/>
        <w:spacing w:after="30" w:line="240" w:lineRule="auto"/>
      </w:pPr>
      <w:r>
        <w:rPr>
          <w:sz w:val="18"/>
        </w:rPr>
        <w:t>Revisar “Solicitudes de hoy”, “Pendientes”, “Atendidas” y “Canceladas”.</w:t>
      </w:r>
    </w:p>
    <w:p>
      <w:pPr>
        <w:pStyle w:val="ListBullet"/>
        <w:spacing w:after="30" w:line="240" w:lineRule="auto"/>
      </w:pPr>
      <w:r>
        <w:rPr>
          <w:sz w:val="18"/>
        </w:rPr>
        <w:t>Consultar la disponibilidad mostrada por estudio.</w:t>
      </w:r>
    </w:p>
    <w:p>
      <w:pPr>
        <w:pStyle w:val="ListBullet"/>
        <w:spacing w:after="30" w:line="240" w:lineRule="auto"/>
      </w:pPr>
      <w:r>
        <w:rPr>
          <w:sz w:val="18"/>
        </w:rPr>
        <w:t>Usar el botón “Nueva solicitud” para iniciar un registro.</w:t>
      </w:r>
    </w:p>
    <w:p>
      <w:pPr>
        <w:pStyle w:val="ListBullet"/>
        <w:spacing w:after="30" w:line="240" w:lineRule="auto"/>
      </w:pPr>
      <w:r>
        <w:rPr>
          <w:sz w:val="18"/>
        </w:rPr>
        <w:t>Revisar la tabla “Próximas solicitudes” cuando existan registros.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384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14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38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1. Dashboard real del rol Administrador.</w:t>
      </w:r>
    </w:p>
    <w:p>
      <w:r>
        <w:br w:type="page"/>
      </w:r>
    </w:p>
    <w:p>
      <w:pPr>
        <w:pStyle w:val="Heading1"/>
        <w:spacing w:before="0" w:after="100"/>
      </w:pPr>
      <w:r>
        <w:t>5. Nueva Solicitud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La pantalla Nueva Solicitud permite registrar solicitudes del día o citas programadas. La opción móvil se utiliza cuando el equipo de radiología debe trasladarse al servicio hospitalario.</w:t>
      </w:r>
    </w:p>
    <w:p>
      <w:pPr>
        <w:pStyle w:val="ListBullet"/>
        <w:spacing w:after="30" w:line="240" w:lineRule="auto"/>
      </w:pPr>
      <w:r>
        <w:rPr>
          <w:sz w:val="18"/>
        </w:rPr>
        <w:t>Solicitud del día: no consume cupo de agenda.</w:t>
      </w:r>
    </w:p>
    <w:p>
      <w:pPr>
        <w:pStyle w:val="ListBullet"/>
        <w:spacing w:after="30" w:line="240" w:lineRule="auto"/>
      </w:pPr>
      <w:r>
        <w:rPr>
          <w:sz w:val="18"/>
        </w:rPr>
        <w:t>Cita programada: utiliza la agenda y valida los cupos disponibles.</w:t>
      </w:r>
    </w:p>
    <w:p>
      <w:pPr>
        <w:pStyle w:val="ListBullet"/>
        <w:spacing w:after="30" w:line="240" w:lineRule="auto"/>
      </w:pPr>
      <w:r>
        <w:rPr>
          <w:sz w:val="18"/>
        </w:rPr>
        <w:t>Solicitud móvil: disponible para solicitudes del día.</w:t>
      </w:r>
    </w:p>
    <w:p>
      <w:pPr>
        <w:pStyle w:val="ListBullet"/>
        <w:spacing w:after="30" w:line="240" w:lineRule="auto"/>
      </w:pPr>
      <w:r>
        <w:rPr>
          <w:sz w:val="18"/>
        </w:rPr>
        <w:t>Se registra paciente, médico solicitante, servicio, fecha, hora, observaciones y estudios.</w:t>
      </w:r>
    </w:p>
    <w:p>
      <w:pPr>
        <w:pStyle w:val="ListBullet"/>
        <w:spacing w:after="30" w:line="240" w:lineRule="auto"/>
      </w:pPr>
      <w:r>
        <w:rPr>
          <w:sz w:val="18"/>
        </w:rPr>
        <w:t>Cada estudio debe tener al menos una parte del cuerpo; varias partes no consumen cupos adicionales.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4143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207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414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2. Nueva Solicitud con los tres modos de registro y la sección de estudios.</w:t>
      </w:r>
    </w:p>
    <w:p>
      <w:r>
        <w:br w:type="page"/>
      </w:r>
    </w:p>
    <w:p>
      <w:pPr>
        <w:pStyle w:val="Heading1"/>
        <w:spacing w:before="0" w:after="100"/>
      </w:pPr>
      <w:r>
        <w:t>6. Solicitudes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Este módulo funciona como historial y seguimiento de programaciones radiológicas.</w:t>
      </w:r>
    </w:p>
    <w:p>
      <w:pPr>
        <w:pStyle w:val="ListBullet"/>
        <w:spacing w:after="30" w:line="240" w:lineRule="auto"/>
      </w:pPr>
      <w:r>
        <w:rPr>
          <w:sz w:val="18"/>
        </w:rPr>
        <w:t>Filtrar por fecha inicial, fecha final, paciente y estado.</w:t>
      </w:r>
    </w:p>
    <w:p>
      <w:pPr>
        <w:pStyle w:val="ListBullet"/>
        <w:spacing w:after="30" w:line="240" w:lineRule="auto"/>
      </w:pPr>
      <w:r>
        <w:rPr>
          <w:sz w:val="18"/>
        </w:rPr>
        <w:t>Estados disponibles en el filtro: PROGRAMADA, ATENDIDA, CANCELADA y NO_ASISTIO.</w:t>
      </w:r>
    </w:p>
    <w:p>
      <w:pPr>
        <w:pStyle w:val="ListBullet"/>
        <w:spacing w:after="30" w:line="240" w:lineRule="auto"/>
      </w:pPr>
      <w:r>
        <w:rPr>
          <w:sz w:val="18"/>
        </w:rPr>
        <w:t>El botón con lápiz abre la edición de la solicitud.</w:t>
      </w:r>
    </w:p>
    <w:p>
      <w:pPr>
        <w:pStyle w:val="ListBullet"/>
        <w:spacing w:after="30" w:line="240" w:lineRule="auto"/>
      </w:pPr>
      <w:r>
        <w:rPr>
          <w:sz w:val="18"/>
        </w:rPr>
        <w:t>El botón PDF genera la constancia de la solicitud.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386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226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38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3. Listado real de Solicitudes con filtros y acciones.</w:t>
      </w:r>
    </w:p>
    <w:p>
      <w:r>
        <w:br w:type="page"/>
      </w:r>
    </w:p>
    <w:p>
      <w:pPr>
        <w:pStyle w:val="Heading1"/>
        <w:spacing w:before="0" w:after="100"/>
      </w:pPr>
      <w:r>
        <w:t>7. Modificar solicitud y seguimiento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La pantalla de modificación permite cambiar datos generales, administrar estudios y actualizar el estado de la solicitud.</w:t>
      </w:r>
    </w:p>
    <w:p>
      <w:pPr>
        <w:pStyle w:val="ListBullet"/>
        <w:spacing w:after="30" w:line="240" w:lineRule="auto"/>
      </w:pPr>
      <w:r>
        <w:rPr>
          <w:sz w:val="18"/>
        </w:rPr>
        <w:t>Modificar tipo de registro, fecha, hora, médico solicitante, servicio y observaciones cuando corresponda.</w:t>
      </w:r>
    </w:p>
    <w:p>
      <w:pPr>
        <w:pStyle w:val="ListBullet"/>
        <w:spacing w:after="30" w:line="240" w:lineRule="auto"/>
      </w:pPr>
      <w:r>
        <w:rPr>
          <w:sz w:val="18"/>
        </w:rPr>
        <w:t>Usar “Marcar atendida”, “No asistió” o “Cancelar solicitud” según el resultado de la atención.</w:t>
      </w:r>
    </w:p>
    <w:p>
      <w:pPr>
        <w:pStyle w:val="ListBullet"/>
        <w:spacing w:after="30" w:line="240" w:lineRule="auto"/>
      </w:pPr>
      <w:r>
        <w:rPr>
          <w:sz w:val="18"/>
        </w:rPr>
        <w:t>Agregar o eliminar estudios y modificar las partes del cuerpo asociadas.</w:t>
      </w:r>
    </w:p>
    <w:p>
      <w:pPr>
        <w:pStyle w:val="ListBullet"/>
        <w:spacing w:after="30" w:line="240" w:lineRule="auto"/>
      </w:pPr>
      <w:r>
        <w:rPr>
          <w:sz w:val="18"/>
        </w:rPr>
        <w:t>Generar la Constancia o usar “Guardar cambios” después de revisar la información.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347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248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347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4. Modificar solicitud y seguimiento de estudios.</w:t>
      </w:r>
    </w:p>
    <w:p>
      <w:r>
        <w:br w:type="page"/>
      </w:r>
    </w:p>
    <w:p>
      <w:pPr>
        <w:pStyle w:val="Heading1"/>
        <w:spacing w:before="0" w:after="100"/>
      </w:pPr>
      <w:r>
        <w:t>8. Pacientes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El módulo Pacientes permite consultar y mantener la base local de pacientes.</w:t>
      </w:r>
    </w:p>
    <w:p>
      <w:pPr>
        <w:pStyle w:val="ListBullet"/>
        <w:spacing w:after="30" w:line="240" w:lineRule="auto"/>
      </w:pPr>
      <w:r>
        <w:rPr>
          <w:sz w:val="18"/>
        </w:rPr>
        <w:t>Registrar ID del paciente, nombres, apellidos, fecha de nacimiento, sexo y teléfono.</w:t>
      </w:r>
    </w:p>
    <w:p>
      <w:pPr>
        <w:pStyle w:val="ListBullet"/>
        <w:spacing w:after="30" w:line="240" w:lineRule="auto"/>
      </w:pPr>
      <w:r>
        <w:rPr>
          <w:sz w:val="18"/>
        </w:rPr>
        <w:t>Marcar o desmarcar “Paciente activo”.</w:t>
      </w:r>
    </w:p>
    <w:p>
      <w:pPr>
        <w:pStyle w:val="ListBullet"/>
        <w:spacing w:after="30" w:line="240" w:lineRule="auto"/>
      </w:pPr>
      <w:r>
        <w:rPr>
          <w:sz w:val="18"/>
        </w:rPr>
        <w:t>Buscar por ID o nombre.</w:t>
      </w:r>
    </w:p>
    <w:p>
      <w:pPr>
        <w:pStyle w:val="ListBullet"/>
        <w:spacing w:after="30" w:line="240" w:lineRule="auto"/>
      </w:pPr>
      <w:r>
        <w:rPr>
          <w:sz w:val="18"/>
        </w:rPr>
        <w:t>Usar el ícono de edición en el listado para cargar los datos del paciente en el formulario.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4235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305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42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5. Mantenimiento de pacientes.</w:t>
      </w:r>
    </w:p>
    <w:p>
      <w:r>
        <w:br w:type="page"/>
      </w:r>
    </w:p>
    <w:p>
      <w:pPr>
        <w:pStyle w:val="Heading1"/>
        <w:spacing w:before="0" w:after="100"/>
      </w:pPr>
      <w:r>
        <w:t>9. Inventario de estudios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Inventario muestra estudios realizados sin duplicar registros y reúne el estado del informe y del préstamo.</w:t>
      </w:r>
    </w:p>
    <w:p>
      <w:pPr>
        <w:pStyle w:val="ListBullet"/>
        <w:spacing w:after="30" w:line="240" w:lineRule="auto"/>
      </w:pPr>
      <w:r>
        <w:rPr>
          <w:sz w:val="18"/>
        </w:rPr>
        <w:t>Filtrar por ID interno de radiología, ID o nombre del paciente, código o nombre del estudio, fechas y estado del informe.</w:t>
      </w:r>
    </w:p>
    <w:p>
      <w:pPr>
        <w:pStyle w:val="ListBullet"/>
        <w:spacing w:after="30" w:line="240" w:lineRule="auto"/>
      </w:pPr>
      <w:r>
        <w:rPr>
          <w:sz w:val="18"/>
        </w:rPr>
        <w:t>Estados de informe visibles: Sin informe, Borrador y Finalizado.</w:t>
      </w:r>
    </w:p>
    <w:p>
      <w:pPr>
        <w:pStyle w:val="ListBullet"/>
        <w:spacing w:after="30" w:line="240" w:lineRule="auto"/>
      </w:pPr>
      <w:r>
        <w:rPr>
          <w:sz w:val="18"/>
        </w:rPr>
        <w:t>Acciones administrativas: Detalle, Crear informe, Continuar o Ver informe.</w:t>
      </w:r>
    </w:p>
    <w:p>
      <w:pPr>
        <w:pStyle w:val="ListBullet"/>
        <w:spacing w:after="30" w:line="240" w:lineRule="auto"/>
      </w:pPr>
      <w:r>
        <w:rPr>
          <w:sz w:val="18"/>
        </w:rPr>
        <w:t>Cuando existe ID interno y el material está disponible, puede aparecer “Prestar”; si hay un préstamo activo aparece “Devolver”.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4259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526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42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6. Inventario real con estados de informe, préstamo y acciones.</w:t>
      </w:r>
    </w:p>
    <w:p>
      <w:r>
        <w:br w:type="page"/>
      </w:r>
    </w:p>
    <w:p>
      <w:pPr>
        <w:pStyle w:val="Heading1"/>
        <w:spacing w:before="0" w:after="100"/>
      </w:pPr>
      <w:r>
        <w:t>10. Préstamos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El módulo Préstamos consulta y da seguimiento al historial de materiales físicos prestados.</w:t>
      </w:r>
    </w:p>
    <w:p>
      <w:pPr>
        <w:pStyle w:val="ListBullet"/>
        <w:spacing w:after="30" w:line="240" w:lineRule="auto"/>
      </w:pPr>
      <w:r>
        <w:rPr>
          <w:sz w:val="18"/>
        </w:rPr>
        <w:t>Filtrar por fechas, ID del paciente, ID interno del estudio y estado.</w:t>
      </w:r>
    </w:p>
    <w:p>
      <w:pPr>
        <w:pStyle w:val="ListBullet"/>
        <w:spacing w:after="30" w:line="240" w:lineRule="auto"/>
      </w:pPr>
      <w:r>
        <w:rPr>
          <w:sz w:val="18"/>
        </w:rPr>
        <w:t>Estados disponibles: PRESTADO y DEVUELTO.</w:t>
      </w:r>
    </w:p>
    <w:p>
      <w:pPr>
        <w:pStyle w:val="ListBullet"/>
        <w:spacing w:after="30" w:line="240" w:lineRule="auto"/>
      </w:pPr>
      <w:r>
        <w:rPr>
          <w:sz w:val="18"/>
        </w:rPr>
        <w:t>El resumen muestra cantidad de resultados, préstamos activos y devoluciones.</w:t>
      </w:r>
    </w:p>
    <w:p>
      <w:pPr>
        <w:pStyle w:val="ListBullet"/>
        <w:spacing w:after="30" w:line="240" w:lineRule="auto"/>
      </w:pPr>
      <w:r>
        <w:rPr>
          <w:sz w:val="18"/>
        </w:rPr>
        <w:t>La acción “Ver” abre el detalle del préstamo.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4004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540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40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7. Historial real de préstamos.</w:t>
      </w:r>
    </w:p>
    <w:p>
      <w:r>
        <w:br w:type="page"/>
      </w:r>
    </w:p>
    <w:p>
      <w:pPr>
        <w:pStyle w:val="Heading1"/>
        <w:spacing w:before="0" w:after="100"/>
      </w:pPr>
      <w:r>
        <w:t>11. Prestatarios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Prestatarios administra las personas registradas para solicitar préstamos de materiales físicos.</w:t>
      </w:r>
    </w:p>
    <w:p>
      <w:pPr>
        <w:pStyle w:val="ListBullet"/>
        <w:spacing w:after="30" w:line="240" w:lineRule="auto"/>
      </w:pPr>
      <w:r>
        <w:rPr>
          <w:sz w:val="18"/>
        </w:rPr>
        <w:t>Buscar por ID, nombre, teléfono o correo.</w:t>
      </w:r>
    </w:p>
    <w:p>
      <w:pPr>
        <w:pStyle w:val="ListBullet"/>
        <w:spacing w:after="30" w:line="240" w:lineRule="auto"/>
      </w:pPr>
      <w:r>
        <w:rPr>
          <w:sz w:val="18"/>
        </w:rPr>
        <w:t>Crear un prestatario con “Nuevo prestatario”.</w:t>
      </w:r>
    </w:p>
    <w:p>
      <w:pPr>
        <w:pStyle w:val="ListBullet"/>
        <w:spacing w:after="30" w:line="240" w:lineRule="auto"/>
      </w:pPr>
      <w:r>
        <w:rPr>
          <w:sz w:val="18"/>
        </w:rPr>
        <w:t>Editar datos, estado y documentos desde la acción “Editar”.</w:t>
      </w:r>
    </w:p>
    <w:p>
      <w:pPr>
        <w:pStyle w:val="ListBullet"/>
        <w:spacing w:after="30" w:line="240" w:lineRule="auto"/>
      </w:pPr>
      <w:r>
        <w:rPr>
          <w:sz w:val="18"/>
        </w:rPr>
        <w:t>El registro detallado admite una imagen de documento obligatoria y una segunda imagen opcional.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3726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555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3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8. Listado real de prestatarios.</w:t>
      </w:r>
    </w:p>
    <w:p>
      <w:r>
        <w:br w:type="page"/>
      </w:r>
    </w:p>
    <w:p>
      <w:pPr>
        <w:pStyle w:val="Heading1"/>
        <w:spacing w:before="0" w:after="100"/>
      </w:pPr>
      <w:r>
        <w:t>12. Catálogo de médicos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Permite mantener el catálogo de médicos solicitantes utilizado en las solicitudes.</w:t>
      </w:r>
    </w:p>
    <w:p>
      <w:pPr>
        <w:pStyle w:val="ListBullet"/>
        <w:spacing w:after="30" w:line="240" w:lineRule="auto"/>
      </w:pPr>
      <w:r>
        <w:rPr>
          <w:sz w:val="18"/>
        </w:rPr>
        <w:t>Campos principales: código médico, nombres, apellidos, número de colegiado, teléfono y correo.</w:t>
      </w:r>
    </w:p>
    <w:p>
      <w:pPr>
        <w:pStyle w:val="ListBullet"/>
        <w:spacing w:after="30" w:line="240" w:lineRule="auto"/>
      </w:pPr>
      <w:r>
        <w:rPr>
          <w:sz w:val="18"/>
        </w:rPr>
        <w:t>Usar “Registro activo” para controlar si el médico puede seguir utilizándose.</w:t>
      </w:r>
    </w:p>
    <w:p>
      <w:pPr>
        <w:pStyle w:val="ListBullet"/>
        <w:spacing w:after="30" w:line="240" w:lineRule="auto"/>
      </w:pPr>
      <w:r>
        <w:rPr>
          <w:sz w:val="18"/>
        </w:rPr>
        <w:t>Buscar registros existentes y usar el ícono de edición para modificarlos.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4189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321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41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9. Catálogo de médicos.</w:t>
      </w:r>
    </w:p>
    <w:p>
      <w:r>
        <w:br w:type="page"/>
      </w:r>
    </w:p>
    <w:p>
      <w:pPr>
        <w:pStyle w:val="Heading1"/>
        <w:spacing w:before="0" w:after="100"/>
      </w:pPr>
      <w:r>
        <w:t>13. Catálogo de técnicos radiólogos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Administra al personal técnico que participa en la realización y posicionamiento de estudios.</w:t>
      </w:r>
    </w:p>
    <w:p>
      <w:pPr>
        <w:pStyle w:val="ListBullet"/>
        <w:spacing w:after="30" w:line="240" w:lineRule="auto"/>
      </w:pPr>
      <w:r>
        <w:rPr>
          <w:sz w:val="18"/>
        </w:rPr>
        <w:t>Campos: código técnico, nombres, apellidos, teléfono y correo.</w:t>
      </w:r>
    </w:p>
    <w:p>
      <w:pPr>
        <w:pStyle w:val="ListBullet"/>
        <w:spacing w:after="30" w:line="240" w:lineRule="auto"/>
      </w:pPr>
      <w:r>
        <w:rPr>
          <w:sz w:val="18"/>
        </w:rPr>
        <w:t>Los apellidos son obligatorios en este catálogo.</w:t>
      </w:r>
    </w:p>
    <w:p>
      <w:pPr>
        <w:pStyle w:val="ListBullet"/>
        <w:spacing w:after="30" w:line="240" w:lineRule="auto"/>
      </w:pPr>
      <w:r>
        <w:rPr>
          <w:sz w:val="18"/>
        </w:rPr>
        <w:t>Los registros pueden activarse o inactivarse y editarse desde el listado.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407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338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40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10. Catálogo de técnicos radiólogos.</w:t>
      </w:r>
    </w:p>
    <w:p>
      <w:r>
        <w:br w:type="page"/>
      </w:r>
    </w:p>
    <w:p>
      <w:pPr>
        <w:pStyle w:val="Heading1"/>
        <w:spacing w:before="0" w:after="100"/>
      </w:pPr>
      <w:r>
        <w:t>14. Médicos informantes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Contiene a los médicos del departamento de Imágenes autorizados para informar estudios.</w:t>
      </w:r>
    </w:p>
    <w:p>
      <w:pPr>
        <w:pStyle w:val="ListBullet"/>
        <w:spacing w:after="30" w:line="240" w:lineRule="auto"/>
      </w:pPr>
      <w:r>
        <w:rPr>
          <w:sz w:val="18"/>
        </w:rPr>
        <w:t>Campos: código, nombres, apellidos, puesto, número de colegiado, teléfono y correo.</w:t>
      </w:r>
    </w:p>
    <w:p>
      <w:pPr>
        <w:pStyle w:val="ListBullet"/>
        <w:spacing w:after="30" w:line="240" w:lineRule="auto"/>
      </w:pPr>
      <w:r>
        <w:rPr>
          <w:sz w:val="18"/>
        </w:rPr>
        <w:t>El puesto puede describirse como Residente I, Médico radiólogo u otro cargo correspondiente.</w:t>
      </w:r>
    </w:p>
    <w:p>
      <w:pPr>
        <w:pStyle w:val="ListBullet"/>
        <w:spacing w:after="30" w:line="240" w:lineRule="auto"/>
      </w:pPr>
      <w:r>
        <w:rPr>
          <w:sz w:val="18"/>
        </w:rPr>
        <w:t>Los registros pueden activarse, buscarse y editarse.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3981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351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39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11. Catálogo de médicos informantes.</w:t>
      </w:r>
    </w:p>
    <w:p>
      <w:r>
        <w:br w:type="page"/>
      </w:r>
    </w:p>
    <w:p>
      <w:pPr>
        <w:pStyle w:val="Heading1"/>
        <w:spacing w:before="0" w:after="100"/>
      </w:pPr>
      <w:r>
        <w:t>15. Servicios hospitalarios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Define los servicios hospitalarios que pueden asociarse a una solicitud.</w:t>
      </w:r>
    </w:p>
    <w:p>
      <w:pPr>
        <w:pStyle w:val="ListBullet"/>
        <w:spacing w:after="30" w:line="240" w:lineRule="auto"/>
      </w:pPr>
      <w:r>
        <w:rPr>
          <w:sz w:val="18"/>
        </w:rPr>
        <w:t>Registrar código de servicio, nombre y descripción.</w:t>
      </w:r>
    </w:p>
    <w:p>
      <w:pPr>
        <w:pStyle w:val="ListBullet"/>
        <w:spacing w:after="30" w:line="240" w:lineRule="auto"/>
      </w:pPr>
      <w:r>
        <w:rPr>
          <w:sz w:val="18"/>
        </w:rPr>
        <w:t>Mantener activo únicamente el servicio que deba aparecer en los formularios.</w:t>
      </w:r>
    </w:p>
    <w:p>
      <w:pPr>
        <w:pStyle w:val="ListBullet"/>
        <w:spacing w:after="30" w:line="240" w:lineRule="auto"/>
      </w:pPr>
      <w:r>
        <w:rPr>
          <w:sz w:val="18"/>
        </w:rPr>
        <w:t>Buscar y editar servicios existentes.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4050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403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40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12. Catálogo de servicios hospitalarios.</w:t>
      </w:r>
    </w:p>
    <w:p>
      <w:r>
        <w:br w:type="page"/>
      </w:r>
    </w:p>
    <w:p>
      <w:pPr>
        <w:pStyle w:val="Heading1"/>
        <w:spacing w:before="0" w:after="100"/>
      </w:pPr>
      <w:r>
        <w:t>16. Categorías de pruebas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Agrupa los estudios en categorías radiológicas utilizadas por el sistema.</w:t>
      </w:r>
    </w:p>
    <w:p>
      <w:pPr>
        <w:pStyle w:val="ListBullet"/>
        <w:spacing w:after="30" w:line="240" w:lineRule="auto"/>
      </w:pPr>
      <w:r>
        <w:rPr>
          <w:sz w:val="18"/>
        </w:rPr>
        <w:t>Registrar código de categoría, nombre y descripción.</w:t>
      </w:r>
    </w:p>
    <w:p>
      <w:pPr>
        <w:pStyle w:val="ListBullet"/>
        <w:spacing w:after="30" w:line="240" w:lineRule="auto"/>
      </w:pPr>
      <w:r>
        <w:rPr>
          <w:sz w:val="18"/>
        </w:rPr>
        <w:t>Las categorías actuales pueden incluir Rayos X, Ultrasonido y Mamografía.</w:t>
      </w:r>
    </w:p>
    <w:p>
      <w:pPr>
        <w:pStyle w:val="ListBullet"/>
        <w:spacing w:after="30" w:line="240" w:lineRule="auto"/>
      </w:pPr>
      <w:r>
        <w:rPr>
          <w:sz w:val="18"/>
        </w:rPr>
        <w:t>La categoría debe existir antes de asociarla a un estudio.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4050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419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40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13. Categorías de pruebas.</w:t>
      </w:r>
    </w:p>
    <w:p>
      <w:r>
        <w:br w:type="page"/>
      </w:r>
    </w:p>
    <w:p>
      <w:pPr>
        <w:pStyle w:val="Heading1"/>
        <w:spacing w:before="0" w:after="100"/>
      </w:pPr>
      <w:r>
        <w:t>17. Catálogo de estudios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Administra los estudios disponibles en el departamento.</w:t>
      </w:r>
    </w:p>
    <w:p>
      <w:pPr>
        <w:pStyle w:val="ListBullet"/>
        <w:spacing w:after="30" w:line="240" w:lineRule="auto"/>
      </w:pPr>
      <w:r>
        <w:rPr>
          <w:sz w:val="18"/>
        </w:rPr>
        <w:t>Registrar código del estudio, nombre, categoría, duración aproximada y descripción.</w:t>
      </w:r>
    </w:p>
    <w:p>
      <w:pPr>
        <w:pStyle w:val="ListBullet"/>
        <w:spacing w:after="30" w:line="240" w:lineRule="auto"/>
      </w:pPr>
      <w:r>
        <w:rPr>
          <w:sz w:val="18"/>
        </w:rPr>
        <w:t>La categoría es obligatoria al crear o editar un estudio.</w:t>
      </w:r>
    </w:p>
    <w:p>
      <w:pPr>
        <w:pStyle w:val="ListBullet"/>
        <w:spacing w:after="30" w:line="240" w:lineRule="auto"/>
      </w:pPr>
      <w:r>
        <w:rPr>
          <w:sz w:val="18"/>
        </w:rPr>
        <w:t>Usar “Registro activo” para definir si el estudio debe estar disponible.</w:t>
      </w:r>
    </w:p>
    <w:p>
      <w:pPr>
        <w:pStyle w:val="ListBullet"/>
        <w:spacing w:after="30" w:line="240" w:lineRule="auto"/>
      </w:pPr>
      <w:r>
        <w:rPr>
          <w:sz w:val="18"/>
        </w:rPr>
        <w:t>Buscar y editar estudios desde el listado.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4166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435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41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14. Catálogo de estudios.</w:t>
      </w:r>
    </w:p>
    <w:p>
      <w:r>
        <w:br w:type="page"/>
      </w:r>
    </w:p>
    <w:p>
      <w:pPr>
        <w:pStyle w:val="Heading1"/>
        <w:spacing w:before="0" w:after="100"/>
      </w:pPr>
      <w:r>
        <w:t>18. Partes del cuerpo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Administra las regiones anatómicas que pueden asociarse a los estudios.</w:t>
      </w:r>
    </w:p>
    <w:p>
      <w:pPr>
        <w:pStyle w:val="ListBullet"/>
        <w:spacing w:after="30" w:line="240" w:lineRule="auto"/>
      </w:pPr>
      <w:r>
        <w:rPr>
          <w:sz w:val="18"/>
        </w:rPr>
        <w:t>Registrar código de parte, nombre de la parte del cuerpo y descripción.</w:t>
      </w:r>
    </w:p>
    <w:p>
      <w:pPr>
        <w:pStyle w:val="ListBullet"/>
        <w:spacing w:after="30" w:line="240" w:lineRule="auto"/>
      </w:pPr>
      <w:r>
        <w:rPr>
          <w:sz w:val="18"/>
        </w:rPr>
        <w:t>Mantener activas las regiones que deban aparecer en la selección de estudios.</w:t>
      </w:r>
    </w:p>
    <w:p>
      <w:pPr>
        <w:pStyle w:val="ListBullet"/>
        <w:spacing w:after="30" w:line="240" w:lineRule="auto"/>
      </w:pPr>
      <w:r>
        <w:rPr>
          <w:sz w:val="18"/>
        </w:rPr>
        <w:t>Buscar y editar registros cuando sea necesario.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4073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450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40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15. Catálogo de partes del cuerpo.</w:t>
      </w:r>
    </w:p>
    <w:p>
      <w:r>
        <w:br w:type="page"/>
      </w:r>
    </w:p>
    <w:p>
      <w:pPr>
        <w:pStyle w:val="Heading1"/>
        <w:spacing w:before="0" w:after="100"/>
      </w:pPr>
      <w:r>
        <w:t>19. Capacidad por estudio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Configura los cupos máximos por estudio para cada día de la semana.</w:t>
      </w:r>
    </w:p>
    <w:p>
      <w:pPr>
        <w:pStyle w:val="ListBullet"/>
        <w:spacing w:after="30" w:line="240" w:lineRule="auto"/>
      </w:pPr>
      <w:r>
        <w:rPr>
          <w:sz w:val="18"/>
        </w:rPr>
        <w:t>Cada fila corresponde a un estudio específico.</w:t>
      </w:r>
    </w:p>
    <w:p>
      <w:pPr>
        <w:pStyle w:val="ListBullet"/>
        <w:spacing w:after="30" w:line="240" w:lineRule="auto"/>
      </w:pPr>
      <w:r>
        <w:rPr>
          <w:sz w:val="18"/>
        </w:rPr>
        <w:t>Registrar un valor para lunes a domingo según la capacidad operativa.</w:t>
      </w:r>
    </w:p>
    <w:p>
      <w:pPr>
        <w:pStyle w:val="ListBullet"/>
        <w:spacing w:after="30" w:line="240" w:lineRule="auto"/>
      </w:pPr>
      <w:r>
        <w:rPr>
          <w:sz w:val="18"/>
        </w:rPr>
        <w:t>Un campo vacío significa que el estudio no tiene atención configurada ese día.</w:t>
      </w:r>
    </w:p>
    <w:p>
      <w:pPr>
        <w:pStyle w:val="ListBullet"/>
        <w:spacing w:after="30" w:line="240" w:lineRule="auto"/>
      </w:pPr>
      <w:r>
        <w:rPr>
          <w:sz w:val="18"/>
        </w:rPr>
        <w:t>Guardar cada fila después de modificar sus cupos.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3036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505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30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16. Configuración de capacidad por estudio.</w:t>
      </w:r>
    </w:p>
    <w:p>
      <w:r>
        <w:br w:type="page"/>
      </w:r>
    </w:p>
    <w:p>
      <w:pPr>
        <w:pStyle w:val="Heading1"/>
        <w:spacing w:before="0" w:after="100"/>
      </w:pPr>
      <w:r>
        <w:t>20. Usuarios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El catálogo de usuarios administra las cuentas de acceso al sistema.</w:t>
      </w:r>
    </w:p>
    <w:p>
      <w:pPr>
        <w:pStyle w:val="ListBullet"/>
        <w:spacing w:after="30" w:line="240" w:lineRule="auto"/>
      </w:pPr>
      <w:r>
        <w:rPr>
          <w:sz w:val="18"/>
        </w:rPr>
        <w:t>Campos: usuario, nombre completo, rol, correo, contraseña y estado activo.</w:t>
      </w:r>
    </w:p>
    <w:p>
      <w:pPr>
        <w:pStyle w:val="ListBullet"/>
        <w:spacing w:after="30" w:line="240" w:lineRule="auto"/>
      </w:pPr>
      <w:r>
        <w:rPr>
          <w:sz w:val="18"/>
        </w:rPr>
        <w:t>Para un usuario nuevo la contraseña es obligatoria.</w:t>
      </w:r>
    </w:p>
    <w:p>
      <w:pPr>
        <w:pStyle w:val="ListBullet"/>
        <w:spacing w:after="30" w:line="240" w:lineRule="auto"/>
      </w:pPr>
      <w:r>
        <w:rPr>
          <w:sz w:val="18"/>
        </w:rPr>
        <w:t>La contraseña debe tener al menos 5 caracteres, una mayúscula y un número.</w:t>
      </w:r>
    </w:p>
    <w:p>
      <w:pPr>
        <w:pStyle w:val="ListBullet"/>
        <w:spacing w:after="30" w:line="240" w:lineRule="auto"/>
      </w:pPr>
      <w:r>
        <w:rPr>
          <w:sz w:val="18"/>
        </w:rPr>
        <w:t>La tabla muestra usuario, nombre, rol, último acceso y estado.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400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611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4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17. Catálogo real de usuarios.</w:t>
      </w:r>
    </w:p>
    <w:p>
      <w:r>
        <w:br w:type="page"/>
      </w:r>
    </w:p>
    <w:p>
      <w:pPr>
        <w:pStyle w:val="Heading1"/>
        <w:spacing w:before="0" w:after="100"/>
      </w:pPr>
      <w:r>
        <w:t>21. Roles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El catálogo de roles muestra los perfiles técnicos utilizados por el sistema.</w:t>
      </w:r>
    </w:p>
    <w:p>
      <w:pPr>
        <w:pStyle w:val="ListBullet"/>
        <w:spacing w:after="30" w:line="240" w:lineRule="auto"/>
      </w:pPr>
      <w:r>
        <w:rPr>
          <w:sz w:val="18"/>
        </w:rPr>
        <w:t>Roles actuales: ADMINISTRADOR, USUARIO_CITAS, USUARIO_INFORMES y USUARIO_BODEGA.</w:t>
      </w:r>
    </w:p>
    <w:p>
      <w:pPr>
        <w:pStyle w:val="ListBullet"/>
        <w:spacing w:after="30" w:line="240" w:lineRule="auto"/>
      </w:pPr>
      <w:r>
        <w:rPr>
          <w:sz w:val="18"/>
        </w:rPr>
        <w:t>El ID del rol se genera automáticamente.</w:t>
      </w:r>
    </w:p>
    <w:p>
      <w:pPr>
        <w:pStyle w:val="ListBullet"/>
        <w:spacing w:after="30" w:line="240" w:lineRule="auto"/>
      </w:pPr>
      <w:r>
        <w:rPr>
          <w:sz w:val="18"/>
        </w:rPr>
        <w:t>El Administrador puede editar nombre, descripción y estado del registro.</w:t>
      </w:r>
    </w:p>
    <w:p>
      <w:pPr>
        <w:pStyle w:val="ListBullet"/>
        <w:spacing w:after="30" w:line="240" w:lineRule="auto"/>
      </w:pPr>
      <w:r>
        <w:rPr>
          <w:sz w:val="18"/>
        </w:rPr>
        <w:t>La autorización de módulos está implementada también en el código; crear un rol nuevo no le asigna permisos automáticamente.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E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5D78"/>
                <w:sz w:val="18"/>
              </w:rPr>
              <w:t xml:space="preserve">Importante: </w:t>
            </w:r>
            <w:r>
              <w:rPr>
                <w:color w:val="10264F"/>
                <w:sz w:val="18"/>
              </w:rPr>
              <w:t>USUARIO_CITAS es el nombre técnico heredado del rol que en la operación se presenta como Usuario de Solicitudes.</w:t>
            </w:r>
          </w:p>
        </w:tc>
      </w:tr>
    </w:tbl>
    <w:p>
      <w:pPr>
        <w:spacing w:after="0"/>
      </w:pP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3910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627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391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18. Catálogo real de roles.</w:t>
      </w:r>
    </w:p>
    <w:p>
      <w:r>
        <w:br w:type="page"/>
      </w:r>
    </w:p>
    <w:p>
      <w:pPr>
        <w:pStyle w:val="Heading1"/>
        <w:spacing w:before="0" w:after="100"/>
      </w:pPr>
      <w:r>
        <w:t>22. Configuración de informes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Esta pantalla administra la imagen de encabezado utilizada al imprimir informes radiológicos.</w:t>
      </w:r>
    </w:p>
    <w:p>
      <w:pPr>
        <w:pStyle w:val="ListBullet"/>
        <w:spacing w:after="30" w:line="240" w:lineRule="auto"/>
      </w:pPr>
      <w:r>
        <w:rPr>
          <w:sz w:val="18"/>
        </w:rPr>
        <w:t>La imagen se almacena en la base de datos.</w:t>
      </w:r>
    </w:p>
    <w:p>
      <w:pPr>
        <w:pStyle w:val="ListBullet"/>
        <w:spacing w:after="30" w:line="240" w:lineRule="auto"/>
      </w:pPr>
      <w:r>
        <w:rPr>
          <w:sz w:val="18"/>
        </w:rPr>
        <w:t>Formatos permitidos: PNG, JPG o JPEG; tamaño máximo 5 MB.</w:t>
      </w:r>
    </w:p>
    <w:p>
      <w:pPr>
        <w:pStyle w:val="ListBullet"/>
        <w:spacing w:after="30" w:line="240" w:lineRule="auto"/>
      </w:pPr>
      <w:r>
        <w:rPr>
          <w:sz w:val="18"/>
        </w:rPr>
        <w:t>Si existe un encabezado, puede reemplazarse o eliminarse.</w:t>
      </w:r>
    </w:p>
    <w:p>
      <w:pPr>
        <w:pStyle w:val="ListBullet"/>
        <w:spacing w:after="30" w:line="240" w:lineRule="auto"/>
      </w:pPr>
      <w:r>
        <w:rPr>
          <w:sz w:val="18"/>
        </w:rPr>
        <w:t>La vista muestra archivo, tipo, fecha de modificación y usuario cuando hay un encabezado configurado.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39346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648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39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19. Configuración del encabezado de informes.</w:t>
      </w:r>
    </w:p>
    <w:p>
      <w:r>
        <w:br w:type="page"/>
      </w:r>
    </w:p>
    <w:p>
      <w:pPr>
        <w:pStyle w:val="Heading1"/>
        <w:spacing w:before="0" w:after="100"/>
      </w:pPr>
      <w:r>
        <w:t>23. Configuración de correo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Configura la cuenta SMTP utilizada por RIS HRO para enviar recuperaciones de contraseña.</w:t>
      </w:r>
    </w:p>
    <w:p>
      <w:pPr>
        <w:pStyle w:val="ListBullet"/>
        <w:spacing w:after="30" w:line="240" w:lineRule="auto"/>
      </w:pPr>
      <w:r>
        <w:rPr>
          <w:sz w:val="18"/>
        </w:rPr>
        <w:t>Configurar servidor SMTP, puerto, nombre del remitente, correo remitente y usuario SMTP.</w:t>
      </w:r>
    </w:p>
    <w:p>
      <w:pPr>
        <w:pStyle w:val="ListBullet"/>
        <w:spacing w:after="30" w:line="240" w:lineRule="auto"/>
      </w:pPr>
      <w:r>
        <w:rPr>
          <w:sz w:val="18"/>
        </w:rPr>
        <w:t>La contraseña/credencial SMTP puede dejarse vacía para conservar la actual.</w:t>
      </w:r>
    </w:p>
    <w:p>
      <w:pPr>
        <w:pStyle w:val="ListBullet"/>
        <w:spacing w:after="30" w:line="240" w:lineRule="auto"/>
      </w:pPr>
      <w:r>
        <w:rPr>
          <w:sz w:val="18"/>
        </w:rPr>
        <w:t>Activar SSL/TLS según el proveedor y habilitar el envío de correos cuando la configuración esté lista.</w:t>
      </w:r>
    </w:p>
    <w:p>
      <w:pPr>
        <w:pStyle w:val="ListBullet"/>
        <w:spacing w:after="30" w:line="240" w:lineRule="auto"/>
      </w:pPr>
      <w:r>
        <w:rPr>
          <w:sz w:val="18"/>
        </w:rPr>
        <w:t>Usar “Correo para prueba” y “Enviar prueba” para validar la configuración antes de depender de ella.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29152" cy="46634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742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9152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20. Configuración real de correo SMTP.</w:t>
      </w:r>
    </w:p>
    <w:p>
      <w:r>
        <w:br w:type="page"/>
      </w:r>
    </w:p>
    <w:p>
      <w:pPr>
        <w:pStyle w:val="Heading1"/>
        <w:spacing w:before="0" w:after="100"/>
      </w:pPr>
      <w:r>
        <w:t>24. Reportes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Reportes resume la actividad del departamento por rango de fechas.</w:t>
      </w:r>
    </w:p>
    <w:p>
      <w:pPr>
        <w:pStyle w:val="ListBullet"/>
        <w:spacing w:after="30" w:line="240" w:lineRule="auto"/>
      </w:pPr>
      <w:r>
        <w:rPr>
          <w:sz w:val="18"/>
        </w:rPr>
        <w:t>Seleccionar fecha inicial y fecha final y presionar “Generar”.</w:t>
      </w:r>
    </w:p>
    <w:p>
      <w:pPr>
        <w:pStyle w:val="ListBullet"/>
        <w:spacing w:after="30" w:line="240" w:lineRule="auto"/>
      </w:pPr>
      <w:r>
        <w:rPr>
          <w:sz w:val="18"/>
        </w:rPr>
        <w:t>El resumen muestra total de solicitudes, atendidas, canceladas y estudios realizados.</w:t>
      </w:r>
    </w:p>
    <w:p>
      <w:pPr>
        <w:pStyle w:val="ListBullet"/>
        <w:spacing w:after="30" w:line="240" w:lineRule="auto"/>
      </w:pPr>
      <w:r>
        <w:rPr>
          <w:sz w:val="18"/>
        </w:rPr>
        <w:t>La sección “Conteo de estudios realizados” agrupa por código, estudio y categoría.</w:t>
      </w:r>
    </w:p>
    <w:p>
      <w:pPr>
        <w:pStyle w:val="ListBullet"/>
        <w:spacing w:after="30" w:line="240" w:lineRule="auto"/>
      </w:pPr>
      <w:r>
        <w:rPr>
          <w:sz w:val="18"/>
        </w:rPr>
        <w:t>El “Listado de solicitudes” muestra fecha, solicitud, paciente y estado.</w:t>
      </w:r>
    </w:p>
    <w:p>
      <w:pPr>
        <w:pStyle w:val="ListBullet"/>
        <w:spacing w:after="30" w:line="240" w:lineRule="auto"/>
      </w:pPr>
      <w:r>
        <w:rPr>
          <w:sz w:val="18"/>
        </w:rPr>
        <w:t>Ambas secciones ofrecen exportación a PDF.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36563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806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365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21. Reporte real por rango de fechas.</w:t>
      </w:r>
    </w:p>
    <w:p>
      <w:r>
        <w:br w:type="page"/>
      </w:r>
    </w:p>
    <w:p>
      <w:pPr>
        <w:pStyle w:val="Heading1"/>
        <w:spacing w:before="0" w:after="100"/>
      </w:pPr>
      <w:r>
        <w:t>25. Calendario de disponibilidad</w:t>
      </w:r>
    </w:p>
    <w:p>
      <w:pPr>
        <w:spacing w:after="80" w:line="252" w:lineRule="auto"/>
        <w:jc w:val="both"/>
      </w:pPr>
      <w:r>
        <w:rPr>
          <w:b w:val="0"/>
          <w:i w:val="0"/>
          <w:sz w:val="19"/>
        </w:rPr>
        <w:t>Disponibilidad consulta mensualmente los cupos utilizados por examen.</w:t>
      </w:r>
    </w:p>
    <w:p>
      <w:pPr>
        <w:pStyle w:val="ListBullet"/>
        <w:spacing w:after="30" w:line="240" w:lineRule="auto"/>
      </w:pPr>
      <w:r>
        <w:rPr>
          <w:sz w:val="18"/>
        </w:rPr>
        <w:t>Seleccionar el estudio y el mes que se desea revisar.</w:t>
      </w:r>
    </w:p>
    <w:p>
      <w:pPr>
        <w:pStyle w:val="ListBullet"/>
        <w:spacing w:after="30" w:line="240" w:lineRule="auto"/>
      </w:pPr>
      <w:r>
        <w:rPr>
          <w:sz w:val="18"/>
        </w:rPr>
        <w:t>Presionar “Consultar” para cargar el calendario.</w:t>
      </w:r>
    </w:p>
    <w:p>
      <w:pPr>
        <w:pStyle w:val="ListBullet"/>
        <w:spacing w:after="30" w:line="240" w:lineRule="auto"/>
      </w:pPr>
      <w:r>
        <w:rPr>
          <w:sz w:val="18"/>
        </w:rPr>
        <w:t>Verde indica alta disponibilidad; amarillo disponibilidad limitada; rojo sin cupos; gris sin configuración.</w:t>
      </w:r>
    </w:p>
    <w:p>
      <w:pPr>
        <w:pStyle w:val="ListBullet"/>
        <w:spacing w:after="30" w:line="240" w:lineRule="auto"/>
      </w:pPr>
      <w:r>
        <w:rPr>
          <w:sz w:val="18"/>
        </w:rPr>
        <w:t>Al seleccionar un día se muestra capacidad, utilizados y disponibles.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3960" cy="438420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831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38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22. Calendario real de disponibilidad mensual.</w:t>
      </w:r>
    </w:p>
    <w:p>
      <w:r>
        <w:br w:type="page"/>
      </w:r>
    </w:p>
    <w:p>
      <w:pPr>
        <w:pStyle w:val="Heading1"/>
        <w:spacing w:before="0" w:after="100"/>
      </w:pPr>
      <w:r>
        <w:t>26. Informes radiológicos desde Inventario</w:t>
      </w:r>
    </w:p>
    <w:p>
      <w:pPr>
        <w:spacing w:after="80" w:line="252" w:lineRule="auto"/>
        <w:jc w:val="both"/>
      </w:pPr>
      <w:r>
        <w:rPr>
          <w:b w:val="0"/>
          <w:i w:val="0"/>
          <w:sz w:val="20"/>
        </w:rPr>
        <w:t>Los informes radiológicos no aparecen como una opción independiente del menú lateral. El flujo se inicia desde Inventario, según el estado del estudio y del informe.</w:t>
      </w:r>
    </w:p>
    <w:p>
      <w:pPr>
        <w:pStyle w:val="ListNumber"/>
        <w:spacing w:after="30" w:line="240" w:lineRule="auto"/>
      </w:pPr>
      <w:r>
        <w:rPr>
          <w:sz w:val="19"/>
        </w:rPr>
        <w:t>Abrir Inventario y localizar el estudio realizado.</w:t>
      </w:r>
    </w:p>
    <w:p>
      <w:pPr>
        <w:pStyle w:val="ListNumber"/>
        <w:spacing w:after="30" w:line="240" w:lineRule="auto"/>
      </w:pPr>
      <w:r>
        <w:rPr>
          <w:sz w:val="19"/>
        </w:rPr>
        <w:t>Si todavía no existe informe, seleccionar “Crear informe”.</w:t>
      </w:r>
    </w:p>
    <w:p>
      <w:pPr>
        <w:pStyle w:val="ListNumber"/>
        <w:spacing w:after="30" w:line="240" w:lineRule="auto"/>
      </w:pPr>
      <w:r>
        <w:rPr>
          <w:sz w:val="19"/>
        </w:rPr>
        <w:t>Si el informe está en BORRADOR, seleccionar “Continuar”.</w:t>
      </w:r>
    </w:p>
    <w:p>
      <w:pPr>
        <w:pStyle w:val="ListNumber"/>
        <w:spacing w:after="30" w:line="240" w:lineRule="auto"/>
      </w:pPr>
      <w:r>
        <w:rPr>
          <w:sz w:val="19"/>
        </w:rPr>
        <w:t>Si está FINALIZADO, seleccionar “Ver informe”.</w:t>
      </w:r>
    </w:p>
    <w:p>
      <w:pPr>
        <w:pStyle w:val="ListNumber"/>
        <w:spacing w:after="30" w:line="240" w:lineRule="auto"/>
      </w:pPr>
      <w:r>
        <w:rPr>
          <w:sz w:val="19"/>
        </w:rPr>
        <w:t>En la pantalla de informe se registran ID interno de radiología, fecha/hora del informe, técnico que realizó, técnico que posicionó, médico informante, Hallazgos y Conclusiones.</w:t>
      </w:r>
    </w:p>
    <w:p>
      <w:pPr>
        <w:pStyle w:val="ListNumber"/>
        <w:spacing w:after="30" w:line="240" w:lineRule="auto"/>
      </w:pPr>
      <w:r>
        <w:rPr>
          <w:sz w:val="19"/>
        </w:rPr>
        <w:t>El informe puede guardarse como borrador o finalizarse. Una vez finalizado, el sistema permite imprimir y consultar historial/versiones.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E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5D78"/>
                <w:sz w:val="18"/>
              </w:rPr>
              <w:t xml:space="preserve">Importante: </w:t>
            </w:r>
            <w:r>
              <w:rPr>
                <w:color w:val="10264F"/>
                <w:sz w:val="18"/>
              </w:rPr>
              <w:t>El ID interno de radiología es obligatorio al finalizar el informe y debe ser único. La impresión utiliza el encabezado configurado en Administración &gt; Configuración de informes.</w:t>
            </w:r>
          </w:p>
        </w:tc>
      </w:tr>
    </w:tbl>
    <w:p>
      <w:pPr>
        <w:spacing w:after="0"/>
      </w:pP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8294735" cy="41605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33526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94735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718A"/>
          <w:sz w:val="16"/>
        </w:rPr>
        <w:t>Figura 23. Inventario: punto de entrada a Crear informe, Continuar y Ver informe.</w:t>
      </w:r>
    </w:p>
    <w:p>
      <w:r>
        <w:br w:type="page"/>
      </w:r>
    </w:p>
    <w:p>
      <w:pPr>
        <w:pStyle w:val="Heading1"/>
        <w:spacing w:before="0" w:after="100"/>
      </w:pPr>
      <w:r>
        <w:t>27. Buenas prácticas y solución de problemas</w:t>
      </w:r>
    </w:p>
    <w:p>
      <w:pPr>
        <w:pStyle w:val="Heading2"/>
        <w:spacing w:before="0" w:after="100"/>
      </w:pPr>
      <w:r>
        <w:t>27.1 Buenas prácticas</w:t>
      </w:r>
    </w:p>
    <w:p>
      <w:pPr>
        <w:pStyle w:val="ListBullet"/>
        <w:spacing w:after="30" w:line="240" w:lineRule="auto"/>
      </w:pPr>
      <w:r>
        <w:rPr>
          <w:sz w:val="19"/>
        </w:rPr>
        <w:t>Verificar los datos del paciente antes de guardar una solicitud.</w:t>
      </w:r>
    </w:p>
    <w:p>
      <w:pPr>
        <w:pStyle w:val="ListBullet"/>
        <w:spacing w:after="30" w:line="240" w:lineRule="auto"/>
      </w:pPr>
      <w:r>
        <w:rPr>
          <w:sz w:val="19"/>
        </w:rPr>
        <w:t>Usar Solicitud del día o Cita programada según corresponda; no confundir ambas modalidades.</w:t>
      </w:r>
    </w:p>
    <w:p>
      <w:pPr>
        <w:pStyle w:val="ListBullet"/>
        <w:spacing w:after="30" w:line="240" w:lineRule="auto"/>
      </w:pPr>
      <w:r>
        <w:rPr>
          <w:sz w:val="19"/>
        </w:rPr>
        <w:t>Asignar siempre al menos una parte del cuerpo a cada estudio solicitado.</w:t>
      </w:r>
    </w:p>
    <w:p>
      <w:pPr>
        <w:pStyle w:val="ListBullet"/>
        <w:spacing w:after="30" w:line="240" w:lineRule="auto"/>
      </w:pPr>
      <w:r>
        <w:rPr>
          <w:sz w:val="19"/>
        </w:rPr>
        <w:t>Mantener actualizados médicos, técnicos, médicos informantes, servicios, categorías y estudios.</w:t>
      </w:r>
    </w:p>
    <w:p>
      <w:pPr>
        <w:pStyle w:val="ListBullet"/>
        <w:spacing w:after="30" w:line="240" w:lineRule="auto"/>
      </w:pPr>
      <w:r>
        <w:rPr>
          <w:sz w:val="19"/>
        </w:rPr>
        <w:t>No modificar nombres técnicos de roles sin coordinar el cambio en la aplicación.</w:t>
      </w:r>
    </w:p>
    <w:p>
      <w:pPr>
        <w:pStyle w:val="ListBullet"/>
        <w:spacing w:after="30" w:line="240" w:lineRule="auto"/>
      </w:pPr>
      <w:r>
        <w:rPr>
          <w:sz w:val="19"/>
        </w:rPr>
        <w:t>Confirmar que la configuración SMTP funcione mediante un correo de prueba.</w:t>
      </w:r>
    </w:p>
    <w:p>
      <w:pPr>
        <w:pStyle w:val="ListBullet"/>
        <w:spacing w:after="30" w:line="240" w:lineRule="auto"/>
      </w:pPr>
      <w:r>
        <w:rPr>
          <w:sz w:val="19"/>
        </w:rPr>
        <w:t>Registrar préstamos y devoluciones inmediatamente para conservar trazabilidad.</w:t>
      </w:r>
    </w:p>
    <w:p>
      <w:pPr>
        <w:pStyle w:val="ListBullet"/>
        <w:spacing w:after="30" w:line="240" w:lineRule="auto"/>
      </w:pPr>
      <w:r>
        <w:rPr>
          <w:sz w:val="19"/>
        </w:rPr>
        <w:t>Cerrar sesión al finalizar la jornada o cuando el equipo quede desatendido.</w:t>
      </w:r>
    </w:p>
    <w:p>
      <w:pPr>
        <w:pStyle w:val="Heading2"/>
        <w:spacing w:before="0" w:after="100"/>
      </w:pPr>
      <w:r>
        <w:t>27.2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7128"/>
            <w:shd w:fill="EAF3FB"/>
          </w:tcPr>
          <w:p>
            <w:r>
              <w:rPr>
                <w:b/>
              </w:rPr>
              <w:t>Situación</w:t>
            </w:r>
          </w:p>
        </w:tc>
        <w:tc>
          <w:tcPr>
            <w:tcW w:type="dxa" w:w="7128"/>
            <w:shd w:fill="EAF3FB"/>
          </w:tcPr>
          <w:p>
            <w:r>
              <w:rPr>
                <w:b/>
              </w:rPr>
              <w:t>Acción recomendada</w:t>
            </w:r>
          </w:p>
        </w:tc>
      </w:tr>
      <w:tr>
        <w:tc>
          <w:tcPr>
            <w:tcW w:type="dxa" w:w="712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No se puede guardar una solicitud</w:t>
            </w:r>
          </w:p>
        </w:tc>
        <w:tc>
          <w:tcPr>
            <w:tcW w:type="dxa" w:w="712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Revisar campos obligatorios, paciente, estudio y partes del cuerpo. En una cita programada, verificar también disponibilidad.</w:t>
            </w:r>
          </w:p>
        </w:tc>
      </w:tr>
      <w:tr>
        <w:tc>
          <w:tcPr>
            <w:tcW w:type="dxa" w:w="712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No aparecen cupos para un estudio</w:t>
            </w:r>
          </w:p>
        </w:tc>
        <w:tc>
          <w:tcPr>
            <w:tcW w:type="dxa" w:w="712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Revisar Administración &gt; Capacidad y confirmar que el día tenga un valor configurado.</w:t>
            </w:r>
          </w:p>
        </w:tc>
      </w:tr>
      <w:tr>
        <w:tc>
          <w:tcPr>
            <w:tcW w:type="dxa" w:w="712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No aparece Prestar en Inventario</w:t>
            </w:r>
          </w:p>
        </w:tc>
        <w:tc>
          <w:tcPr>
            <w:tcW w:type="dxa" w:w="712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Confirmar que el estudio tenga ID interno de radiología y que no exista un préstamo activo.</w:t>
            </w:r>
          </w:p>
        </w:tc>
      </w:tr>
      <w:tr>
        <w:tc>
          <w:tcPr>
            <w:tcW w:type="dxa" w:w="712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No se puede finalizar un informe</w:t>
            </w:r>
          </w:p>
        </w:tc>
        <w:tc>
          <w:tcPr>
            <w:tcW w:type="dxa" w:w="712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Revisar ID interno, técnicos, médico informante y los campos clínicos obligatorios.</w:t>
            </w:r>
          </w:p>
        </w:tc>
      </w:tr>
      <w:tr>
        <w:tc>
          <w:tcPr>
            <w:tcW w:type="dxa" w:w="712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No se envía el correo de recuperación</w:t>
            </w:r>
          </w:p>
        </w:tc>
        <w:tc>
          <w:tcPr>
            <w:tcW w:type="dxa" w:w="712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Revisar Configuración de correo, habilitar envío y ejecutar la prueba SMTP.</w:t>
            </w:r>
          </w:p>
        </w:tc>
      </w:tr>
      <w:tr>
        <w:tc>
          <w:tcPr>
            <w:tcW w:type="dxa" w:w="712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Un usuario no ve un módulo</w:t>
            </w:r>
          </w:p>
        </w:tc>
        <w:tc>
          <w:tcPr>
            <w:tcW w:type="dxa" w:w="712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Verificar el rol asignado. Los permisos de módulos están restringidos por la aplicación.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E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5D78"/>
                <w:sz w:val="18"/>
              </w:rPr>
              <w:t xml:space="preserve">Control de versión: </w:t>
            </w:r>
            <w:r>
              <w:rPr>
                <w:color w:val="10264F"/>
                <w:sz w:val="18"/>
              </w:rPr>
              <w:t>Este manual corresponde a la aplicación RIS HRO v2.0.1.2 revisada en octubre de 2026. Si la interfaz o los requisitos cambian, el manual debe actualizarse junto con el sistema.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648" w:right="792" w:bottom="648" w:left="792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18A"/>
        <w:sz w:val="16"/>
      </w:rPr>
      <w:t xml:space="preserve">Hospital Regional de Occidente  •  Sistema de Solicitudes de Radiología  •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718A"/>
        <w:sz w:val="17"/>
      </w:rPr>
      <w:t>RIS HRO  |  Manual de Usuario - Administrador  |  v2.0.1.2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26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C7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C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C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