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B3C7C"/>
          <w:sz w:val="31"/>
        </w:rPr>
        <w:t>HOSPITAL REGIONAL DE OCCIDENTE</w:t>
      </w:r>
    </w:p>
    <w:p>
      <w:pPr>
        <w:spacing w:after="40"/>
        <w:jc w:val="center"/>
      </w:pPr>
      <w:r>
        <w:rPr>
          <w:rFonts w:ascii="Calibri" w:hAnsi="Calibri"/>
          <w:b/>
          <w:i w:val="0"/>
          <w:color w:val="0B3C7C"/>
          <w:sz w:val="50"/>
        </w:rPr>
        <w:t>RIS HRO</w:t>
      </w:r>
    </w:p>
    <w:p>
      <w:pPr>
        <w:spacing w:after="140"/>
        <w:jc w:val="center"/>
      </w:pPr>
      <w:r>
        <w:rPr>
          <w:rFonts w:ascii="Calibri" w:hAnsi="Calibri"/>
          <w:b w:val="0"/>
          <w:i/>
          <w:color w:val="5F6F86"/>
          <w:sz w:val="25"/>
        </w:rPr>
        <w:t>Sistema de Solicitudes de Radiología</w:t>
      </w:r>
    </w:p>
    <w:p>
      <w:pPr>
        <w:spacing w:after="120"/>
        <w:jc w:val="center"/>
      </w:pPr>
      <w:r>
        <w:drawing>
          <wp:inline xmlns:a="http://schemas.openxmlformats.org/drawingml/2006/main" xmlns:pic="http://schemas.openxmlformats.org/drawingml/2006/picture">
            <wp:extent cx="5166360" cy="3356753"/>
            <wp:docPr id="1" name="Picture 1"/>
            <wp:cNvGraphicFramePr>
              <a:graphicFrameLocks noChangeAspect="1"/>
            </wp:cNvGraphicFramePr>
            <a:graphic>
              <a:graphicData uri="http://schemas.openxmlformats.org/drawingml/2006/picture">
                <pic:pic>
                  <pic:nvPicPr>
                    <pic:cNvPr id="0" name="cover_banner_informes.png"/>
                    <pic:cNvPicPr/>
                  </pic:nvPicPr>
                  <pic:blipFill>
                    <a:blip r:embed="rId11"/>
                    <a:stretch>
                      <a:fillRect/>
                    </a:stretch>
                  </pic:blipFill>
                  <pic:spPr>
                    <a:xfrm>
                      <a:off x="0" y="0"/>
                      <a:ext cx="5166360" cy="3356753"/>
                    </a:xfrm>
                    <a:prstGeom prst="rect"/>
                  </pic:spPr>
                </pic:pic>
              </a:graphicData>
            </a:graphic>
          </wp:inline>
        </w:drawing>
      </w:r>
    </w:p>
    <w:p>
      <w:pPr>
        <w:spacing w:after="20"/>
        <w:jc w:val="center"/>
      </w:pPr>
      <w:r>
        <w:rPr>
          <w:rFonts w:ascii="Calibri" w:hAnsi="Calibri"/>
          <w:b/>
          <w:i w:val="0"/>
          <w:color w:val="0B3C7C"/>
          <w:sz w:val="38"/>
        </w:rPr>
        <w:t>MANUAL DE USUARIO</w:t>
      </w:r>
    </w:p>
    <w:p>
      <w:pPr>
        <w:spacing w:after="140"/>
        <w:jc w:val="center"/>
      </w:pPr>
      <w:r>
        <w:rPr>
          <w:rFonts w:ascii="Calibri" w:hAnsi="Calibri"/>
          <w:b/>
          <w:i w:val="0"/>
          <w:color w:val="0A56BE"/>
          <w:sz w:val="31"/>
        </w:rPr>
        <w:t>Rol: USUARIO DE INFORMES</w:t>
      </w:r>
    </w:p>
    <w:tbl>
      <w:tblPr>
        <w:tblStyle w:val="TableGrid"/>
        <w:tblW w:type="auto" w:w="0"/>
        <w:jc w:val="center"/>
        <w:tblLook w:firstColumn="1" w:firstRow="1" w:lastColumn="0" w:lastRow="0" w:noHBand="0" w:noVBand="1" w:val="04A0"/>
      </w:tblPr>
      <w:tblGrid>
        <w:gridCol w:w="5046"/>
        <w:gridCol w:w="5046"/>
      </w:tblGrid>
      <w:tr>
        <w:tc>
          <w:tcPr>
            <w:tcW w:type="dxa" w:w="5046"/>
            <w:shd w:fill="D9EAF7"/>
            <w:tcMar>
              <w:top w:w="80" w:type="dxa"/>
              <w:start w:w="100" w:type="dxa"/>
              <w:bottom w:w="80" w:type="dxa"/>
              <w:end w:w="100" w:type="dxa"/>
            </w:tcMar>
          </w:tcPr>
          <w:p>
            <w:r/>
            <w:r>
              <w:rPr>
                <w:rFonts w:ascii="Calibri" w:hAnsi="Calibri"/>
                <w:b/>
                <w:i w:val="0"/>
                <w:color w:val="0B3C7C"/>
                <w:sz w:val="18"/>
              </w:rPr>
              <w:t>Versión del manual</w:t>
            </w:r>
          </w:p>
        </w:tc>
        <w:tc>
          <w:tcPr>
            <w:tcW w:type="dxa" w:w="5046"/>
            <w:tcMar>
              <w:top w:w="80" w:type="dxa"/>
              <w:start w:w="100" w:type="dxa"/>
              <w:bottom w:w="80" w:type="dxa"/>
              <w:end w:w="100" w:type="dxa"/>
            </w:tcMar>
          </w:tcPr>
          <w:p>
            <w:r/>
            <w:r>
              <w:rPr>
                <w:rFonts w:ascii="Calibri" w:hAnsi="Calibri"/>
                <w:b w:val="0"/>
                <w:i w:val="0"/>
                <w:color w:val="24364F"/>
                <w:sz w:val="18"/>
              </w:rPr>
              <w:t>1.0</w:t>
            </w:r>
          </w:p>
        </w:tc>
      </w:tr>
      <w:tr>
        <w:tc>
          <w:tcPr>
            <w:tcW w:type="dxa" w:w="5046"/>
            <w:shd w:fill="D9EAF7"/>
            <w:tcMar>
              <w:top w:w="80" w:type="dxa"/>
              <w:start w:w="100" w:type="dxa"/>
              <w:bottom w:w="80" w:type="dxa"/>
              <w:end w:w="100" w:type="dxa"/>
            </w:tcMar>
          </w:tcPr>
          <w:p>
            <w:r/>
            <w:r>
              <w:rPr>
                <w:rFonts w:ascii="Calibri" w:hAnsi="Calibri"/>
                <w:b/>
                <w:i w:val="0"/>
                <w:color w:val="0B3C7C"/>
                <w:sz w:val="18"/>
              </w:rPr>
              <w:t>Fecha</w:t>
            </w:r>
          </w:p>
        </w:tc>
        <w:tc>
          <w:tcPr>
            <w:tcW w:type="dxa" w:w="5046"/>
            <w:tcMar>
              <w:top w:w="80" w:type="dxa"/>
              <w:start w:w="100" w:type="dxa"/>
              <w:bottom w:w="80" w:type="dxa"/>
              <w:end w:w="100" w:type="dxa"/>
            </w:tcMar>
          </w:tcPr>
          <w:p>
            <w:r/>
            <w:r>
              <w:rPr>
                <w:rFonts w:ascii="Calibri" w:hAnsi="Calibri"/>
                <w:b w:val="0"/>
                <w:i w:val="0"/>
                <w:color w:val="24364F"/>
                <w:sz w:val="18"/>
              </w:rPr>
              <w:t>Octubre 2026</w:t>
            </w:r>
          </w:p>
        </w:tc>
      </w:tr>
      <w:tr>
        <w:tc>
          <w:tcPr>
            <w:tcW w:type="dxa" w:w="5046"/>
            <w:shd w:fill="D9EAF7"/>
            <w:tcMar>
              <w:top w:w="80" w:type="dxa"/>
              <w:start w:w="100" w:type="dxa"/>
              <w:bottom w:w="80" w:type="dxa"/>
              <w:end w:w="100" w:type="dxa"/>
            </w:tcMar>
          </w:tcPr>
          <w:p>
            <w:r/>
            <w:r>
              <w:rPr>
                <w:rFonts w:ascii="Calibri" w:hAnsi="Calibri"/>
                <w:b/>
                <w:i w:val="0"/>
                <w:color w:val="0B3C7C"/>
                <w:sz w:val="18"/>
              </w:rPr>
              <w:t>Sistema</w:t>
            </w:r>
          </w:p>
        </w:tc>
        <w:tc>
          <w:tcPr>
            <w:tcW w:type="dxa" w:w="5046"/>
            <w:tcMar>
              <w:top w:w="80" w:type="dxa"/>
              <w:start w:w="100" w:type="dxa"/>
              <w:bottom w:w="80" w:type="dxa"/>
              <w:end w:w="100" w:type="dxa"/>
            </w:tcMar>
          </w:tcPr>
          <w:p>
            <w:r/>
            <w:r>
              <w:rPr>
                <w:rFonts w:ascii="Calibri" w:hAnsi="Calibri"/>
                <w:b w:val="0"/>
                <w:i w:val="0"/>
                <w:color w:val="24364F"/>
                <w:sz w:val="18"/>
              </w:rPr>
              <w:t>RIS HRO - Versión 2.0.1.2</w:t>
            </w:r>
          </w:p>
        </w:tc>
      </w:tr>
      <w:tr>
        <w:tc>
          <w:tcPr>
            <w:tcW w:type="dxa" w:w="5046"/>
            <w:shd w:fill="D9EAF7"/>
            <w:tcMar>
              <w:top w:w="80" w:type="dxa"/>
              <w:start w:w="100" w:type="dxa"/>
              <w:bottom w:w="80" w:type="dxa"/>
              <w:end w:w="100" w:type="dxa"/>
            </w:tcMar>
          </w:tcPr>
          <w:p>
            <w:r/>
            <w:r>
              <w:rPr>
                <w:rFonts w:ascii="Calibri" w:hAnsi="Calibri"/>
                <w:b/>
                <w:i w:val="0"/>
                <w:color w:val="0B3C7C"/>
                <w:sz w:val="18"/>
              </w:rPr>
              <w:t>Alcance</w:t>
            </w:r>
          </w:p>
        </w:tc>
        <w:tc>
          <w:tcPr>
            <w:tcW w:type="dxa" w:w="5046"/>
            <w:tcMar>
              <w:top w:w="80" w:type="dxa"/>
              <w:start w:w="100" w:type="dxa"/>
              <w:bottom w:w="80" w:type="dxa"/>
              <w:end w:w="100" w:type="dxa"/>
            </w:tcMar>
          </w:tcPr>
          <w:p>
            <w:r/>
            <w:r>
              <w:rPr>
                <w:rFonts w:ascii="Calibri" w:hAnsi="Calibri"/>
                <w:b w:val="0"/>
                <w:i w:val="0"/>
                <w:color w:val="24364F"/>
                <w:sz w:val="18"/>
              </w:rPr>
              <w:t>Solicitudes, pacientes, informes radiológicos, reportes y disponibilidad</w:t>
            </w:r>
          </w:p>
        </w:tc>
      </w:tr>
    </w:tbl>
    <w:p>
      <w:pPr>
        <w:spacing w:before="100"/>
        <w:jc w:val="center"/>
      </w:pPr>
      <w:r>
        <w:rPr>
          <w:rFonts w:ascii="Calibri" w:hAnsi="Calibri"/>
          <w:b w:val="0"/>
          <w:i/>
          <w:color w:val="5F6F86"/>
          <w:sz w:val="18"/>
        </w:rPr>
        <w:t>Guía elaborada con base en las pantallas y funcionalidades reales del sistema.</w:t>
      </w:r>
    </w:p>
    <w:p>
      <w:r>
        <w:br w:type="page"/>
      </w:r>
    </w:p>
    <w:p>
      <w:pPr>
        <w:keepNext/>
        <w:spacing w:before="160" w:after="100"/>
      </w:pPr>
      <w:r>
        <w:rPr>
          <w:rFonts w:ascii="Calibri" w:hAnsi="Calibri"/>
          <w:b/>
          <w:i w:val="0"/>
          <w:color w:val="0B3C7C"/>
          <w:sz w:val="30"/>
        </w:rPr>
        <w:t>1. Introducción</w:t>
      </w:r>
    </w:p>
    <w:p>
      <w:pPr>
        <w:spacing w:line="269" w:lineRule="auto" w:after="80"/>
        <w:jc w:val="both"/>
      </w:pPr>
      <w:r>
        <w:rPr>
          <w:rFonts w:ascii="Calibri" w:hAnsi="Calibri"/>
          <w:b w:val="0"/>
          <w:i w:val="0"/>
          <w:color w:val="24364F"/>
          <w:sz w:val="20"/>
        </w:rPr>
        <w:t>Este manual describe el uso del sistema RIS HRO para el rol Usuario de Informes. El rol participa tanto en el flujo de solicitudes radiológicas como en la elaboración, finalización, consulta y corrección de informes clínicos, además de disponer de reportes operativos y consulta de disponibilidad.</w:t>
      </w:r>
    </w:p>
    <w:p>
      <w:pPr>
        <w:keepNext/>
        <w:spacing w:before="160" w:after="100"/>
      </w:pPr>
      <w:r>
        <w:rPr>
          <w:rFonts w:ascii="Calibri" w:hAnsi="Calibri"/>
          <w:b/>
          <w:i w:val="0"/>
          <w:color w:val="0B3C7C"/>
          <w:sz w:val="30"/>
        </w:rPr>
        <w:t>2. Objetivo</w:t>
      </w:r>
    </w:p>
    <w:p>
      <w:pPr>
        <w:spacing w:line="269" w:lineRule="auto" w:after="80"/>
        <w:jc w:val="both"/>
      </w:pPr>
      <w:r>
        <w:rPr>
          <w:rFonts w:ascii="Calibri" w:hAnsi="Calibri"/>
          <w:b w:val="0"/>
          <w:i w:val="0"/>
          <w:color w:val="24364F"/>
          <w:sz w:val="20"/>
        </w:rPr>
        <w:t>Orientar al usuario paso a paso para que utilice correctamente las funciones habilitadas en su perfil y mantenga la trazabilidad de los estudios e informes radiológicos.</w:t>
      </w:r>
    </w:p>
    <w:p>
      <w:pPr>
        <w:keepNext/>
        <w:spacing w:before="160" w:after="100"/>
      </w:pPr>
      <w:r>
        <w:rPr>
          <w:rFonts w:ascii="Calibri" w:hAnsi="Calibri"/>
          <w:b/>
          <w:i w:val="0"/>
          <w:color w:val="0B3C7C"/>
          <w:sz w:val="30"/>
        </w:rPr>
        <w:t>3. Permisos y alcance del rol</w:t>
      </w:r>
    </w:p>
    <w:tbl>
      <w:tblPr>
        <w:tblStyle w:val="TableGrid"/>
        <w:tblW w:type="auto" w:w="0"/>
        <w:jc w:val="center"/>
        <w:tblLook w:firstColumn="1" w:firstRow="1" w:lastColumn="0" w:lastRow="0" w:noHBand="0" w:noVBand="1" w:val="04A0"/>
      </w:tblPr>
      <w:tblGrid>
        <w:gridCol w:w="2381"/>
        <w:gridCol w:w="907"/>
        <w:gridCol w:w="5783"/>
      </w:tblGrid>
      <w:tr>
        <w:tc>
          <w:tcPr>
            <w:tcW w:type="dxa" w:w="3364"/>
            <w:shd w:fill="D9EAF7"/>
            <w:vAlign w:val="center"/>
          </w:tcPr>
          <w:p>
            <w:pPr>
              <w:jc w:val="center"/>
            </w:pPr>
            <w:r>
              <w:rPr>
                <w:rFonts w:ascii="Calibri" w:hAnsi="Calibri"/>
                <w:b/>
                <w:i w:val="0"/>
                <w:color w:val="0B3C7C"/>
                <w:sz w:val="19"/>
              </w:rPr>
              <w:t>Módulo</w:t>
            </w:r>
          </w:p>
        </w:tc>
        <w:tc>
          <w:tcPr>
            <w:tcW w:type="dxa" w:w="3364"/>
            <w:shd w:fill="D9EAF7"/>
            <w:vAlign w:val="center"/>
          </w:tcPr>
          <w:p>
            <w:pPr>
              <w:jc w:val="center"/>
            </w:pPr>
            <w:r>
              <w:rPr>
                <w:rFonts w:ascii="Calibri" w:hAnsi="Calibri"/>
                <w:b/>
                <w:i w:val="0"/>
                <w:color w:val="0B3C7C"/>
                <w:sz w:val="19"/>
              </w:rPr>
              <w:t>Acceso</w:t>
            </w:r>
          </w:p>
        </w:tc>
        <w:tc>
          <w:tcPr>
            <w:tcW w:type="dxa" w:w="3364"/>
            <w:shd w:fill="D9EAF7"/>
            <w:vAlign w:val="center"/>
          </w:tcPr>
          <w:p>
            <w:pPr>
              <w:jc w:val="center"/>
            </w:pPr>
            <w:r>
              <w:rPr>
                <w:rFonts w:ascii="Calibri" w:hAnsi="Calibri"/>
                <w:b/>
                <w:i w:val="0"/>
                <w:color w:val="0B3C7C"/>
                <w:sz w:val="19"/>
              </w:rPr>
              <w:t>Alcance del rol</w:t>
            </w:r>
          </w:p>
        </w:tc>
      </w:tr>
      <w:tr>
        <w:tc>
          <w:tcPr>
            <w:tcW w:type="dxa" w:w="2381"/>
            <w:vAlign w:val="center"/>
            <w:tcMar>
              <w:top w:w="90" w:type="dxa"/>
              <w:start w:w="100" w:type="dxa"/>
              <w:bottom w:w="90" w:type="dxa"/>
              <w:end w:w="100" w:type="dxa"/>
            </w:tcMar>
          </w:tcPr>
          <w:p>
            <w:r>
              <w:rPr>
                <w:rFonts w:ascii="Calibri" w:hAnsi="Calibri"/>
                <w:b/>
                <w:i w:val="0"/>
                <w:color w:val="24364F"/>
                <w:sz w:val="18"/>
              </w:rPr>
              <w:t>Dashboard</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Consulta del estado del día y accesos rápidos.</w:t>
            </w:r>
          </w:p>
        </w:tc>
      </w:tr>
      <w:tr>
        <w:tc>
          <w:tcPr>
            <w:tcW w:type="dxa" w:w="2381"/>
            <w:vAlign w:val="center"/>
            <w:tcMar>
              <w:top w:w="90" w:type="dxa"/>
              <w:start w:w="100" w:type="dxa"/>
              <w:bottom w:w="90" w:type="dxa"/>
              <w:end w:w="100" w:type="dxa"/>
            </w:tcMar>
          </w:tcPr>
          <w:p>
            <w:r>
              <w:rPr>
                <w:rFonts w:ascii="Calibri" w:hAnsi="Calibri"/>
                <w:b/>
                <w:i w:val="0"/>
                <w:color w:val="24364F"/>
                <w:sz w:val="18"/>
              </w:rPr>
              <w:t>Nueva Solicitud</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Registro de Solicitud del día o Cita programada.</w:t>
            </w:r>
          </w:p>
        </w:tc>
      </w:tr>
      <w:tr>
        <w:tc>
          <w:tcPr>
            <w:tcW w:type="dxa" w:w="2381"/>
            <w:vAlign w:val="center"/>
            <w:tcMar>
              <w:top w:w="90" w:type="dxa"/>
              <w:start w:w="100" w:type="dxa"/>
              <w:bottom w:w="90" w:type="dxa"/>
              <w:end w:w="100" w:type="dxa"/>
            </w:tcMar>
          </w:tcPr>
          <w:p>
            <w:r>
              <w:rPr>
                <w:rFonts w:ascii="Calibri" w:hAnsi="Calibri"/>
                <w:b/>
                <w:i w:val="0"/>
                <w:color w:val="24364F"/>
                <w:sz w:val="18"/>
              </w:rPr>
              <w:t>Solicitudes</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Consulta, seguimiento de atención y acceso al flujo de informes.</w:t>
            </w:r>
          </w:p>
        </w:tc>
      </w:tr>
      <w:tr>
        <w:tc>
          <w:tcPr>
            <w:tcW w:type="dxa" w:w="2381"/>
            <w:vAlign w:val="center"/>
            <w:tcMar>
              <w:top w:w="90" w:type="dxa"/>
              <w:start w:w="100" w:type="dxa"/>
              <w:bottom w:w="90" w:type="dxa"/>
              <w:end w:w="100" w:type="dxa"/>
            </w:tcMar>
          </w:tcPr>
          <w:p>
            <w:r>
              <w:rPr>
                <w:rFonts w:ascii="Calibri" w:hAnsi="Calibri"/>
                <w:b/>
                <w:i w:val="0"/>
                <w:color w:val="24364F"/>
                <w:sz w:val="18"/>
              </w:rPr>
              <w:t>Pacientes</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Consulta y mantenimiento de pacientes.</w:t>
            </w:r>
          </w:p>
        </w:tc>
      </w:tr>
      <w:tr>
        <w:tc>
          <w:tcPr>
            <w:tcW w:type="dxa" w:w="2381"/>
            <w:vAlign w:val="center"/>
            <w:tcMar>
              <w:top w:w="90" w:type="dxa"/>
              <w:start w:w="100" w:type="dxa"/>
              <w:bottom w:w="90" w:type="dxa"/>
              <w:end w:w="100" w:type="dxa"/>
            </w:tcMar>
          </w:tcPr>
          <w:p>
            <w:r>
              <w:rPr>
                <w:rFonts w:ascii="Calibri" w:hAnsi="Calibri"/>
                <w:b/>
                <w:i w:val="0"/>
                <w:color w:val="24364F"/>
                <w:sz w:val="18"/>
              </w:rPr>
              <w:t>Informe radiológico</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Crear borrador, finalizar, imprimir, consultar historial y corregir.</w:t>
            </w:r>
          </w:p>
        </w:tc>
      </w:tr>
      <w:tr>
        <w:tc>
          <w:tcPr>
            <w:tcW w:type="dxa" w:w="2381"/>
            <w:vAlign w:val="center"/>
            <w:tcMar>
              <w:top w:w="90" w:type="dxa"/>
              <w:start w:w="100" w:type="dxa"/>
              <w:bottom w:w="90" w:type="dxa"/>
              <w:end w:w="100" w:type="dxa"/>
            </w:tcMar>
          </w:tcPr>
          <w:p>
            <w:r>
              <w:rPr>
                <w:rFonts w:ascii="Calibri" w:hAnsi="Calibri"/>
                <w:b/>
                <w:i w:val="0"/>
                <w:color w:val="24364F"/>
                <w:sz w:val="18"/>
              </w:rPr>
              <w:t>Reportes</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Consulta por rango de fechas y exportación a PDF.</w:t>
            </w:r>
          </w:p>
        </w:tc>
      </w:tr>
      <w:tr>
        <w:tc>
          <w:tcPr>
            <w:tcW w:type="dxa" w:w="2381"/>
            <w:vAlign w:val="center"/>
            <w:tcMar>
              <w:top w:w="90" w:type="dxa"/>
              <w:start w:w="100" w:type="dxa"/>
              <w:bottom w:w="90" w:type="dxa"/>
              <w:end w:w="100" w:type="dxa"/>
            </w:tcMar>
          </w:tcPr>
          <w:p>
            <w:r>
              <w:rPr>
                <w:rFonts w:ascii="Calibri" w:hAnsi="Calibri"/>
                <w:b/>
                <w:i w:val="0"/>
                <w:color w:val="24364F"/>
                <w:sz w:val="18"/>
              </w:rPr>
              <w:t>Disponibilidad</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Sí</w:t>
            </w:r>
          </w:p>
        </w:tc>
        <w:tc>
          <w:tcPr>
            <w:tcW w:type="dxa" w:w="5783"/>
            <w:vAlign w:val="center"/>
            <w:tcMar>
              <w:top w:w="90" w:type="dxa"/>
              <w:start w:w="100" w:type="dxa"/>
              <w:bottom w:w="90" w:type="dxa"/>
              <w:end w:w="100" w:type="dxa"/>
            </w:tcMar>
          </w:tcPr>
          <w:p>
            <w:r>
              <w:rPr>
                <w:rFonts w:ascii="Calibri" w:hAnsi="Calibri"/>
                <w:b w:val="0"/>
                <w:i w:val="0"/>
                <w:color w:val="24364F"/>
                <w:sz w:val="18"/>
              </w:rPr>
              <w:t>Consulta mensual de cupos por estudio.</w:t>
            </w:r>
          </w:p>
        </w:tc>
      </w:tr>
      <w:tr>
        <w:tc>
          <w:tcPr>
            <w:tcW w:type="dxa" w:w="2381"/>
            <w:vAlign w:val="center"/>
            <w:tcMar>
              <w:top w:w="90" w:type="dxa"/>
              <w:start w:w="100" w:type="dxa"/>
              <w:bottom w:w="90" w:type="dxa"/>
              <w:end w:w="100" w:type="dxa"/>
            </w:tcMar>
          </w:tcPr>
          <w:p>
            <w:r>
              <w:rPr>
                <w:rFonts w:ascii="Calibri" w:hAnsi="Calibri"/>
                <w:b/>
                <w:i w:val="0"/>
                <w:color w:val="24364F"/>
                <w:sz w:val="18"/>
              </w:rPr>
              <w:t>Inventario</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No</w:t>
            </w:r>
          </w:p>
        </w:tc>
        <w:tc>
          <w:tcPr>
            <w:tcW w:type="dxa" w:w="5783"/>
            <w:vAlign w:val="center"/>
            <w:tcMar>
              <w:top w:w="90" w:type="dxa"/>
              <w:start w:w="100" w:type="dxa"/>
              <w:bottom w:w="90" w:type="dxa"/>
              <w:end w:w="100" w:type="dxa"/>
            </w:tcMar>
          </w:tcPr>
          <w:p>
            <w:r>
              <w:rPr>
                <w:rFonts w:ascii="Calibri" w:hAnsi="Calibri"/>
                <w:b w:val="0"/>
                <w:i w:val="0"/>
                <w:color w:val="24364F"/>
                <w:sz w:val="18"/>
              </w:rPr>
              <w:t>Módulo restringido para este rol.</w:t>
            </w:r>
          </w:p>
        </w:tc>
      </w:tr>
      <w:tr>
        <w:tc>
          <w:tcPr>
            <w:tcW w:type="dxa" w:w="2381"/>
            <w:vAlign w:val="center"/>
            <w:tcMar>
              <w:top w:w="90" w:type="dxa"/>
              <w:start w:w="100" w:type="dxa"/>
              <w:bottom w:w="90" w:type="dxa"/>
              <w:end w:w="100" w:type="dxa"/>
            </w:tcMar>
          </w:tcPr>
          <w:p>
            <w:r>
              <w:rPr>
                <w:rFonts w:ascii="Calibri" w:hAnsi="Calibri"/>
                <w:b/>
                <w:i w:val="0"/>
                <w:color w:val="24364F"/>
                <w:sz w:val="18"/>
              </w:rPr>
              <w:t>Préstamos / Prestatarios</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No</w:t>
            </w:r>
          </w:p>
        </w:tc>
        <w:tc>
          <w:tcPr>
            <w:tcW w:type="dxa" w:w="5783"/>
            <w:vAlign w:val="center"/>
            <w:tcMar>
              <w:top w:w="90" w:type="dxa"/>
              <w:start w:w="100" w:type="dxa"/>
              <w:bottom w:w="90" w:type="dxa"/>
              <w:end w:w="100" w:type="dxa"/>
            </w:tcMar>
          </w:tcPr>
          <w:p>
            <w:r>
              <w:rPr>
                <w:rFonts w:ascii="Calibri" w:hAnsi="Calibri"/>
                <w:b w:val="0"/>
                <w:i w:val="0"/>
                <w:color w:val="24364F"/>
                <w:sz w:val="18"/>
              </w:rPr>
              <w:t>Módulos restringidos para este rol.</w:t>
            </w:r>
          </w:p>
        </w:tc>
      </w:tr>
      <w:tr>
        <w:tc>
          <w:tcPr>
            <w:tcW w:type="dxa" w:w="2381"/>
            <w:vAlign w:val="center"/>
            <w:tcMar>
              <w:top w:w="90" w:type="dxa"/>
              <w:start w:w="100" w:type="dxa"/>
              <w:bottom w:w="90" w:type="dxa"/>
              <w:end w:w="100" w:type="dxa"/>
            </w:tcMar>
          </w:tcPr>
          <w:p>
            <w:r>
              <w:rPr>
                <w:rFonts w:ascii="Calibri" w:hAnsi="Calibri"/>
                <w:b/>
                <w:i w:val="0"/>
                <w:color w:val="24364F"/>
                <w:sz w:val="18"/>
              </w:rPr>
              <w:t>Catálogos / Administración</w:t>
            </w:r>
          </w:p>
        </w:tc>
        <w:tc>
          <w:tcPr>
            <w:tcW w:type="dxa" w:w="907"/>
            <w:vAlign w:val="center"/>
            <w:tcMar>
              <w:top w:w="90" w:type="dxa"/>
              <w:start w:w="100" w:type="dxa"/>
              <w:bottom w:w="90" w:type="dxa"/>
              <w:end w:w="100" w:type="dxa"/>
            </w:tcMar>
          </w:tcPr>
          <w:p>
            <w:pPr>
              <w:jc w:val="center"/>
            </w:pPr>
            <w:r>
              <w:rPr>
                <w:rFonts w:ascii="Calibri" w:hAnsi="Calibri"/>
                <w:b w:val="0"/>
                <w:i w:val="0"/>
                <w:color w:val="24364F"/>
                <w:sz w:val="18"/>
              </w:rPr>
              <w:t>No</w:t>
            </w:r>
          </w:p>
        </w:tc>
        <w:tc>
          <w:tcPr>
            <w:tcW w:type="dxa" w:w="5783"/>
            <w:vAlign w:val="center"/>
            <w:tcMar>
              <w:top w:w="90" w:type="dxa"/>
              <w:start w:w="100" w:type="dxa"/>
              <w:bottom w:w="90" w:type="dxa"/>
              <w:end w:w="100" w:type="dxa"/>
            </w:tcMar>
          </w:tcPr>
          <w:p>
            <w:r>
              <w:rPr>
                <w:rFonts w:ascii="Calibri" w:hAnsi="Calibri"/>
                <w:b w:val="0"/>
                <w:i w:val="0"/>
                <w:color w:val="24364F"/>
                <w:sz w:val="18"/>
              </w:rPr>
              <w:t>Módulos restringidos para este rol.</w:t>
            </w:r>
          </w:p>
        </w:tc>
      </w:tr>
    </w:tbl>
    <w:tbl>
      <w:tblPr>
        <w:tblW w:type="auto" w:w="0"/>
        <w:jc w:val="center"/>
        <w:tblLayout w:type="fixed"/>
        <w:tblLook w:firstColumn="1" w:firstRow="1" w:lastColumn="0" w:lastRow="0" w:noHBand="0" w:noVBand="1" w:val="04A0"/>
      </w:tblPr>
      <w:tblGrid>
        <w:gridCol w:w="567"/>
        <w:gridCol w:w="8787"/>
      </w:tblGrid>
      <w:tr>
        <w:tc>
          <w:tcPr>
            <w:tcW w:type="dxa" w:w="5046"/>
            <w:shd w:fill="FDEBEC"/>
            <w:tcMar>
              <w:top w:w="110" w:type="dxa"/>
              <w:start w:w="120" w:type="dxa"/>
              <w:bottom w:w="110" w:type="dxa"/>
              <w:end w:w="120" w:type="dxa"/>
            </w:tcMar>
            <w:vAlign w:val="center"/>
          </w:tcPr>
          <w:p>
            <w:pPr>
              <w:jc w:val="center"/>
            </w:pPr>
            <w:r>
              <w:rPr>
                <w:rFonts w:ascii="Calibri" w:hAnsi="Calibri"/>
                <w:b/>
                <w:i w:val="0"/>
                <w:color w:val="0A56BE"/>
                <w:sz w:val="26"/>
              </w:rPr>
              <w:t>!</w:t>
            </w:r>
          </w:p>
        </w:tc>
        <w:tc>
          <w:tcPr>
            <w:tcW w:type="dxa" w:w="5046"/>
            <w:shd w:fill="FDEBEC"/>
            <w:tcMar>
              <w:top w:w="110" w:type="dxa"/>
              <w:start w:w="120" w:type="dxa"/>
              <w:bottom w:w="110" w:type="dxa"/>
              <w:end w:w="120" w:type="dxa"/>
            </w:tcMar>
            <w:vAlign w:val="center"/>
          </w:tcPr>
          <w:p>
            <w:r>
              <w:rPr>
                <w:rFonts w:ascii="Calibri" w:hAnsi="Calibri"/>
                <w:b/>
                <w:i w:val="0"/>
                <w:color w:val="0B3C7C"/>
                <w:sz w:val="19"/>
              </w:rPr>
              <w:t xml:space="preserve">Importante: </w:t>
            </w:r>
            <w:r>
              <w:rPr>
                <w:rFonts w:ascii="Calibri" w:hAnsi="Calibri"/>
                <w:b w:val="0"/>
                <w:i w:val="0"/>
                <w:color w:val="24364F"/>
                <w:sz w:val="19"/>
              </w:rPr>
              <w:t>El Usuario de Informes no tiene acceso a Inventario, Préstamos, Prestatarios, Catálogos ni Administración. Estas restricciones forman parte del control de acceso por roles del sistema.</w:t>
            </w:r>
          </w:p>
        </w:tc>
      </w:tr>
    </w:tbl>
    <w:p>
      <w:pPr>
        <w:spacing w:after="0"/>
      </w:pPr>
    </w:p>
    <w:p>
      <w:r>
        <w:br w:type="page"/>
      </w:r>
    </w:p>
    <w:p>
      <w:pPr>
        <w:keepNext/>
        <w:spacing w:before="160" w:after="100"/>
      </w:pPr>
      <w:r>
        <w:rPr>
          <w:rFonts w:ascii="Calibri" w:hAnsi="Calibri"/>
          <w:b/>
          <w:i w:val="0"/>
          <w:color w:val="0B3C7C"/>
          <w:sz w:val="30"/>
        </w:rPr>
        <w:t>4. Acceso al sistema</w:t>
      </w:r>
    </w:p>
    <w:p>
      <w:pPr>
        <w:spacing w:line="269" w:lineRule="auto" w:after="80"/>
        <w:jc w:val="both"/>
      </w:pPr>
      <w:r>
        <w:rPr>
          <w:rFonts w:ascii="Calibri" w:hAnsi="Calibri"/>
          <w:b w:val="0"/>
          <w:i w:val="0"/>
          <w:color w:val="24364F"/>
          <w:sz w:val="20"/>
        </w:rPr>
        <w:t>El ingreso se realiza con las credenciales asignadas al usuario. Al autenticarse correctamente, el sistema carga el menú correspondiente al rol USUARIO_INFORMES.</w:t>
      </w:r>
    </w:p>
    <w:p>
      <w:pPr>
        <w:spacing w:after="40" w:line="259" w:lineRule="auto"/>
      </w:pPr>
      <w:r>
        <w:rPr>
          <w:rFonts w:ascii="Calibri" w:hAnsi="Calibri"/>
          <w:b/>
          <w:i w:val="0"/>
          <w:color w:val="0B3C7C"/>
          <w:sz w:val="20"/>
        </w:rPr>
        <w:t xml:space="preserve">1. </w:t>
      </w:r>
      <w:r>
        <w:rPr>
          <w:rFonts w:ascii="Calibri" w:hAnsi="Calibri"/>
          <w:b w:val="0"/>
          <w:i w:val="0"/>
          <w:color w:val="24364F"/>
          <w:sz w:val="20"/>
        </w:rPr>
        <w:t>Abrir RIS HRO en el navegador autorizado.</w:t>
      </w:r>
    </w:p>
    <w:p>
      <w:pPr>
        <w:spacing w:after="40" w:line="259" w:lineRule="auto"/>
      </w:pPr>
      <w:r>
        <w:rPr>
          <w:rFonts w:ascii="Calibri" w:hAnsi="Calibri"/>
          <w:b/>
          <w:i w:val="0"/>
          <w:color w:val="0B3C7C"/>
          <w:sz w:val="20"/>
        </w:rPr>
        <w:t xml:space="preserve">2. </w:t>
      </w:r>
      <w:r>
        <w:rPr>
          <w:rFonts w:ascii="Calibri" w:hAnsi="Calibri"/>
          <w:b w:val="0"/>
          <w:i w:val="0"/>
          <w:color w:val="24364F"/>
          <w:sz w:val="20"/>
        </w:rPr>
        <w:t>Ingresar el nombre de usuario y la contraseña.</w:t>
      </w:r>
    </w:p>
    <w:p>
      <w:pPr>
        <w:spacing w:after="40" w:line="259" w:lineRule="auto"/>
      </w:pPr>
      <w:r>
        <w:rPr>
          <w:rFonts w:ascii="Calibri" w:hAnsi="Calibri"/>
          <w:b/>
          <w:i w:val="0"/>
          <w:color w:val="0B3C7C"/>
          <w:sz w:val="20"/>
        </w:rPr>
        <w:t xml:space="preserve">3. </w:t>
      </w:r>
      <w:r>
        <w:rPr>
          <w:rFonts w:ascii="Calibri" w:hAnsi="Calibri"/>
          <w:b w:val="0"/>
          <w:i w:val="0"/>
          <w:color w:val="24364F"/>
          <w:sz w:val="20"/>
        </w:rPr>
        <w:t>Presionar Iniciar sesión.</w:t>
      </w:r>
    </w:p>
    <w:p>
      <w:pPr>
        <w:spacing w:after="40" w:line="259" w:lineRule="auto"/>
      </w:pPr>
      <w:r>
        <w:rPr>
          <w:rFonts w:ascii="Calibri" w:hAnsi="Calibri"/>
          <w:b/>
          <w:i w:val="0"/>
          <w:color w:val="0B3C7C"/>
          <w:sz w:val="20"/>
        </w:rPr>
        <w:t xml:space="preserve">4. </w:t>
      </w:r>
      <w:r>
        <w:rPr>
          <w:rFonts w:ascii="Calibri" w:hAnsi="Calibri"/>
          <w:b w:val="0"/>
          <w:i w:val="0"/>
          <w:color w:val="24364F"/>
          <w:sz w:val="20"/>
        </w:rPr>
        <w:t>Comprobar que la barra lateral muestre únicamente las opciones habilitadas para el rol.</w:t>
      </w:r>
    </w:p>
    <w:tbl>
      <w:tblPr>
        <w:tblW w:type="auto" w:w="0"/>
        <w:jc w:val="center"/>
        <w:tblLayout w:type="fixed"/>
        <w:tblLook w:firstColumn="1" w:firstRow="1" w:lastColumn="0" w:lastRow="0" w:noHBand="0" w:noVBand="1" w:val="04A0"/>
      </w:tblPr>
      <w:tblGrid>
        <w:gridCol w:w="567"/>
        <w:gridCol w:w="8787"/>
      </w:tblGrid>
      <w:tr>
        <w:tc>
          <w:tcPr>
            <w:tcW w:type="dxa" w:w="5046"/>
            <w:shd w:fill="EAF3FF"/>
            <w:tcMar>
              <w:top w:w="110" w:type="dxa"/>
              <w:start w:w="120" w:type="dxa"/>
              <w:bottom w:w="110" w:type="dxa"/>
              <w:end w:w="120" w:type="dxa"/>
            </w:tcMar>
            <w:vAlign w:val="center"/>
          </w:tcPr>
          <w:p>
            <w:pPr>
              <w:jc w:val="center"/>
            </w:pPr>
            <w:r>
              <w:rPr>
                <w:rFonts w:ascii="Calibri" w:hAnsi="Calibri"/>
                <w:b/>
                <w:i w:val="0"/>
                <w:color w:val="0A56BE"/>
                <w:sz w:val="26"/>
              </w:rPr>
              <w:t>i</w:t>
            </w:r>
          </w:p>
        </w:tc>
        <w:tc>
          <w:tcPr>
            <w:tcW w:type="dxa" w:w="5046"/>
            <w:shd w:fill="EAF3FF"/>
            <w:tcMar>
              <w:top w:w="110" w:type="dxa"/>
              <w:start w:w="120" w:type="dxa"/>
              <w:bottom w:w="110" w:type="dxa"/>
              <w:end w:w="120" w:type="dxa"/>
            </w:tcMar>
            <w:vAlign w:val="center"/>
          </w:tcPr>
          <w:p>
            <w:r>
              <w:rPr>
                <w:rFonts w:ascii="Calibri" w:hAnsi="Calibri"/>
                <w:b/>
                <w:i w:val="0"/>
                <w:color w:val="0B3C7C"/>
                <w:sz w:val="19"/>
              </w:rPr>
              <w:t xml:space="preserve">Acceso: </w:t>
            </w:r>
            <w:r>
              <w:rPr>
                <w:rFonts w:ascii="Calibri" w:hAnsi="Calibri"/>
                <w:b w:val="0"/>
                <w:i w:val="0"/>
                <w:color w:val="24364F"/>
                <w:sz w:val="19"/>
              </w:rPr>
              <w:t>La pantalla de inicio de sesión es común a los roles. Después de autenticarse, el menú se ajusta automáticamente a los permisos de USUARIO_INFORMES.</w:t>
            </w:r>
          </w:p>
        </w:tc>
      </w:tr>
    </w:tbl>
    <w:p>
      <w:pPr>
        <w:spacing w:after="0"/>
      </w:pPr>
    </w:p>
    <w:p>
      <w:r>
        <w:br w:type="page"/>
      </w:r>
    </w:p>
    <w:p>
      <w:pPr>
        <w:keepNext/>
        <w:spacing w:before="160" w:after="100"/>
      </w:pPr>
      <w:r>
        <w:rPr>
          <w:rFonts w:ascii="Calibri" w:hAnsi="Calibri"/>
          <w:b/>
          <w:i w:val="0"/>
          <w:color w:val="0B3C7C"/>
          <w:sz w:val="30"/>
        </w:rPr>
        <w:t>5. Dashboard</w:t>
      </w:r>
    </w:p>
    <w:p>
      <w:pPr>
        <w:spacing w:line="269" w:lineRule="auto" w:after="80"/>
        <w:jc w:val="both"/>
      </w:pPr>
      <w:r>
        <w:rPr>
          <w:rFonts w:ascii="Calibri" w:hAnsi="Calibri"/>
          <w:b w:val="0"/>
          <w:i w:val="0"/>
          <w:color w:val="24364F"/>
          <w:sz w:val="20"/>
        </w:rPr>
        <w:t>El Dashboard muestra el estado de las solicitudes del día y los cupos disponibles por estudio. También ofrece acceso rápido a una nueva solicitud.</w:t>
      </w:r>
    </w:p>
    <w:p>
      <w:pPr>
        <w:pStyle w:val="ListBullet"/>
        <w:spacing w:after="40" w:line="259" w:lineRule="auto"/>
      </w:pPr>
      <w:r>
        <w:rPr>
          <w:rFonts w:ascii="Calibri" w:hAnsi="Calibri"/>
          <w:b w:val="0"/>
          <w:i w:val="0"/>
          <w:color w:val="24364F"/>
          <w:sz w:val="20"/>
        </w:rPr>
        <w:t>Solicitudes de hoy, pendientes, atendidas y canceladas.</w:t>
      </w:r>
    </w:p>
    <w:p>
      <w:pPr>
        <w:pStyle w:val="ListBullet"/>
        <w:spacing w:after="40" w:line="259" w:lineRule="auto"/>
      </w:pPr>
      <w:r>
        <w:rPr>
          <w:rFonts w:ascii="Calibri" w:hAnsi="Calibri"/>
          <w:b w:val="0"/>
          <w:i w:val="0"/>
          <w:color w:val="24364F"/>
          <w:sz w:val="20"/>
        </w:rPr>
        <w:t>Cupos disponibles por estudio.</w:t>
      </w:r>
    </w:p>
    <w:p>
      <w:pPr>
        <w:pStyle w:val="ListBullet"/>
        <w:spacing w:after="40" w:line="259" w:lineRule="auto"/>
      </w:pPr>
      <w:r>
        <w:rPr>
          <w:rFonts w:ascii="Calibri" w:hAnsi="Calibri"/>
          <w:b w:val="0"/>
          <w:i w:val="0"/>
          <w:color w:val="24364F"/>
          <w:sz w:val="20"/>
        </w:rPr>
        <w:t>Próximas solicitudes programadas.</w:t>
      </w:r>
    </w:p>
    <w:p>
      <w:pPr>
        <w:pStyle w:val="ListBullet"/>
        <w:spacing w:after="40" w:line="259" w:lineRule="auto"/>
      </w:pPr>
      <w:r>
        <w:rPr>
          <w:rFonts w:ascii="Calibri" w:hAnsi="Calibri"/>
          <w:b w:val="0"/>
          <w:i w:val="0"/>
          <w:color w:val="24364F"/>
          <w:sz w:val="20"/>
        </w:rPr>
        <w:t>Acceso rápido a Nueva solicitud.</w:t>
      </w:r>
    </w:p>
    <w:p>
      <w:pPr>
        <w:spacing w:before="60" w:after="40"/>
        <w:jc w:val="center"/>
      </w:pPr>
      <w:r>
        <w:drawing>
          <wp:inline xmlns:a="http://schemas.openxmlformats.org/drawingml/2006/main" xmlns:pic="http://schemas.openxmlformats.org/drawingml/2006/picture">
            <wp:extent cx="6172200" cy="3030933"/>
            <wp:docPr id="2" name="Picture 2"/>
            <wp:cNvGraphicFramePr>
              <a:graphicFrameLocks noChangeAspect="1"/>
            </wp:cNvGraphicFramePr>
            <a:graphic>
              <a:graphicData uri="http://schemas.openxmlformats.org/drawingml/2006/picture">
                <pic:pic>
                  <pic:nvPicPr>
                    <pic:cNvPr id="0" name="imagen(20261021-035535).png"/>
                    <pic:cNvPicPr/>
                  </pic:nvPicPr>
                  <pic:blipFill>
                    <a:blip r:embed="rId12"/>
                    <a:stretch>
                      <a:fillRect/>
                    </a:stretch>
                  </pic:blipFill>
                  <pic:spPr>
                    <a:xfrm>
                      <a:off x="0" y="0"/>
                      <a:ext cx="6172200" cy="3030933"/>
                    </a:xfrm>
                    <a:prstGeom prst="rect"/>
                  </pic:spPr>
                </pic:pic>
              </a:graphicData>
            </a:graphic>
          </wp:inline>
        </w:drawing>
      </w:r>
    </w:p>
    <w:p>
      <w:pPr>
        <w:spacing w:after="140"/>
        <w:jc w:val="center"/>
      </w:pPr>
      <w:r>
        <w:rPr>
          <w:rFonts w:ascii="Calibri" w:hAnsi="Calibri"/>
          <w:b w:val="0"/>
          <w:i/>
          <w:color w:val="5F6F86"/>
          <w:sz w:val="17"/>
        </w:rPr>
        <w:t>Figura 1. Dashboard visible para el Usuario de Informes.</w:t>
      </w:r>
    </w:p>
    <w:p>
      <w:r>
        <w:br w:type="page"/>
      </w:r>
    </w:p>
    <w:p>
      <w:pPr>
        <w:keepNext/>
        <w:spacing w:before="160" w:after="100"/>
      </w:pPr>
      <w:r>
        <w:rPr>
          <w:rFonts w:ascii="Calibri" w:hAnsi="Calibri"/>
          <w:b/>
          <w:i w:val="0"/>
          <w:color w:val="0B3C7C"/>
          <w:sz w:val="30"/>
        </w:rPr>
        <w:t>6. Crear una nueva solicitud</w:t>
      </w:r>
    </w:p>
    <w:p>
      <w:pPr>
        <w:spacing w:line="269" w:lineRule="auto" w:after="80"/>
        <w:jc w:val="both"/>
      </w:pPr>
      <w:r>
        <w:rPr>
          <w:rFonts w:ascii="Calibri" w:hAnsi="Calibri"/>
          <w:b w:val="0"/>
          <w:i w:val="0"/>
          <w:color w:val="24364F"/>
          <w:sz w:val="20"/>
        </w:rPr>
        <w:t>El Usuario de Informes puede registrar solicitudes radiológicas igual que el flujo operativo de solicitudes. En esta pantalla se puede seleccionar el tipo de registro, paciente, médico solicitante, servicio hospitalario, observaciones y estudios.</w:t>
      </w:r>
    </w:p>
    <w:p>
      <w:pPr>
        <w:pStyle w:val="ListBullet"/>
        <w:spacing w:after="40" w:line="259" w:lineRule="auto"/>
      </w:pPr>
      <w:r>
        <w:rPr>
          <w:rFonts w:ascii="Calibri" w:hAnsi="Calibri"/>
          <w:b w:val="0"/>
          <w:i w:val="0"/>
          <w:color w:val="24364F"/>
          <w:sz w:val="20"/>
        </w:rPr>
        <w:t>Solicitud del día: se registra durante la jornada y no consume cupo de agenda.</w:t>
      </w:r>
    </w:p>
    <w:p>
      <w:pPr>
        <w:pStyle w:val="ListBullet"/>
        <w:spacing w:after="40" w:line="259" w:lineRule="auto"/>
      </w:pPr>
      <w:r>
        <w:rPr>
          <w:rFonts w:ascii="Calibri" w:hAnsi="Calibri"/>
          <w:b w:val="0"/>
          <w:i w:val="0"/>
          <w:color w:val="24364F"/>
          <w:sz w:val="20"/>
        </w:rPr>
        <w:t>Cita programada: utiliza la agenda y valida los cupos disponibles.</w:t>
      </w:r>
    </w:p>
    <w:p>
      <w:pPr>
        <w:pStyle w:val="ListBullet"/>
        <w:spacing w:after="40" w:line="259" w:lineRule="auto"/>
      </w:pPr>
      <w:r>
        <w:rPr>
          <w:rFonts w:ascii="Calibri" w:hAnsi="Calibri"/>
          <w:b w:val="0"/>
          <w:i w:val="0"/>
          <w:color w:val="24364F"/>
          <w:sz w:val="20"/>
        </w:rPr>
        <w:t>Solicitud móvil: se marca cuando el equipo debe trasladarse al servicio hospitalario.</w:t>
      </w:r>
    </w:p>
    <w:p>
      <w:pPr>
        <w:pStyle w:val="ListBullet"/>
        <w:spacing w:after="40" w:line="259" w:lineRule="auto"/>
      </w:pPr>
      <w:r>
        <w:rPr>
          <w:rFonts w:ascii="Calibri" w:hAnsi="Calibri"/>
          <w:b w:val="0"/>
          <w:i w:val="0"/>
          <w:color w:val="24364F"/>
          <w:sz w:val="20"/>
        </w:rPr>
        <w:t>Cada solicitud debe incluir al menos un estudio antes de guardarse.</w:t>
      </w:r>
    </w:p>
    <w:p>
      <w:pPr>
        <w:spacing w:before="60" w:after="40"/>
        <w:jc w:val="center"/>
      </w:pPr>
      <w:r>
        <w:drawing>
          <wp:inline xmlns:a="http://schemas.openxmlformats.org/drawingml/2006/main" xmlns:pic="http://schemas.openxmlformats.org/drawingml/2006/picture">
            <wp:extent cx="6172200" cy="3013123"/>
            <wp:docPr id="3" name="Picture 3"/>
            <wp:cNvGraphicFramePr>
              <a:graphicFrameLocks noChangeAspect="1"/>
            </wp:cNvGraphicFramePr>
            <a:graphic>
              <a:graphicData uri="http://schemas.openxmlformats.org/drawingml/2006/picture">
                <pic:pic>
                  <pic:nvPicPr>
                    <pic:cNvPr id="0" name="imagen(20261021-035556).png"/>
                    <pic:cNvPicPr/>
                  </pic:nvPicPr>
                  <pic:blipFill>
                    <a:blip r:embed="rId13"/>
                    <a:stretch>
                      <a:fillRect/>
                    </a:stretch>
                  </pic:blipFill>
                  <pic:spPr>
                    <a:xfrm>
                      <a:off x="0" y="0"/>
                      <a:ext cx="6172200" cy="3013123"/>
                    </a:xfrm>
                    <a:prstGeom prst="rect"/>
                  </pic:spPr>
                </pic:pic>
              </a:graphicData>
            </a:graphic>
          </wp:inline>
        </w:drawing>
      </w:r>
    </w:p>
    <w:p>
      <w:pPr>
        <w:spacing w:after="140"/>
        <w:jc w:val="center"/>
      </w:pPr>
      <w:r>
        <w:rPr>
          <w:rFonts w:ascii="Calibri" w:hAnsi="Calibri"/>
          <w:b w:val="0"/>
          <w:i/>
          <w:color w:val="5F6F86"/>
          <w:sz w:val="17"/>
        </w:rPr>
        <w:t>Figura 2. Pantalla Nueva Solicitud.</w:t>
      </w:r>
    </w:p>
    <w:p>
      <w:r>
        <w:br w:type="page"/>
      </w:r>
    </w:p>
    <w:p>
      <w:pPr>
        <w:keepNext/>
        <w:spacing w:before="160" w:after="100"/>
      </w:pPr>
      <w:r>
        <w:rPr>
          <w:rFonts w:ascii="Calibri" w:hAnsi="Calibri"/>
          <w:b/>
          <w:i w:val="0"/>
          <w:color w:val="0B3C7C"/>
          <w:sz w:val="30"/>
        </w:rPr>
        <w:t>7. Consultar solicitudes</w:t>
      </w:r>
    </w:p>
    <w:p>
      <w:pPr>
        <w:spacing w:line="269" w:lineRule="auto" w:after="80"/>
        <w:jc w:val="both"/>
      </w:pPr>
      <w:r>
        <w:rPr>
          <w:rFonts w:ascii="Calibri" w:hAnsi="Calibri"/>
          <w:b w:val="0"/>
          <w:i w:val="0"/>
          <w:color w:val="24364F"/>
          <w:sz w:val="20"/>
        </w:rPr>
        <w:t>La opción Solicitudes presenta el historial y seguimiento de las programaciones radiológicas. El usuario puede filtrar por rango de fechas, paciente y estado.</w:t>
      </w:r>
    </w:p>
    <w:p>
      <w:pPr>
        <w:spacing w:after="40" w:line="259" w:lineRule="auto"/>
      </w:pPr>
      <w:r>
        <w:rPr>
          <w:rFonts w:ascii="Calibri" w:hAnsi="Calibri"/>
          <w:b/>
          <w:i w:val="0"/>
          <w:color w:val="0B3C7C"/>
          <w:sz w:val="20"/>
        </w:rPr>
        <w:t xml:space="preserve">1. </w:t>
      </w:r>
      <w:r>
        <w:rPr>
          <w:rFonts w:ascii="Calibri" w:hAnsi="Calibri"/>
          <w:b w:val="0"/>
          <w:i w:val="0"/>
          <w:color w:val="24364F"/>
          <w:sz w:val="20"/>
        </w:rPr>
        <w:t>Definir la fecha inicial y fecha final.</w:t>
      </w:r>
    </w:p>
    <w:p>
      <w:pPr>
        <w:spacing w:after="40" w:line="259" w:lineRule="auto"/>
      </w:pPr>
      <w:r>
        <w:rPr>
          <w:rFonts w:ascii="Calibri" w:hAnsi="Calibri"/>
          <w:b/>
          <w:i w:val="0"/>
          <w:color w:val="0B3C7C"/>
          <w:sz w:val="20"/>
        </w:rPr>
        <w:t xml:space="preserve">2. </w:t>
      </w:r>
      <w:r>
        <w:rPr>
          <w:rFonts w:ascii="Calibri" w:hAnsi="Calibri"/>
          <w:b w:val="0"/>
          <w:i w:val="0"/>
          <w:color w:val="24364F"/>
          <w:sz w:val="20"/>
        </w:rPr>
        <w:t>Ingresar el ID o nombre del paciente si se desea filtrar por paciente.</w:t>
      </w:r>
    </w:p>
    <w:p>
      <w:pPr>
        <w:spacing w:after="40" w:line="259" w:lineRule="auto"/>
      </w:pPr>
      <w:r>
        <w:rPr>
          <w:rFonts w:ascii="Calibri" w:hAnsi="Calibri"/>
          <w:b/>
          <w:i w:val="0"/>
          <w:color w:val="0B3C7C"/>
          <w:sz w:val="20"/>
        </w:rPr>
        <w:t xml:space="preserve">3. </w:t>
      </w:r>
      <w:r>
        <w:rPr>
          <w:rFonts w:ascii="Calibri" w:hAnsi="Calibri"/>
          <w:b w:val="0"/>
          <w:i w:val="0"/>
          <w:color w:val="24364F"/>
          <w:sz w:val="20"/>
        </w:rPr>
        <w:t>Seleccionar el estado o dejar Todos.</w:t>
      </w:r>
    </w:p>
    <w:p>
      <w:pPr>
        <w:spacing w:after="40" w:line="259" w:lineRule="auto"/>
      </w:pPr>
      <w:r>
        <w:rPr>
          <w:rFonts w:ascii="Calibri" w:hAnsi="Calibri"/>
          <w:b/>
          <w:i w:val="0"/>
          <w:color w:val="0B3C7C"/>
          <w:sz w:val="20"/>
        </w:rPr>
        <w:t xml:space="preserve">4. </w:t>
      </w:r>
      <w:r>
        <w:rPr>
          <w:rFonts w:ascii="Calibri" w:hAnsi="Calibri"/>
          <w:b w:val="0"/>
          <w:i w:val="0"/>
          <w:color w:val="24364F"/>
          <w:sz w:val="20"/>
        </w:rPr>
        <w:t>Presionar Buscar.</w:t>
      </w:r>
    </w:p>
    <w:p>
      <w:pPr>
        <w:spacing w:after="40" w:line="259" w:lineRule="auto"/>
      </w:pPr>
      <w:r>
        <w:rPr>
          <w:rFonts w:ascii="Calibri" w:hAnsi="Calibri"/>
          <w:b/>
          <w:i w:val="0"/>
          <w:color w:val="0B3C7C"/>
          <w:sz w:val="20"/>
        </w:rPr>
        <w:t xml:space="preserve">5. </w:t>
      </w:r>
      <w:r>
        <w:rPr>
          <w:rFonts w:ascii="Calibri" w:hAnsi="Calibri"/>
          <w:b w:val="0"/>
          <w:i w:val="0"/>
          <w:color w:val="24364F"/>
          <w:sz w:val="20"/>
        </w:rPr>
        <w:t>Usar las acciones disponibles para abrir la solicitud o generar la constancia.</w:t>
      </w:r>
    </w:p>
    <w:p>
      <w:pPr>
        <w:spacing w:before="60" w:after="40"/>
        <w:jc w:val="center"/>
      </w:pPr>
      <w:r>
        <w:drawing>
          <wp:inline xmlns:a="http://schemas.openxmlformats.org/drawingml/2006/main" xmlns:pic="http://schemas.openxmlformats.org/drawingml/2006/picture">
            <wp:extent cx="6172200" cy="3042268"/>
            <wp:docPr id="4" name="Picture 4"/>
            <wp:cNvGraphicFramePr>
              <a:graphicFrameLocks noChangeAspect="1"/>
            </wp:cNvGraphicFramePr>
            <a:graphic>
              <a:graphicData uri="http://schemas.openxmlformats.org/drawingml/2006/picture">
                <pic:pic>
                  <pic:nvPicPr>
                    <pic:cNvPr id="0" name="imagen(20261021-035619).png"/>
                    <pic:cNvPicPr/>
                  </pic:nvPicPr>
                  <pic:blipFill>
                    <a:blip r:embed="rId14"/>
                    <a:stretch>
                      <a:fillRect/>
                    </a:stretch>
                  </pic:blipFill>
                  <pic:spPr>
                    <a:xfrm>
                      <a:off x="0" y="0"/>
                      <a:ext cx="6172200" cy="3042268"/>
                    </a:xfrm>
                    <a:prstGeom prst="rect"/>
                  </pic:spPr>
                </pic:pic>
              </a:graphicData>
            </a:graphic>
          </wp:inline>
        </w:drawing>
      </w:r>
    </w:p>
    <w:p>
      <w:pPr>
        <w:spacing w:after="140"/>
        <w:jc w:val="center"/>
      </w:pPr>
      <w:r>
        <w:rPr>
          <w:rFonts w:ascii="Calibri" w:hAnsi="Calibri"/>
          <w:b w:val="0"/>
          <w:i/>
          <w:color w:val="5F6F86"/>
          <w:sz w:val="17"/>
        </w:rPr>
        <w:t>Figura 3. Listado de solicitudes del Usuario de Informes.</w:t>
      </w:r>
    </w:p>
    <w:p>
      <w:r>
        <w:br w:type="page"/>
      </w:r>
    </w:p>
    <w:p>
      <w:pPr>
        <w:keepNext/>
        <w:spacing w:before="160" w:after="100"/>
      </w:pPr>
      <w:r>
        <w:rPr>
          <w:rFonts w:ascii="Calibri" w:hAnsi="Calibri"/>
          <w:b/>
          <w:i w:val="0"/>
          <w:color w:val="0B3C7C"/>
          <w:sz w:val="30"/>
        </w:rPr>
        <w:t>8. Seguimiento de una solicitud atendida</w:t>
      </w:r>
    </w:p>
    <w:p>
      <w:pPr>
        <w:spacing w:line="269" w:lineRule="auto" w:after="80"/>
        <w:jc w:val="both"/>
      </w:pPr>
      <w:r>
        <w:rPr>
          <w:rFonts w:ascii="Calibri" w:hAnsi="Calibri"/>
          <w:b w:val="0"/>
          <w:i w:val="0"/>
          <w:color w:val="24364F"/>
          <w:sz w:val="20"/>
        </w:rPr>
        <w:t>Cuando una solicitud se encuentra ATENDIDA, la pantalla Modificar solicitud muestra el estado de cada estudio y habilita las acciones relacionadas con el informe radiológico.</w:t>
      </w:r>
    </w:p>
    <w:p>
      <w:pPr>
        <w:pStyle w:val="ListBullet"/>
        <w:spacing w:after="40" w:line="259" w:lineRule="auto"/>
      </w:pPr>
      <w:r>
        <w:rPr>
          <w:rFonts w:ascii="Calibri" w:hAnsi="Calibri"/>
          <w:b w:val="0"/>
          <w:i w:val="0"/>
          <w:color w:val="24364F"/>
          <w:sz w:val="20"/>
        </w:rPr>
        <w:t>Si un estudio está REALIZADO y aún no tiene informe, aparece Crear informe.</w:t>
      </w:r>
    </w:p>
    <w:p>
      <w:pPr>
        <w:pStyle w:val="ListBullet"/>
        <w:spacing w:after="40" w:line="259" w:lineRule="auto"/>
      </w:pPr>
      <w:r>
        <w:rPr>
          <w:rFonts w:ascii="Calibri" w:hAnsi="Calibri"/>
          <w:b w:val="0"/>
          <w:i w:val="0"/>
          <w:color w:val="24364F"/>
          <w:sz w:val="20"/>
        </w:rPr>
        <w:t>Si el informe está finalizado, aparecen Ver, Historial e Imprimir.</w:t>
      </w:r>
    </w:p>
    <w:p>
      <w:pPr>
        <w:pStyle w:val="ListBullet"/>
        <w:spacing w:after="40" w:line="259" w:lineRule="auto"/>
      </w:pPr>
      <w:r>
        <w:rPr>
          <w:rFonts w:ascii="Calibri" w:hAnsi="Calibri"/>
          <w:b w:val="0"/>
          <w:i w:val="0"/>
          <w:color w:val="24364F"/>
          <w:sz w:val="20"/>
        </w:rPr>
        <w:t>La columna Corrección permite marcar un estudio como no realizado cuando las reglas del sistema lo permiten.</w:t>
      </w:r>
    </w:p>
    <w:p>
      <w:pPr>
        <w:pStyle w:val="ListBullet"/>
        <w:spacing w:after="40" w:line="259" w:lineRule="auto"/>
      </w:pPr>
      <w:r>
        <w:rPr>
          <w:rFonts w:ascii="Calibri" w:hAnsi="Calibri"/>
          <w:b w:val="0"/>
          <w:i w:val="0"/>
          <w:color w:val="24364F"/>
          <w:sz w:val="20"/>
        </w:rPr>
        <w:t>Los cambios de estado REALIZADO / NO_REALIZADO quedan registrados con usuario y fecha/hora.</w:t>
      </w:r>
    </w:p>
    <w:tbl>
      <w:tblPr>
        <w:tblW w:type="auto" w:w="0"/>
        <w:jc w:val="center"/>
        <w:tblLayout w:type="fixed"/>
        <w:tblLook w:firstColumn="1" w:firstRow="1" w:lastColumn="0" w:lastRow="0" w:noHBand="0" w:noVBand="1" w:val="04A0"/>
      </w:tblPr>
      <w:tblGrid>
        <w:gridCol w:w="567"/>
        <w:gridCol w:w="8787"/>
      </w:tblGrid>
      <w:tr>
        <w:tc>
          <w:tcPr>
            <w:tcW w:type="dxa" w:w="5046"/>
            <w:shd w:fill="E7F7F1"/>
            <w:tcMar>
              <w:top w:w="110" w:type="dxa"/>
              <w:start w:w="120" w:type="dxa"/>
              <w:bottom w:w="110" w:type="dxa"/>
              <w:end w:w="120" w:type="dxa"/>
            </w:tcMar>
            <w:vAlign w:val="center"/>
          </w:tcPr>
          <w:p>
            <w:pPr>
              <w:jc w:val="center"/>
            </w:pPr>
            <w:r>
              <w:rPr>
                <w:rFonts w:ascii="Calibri" w:hAnsi="Calibri"/>
                <w:b/>
                <w:i w:val="0"/>
                <w:color w:val="0A56BE"/>
                <w:sz w:val="26"/>
              </w:rPr>
              <w:t>✓</w:t>
            </w:r>
          </w:p>
        </w:tc>
        <w:tc>
          <w:tcPr>
            <w:tcW w:type="dxa" w:w="5046"/>
            <w:shd w:fill="E7F7F1"/>
            <w:tcMar>
              <w:top w:w="110" w:type="dxa"/>
              <w:start w:w="120" w:type="dxa"/>
              <w:bottom w:w="110" w:type="dxa"/>
              <w:end w:w="120" w:type="dxa"/>
            </w:tcMar>
            <w:vAlign w:val="center"/>
          </w:tcPr>
          <w:p>
            <w:r>
              <w:rPr>
                <w:rFonts w:ascii="Calibri" w:hAnsi="Calibri"/>
                <w:b/>
                <w:i w:val="0"/>
                <w:color w:val="0B3C7C"/>
                <w:sz w:val="19"/>
              </w:rPr>
              <w:t xml:space="preserve">Condición para informar: </w:t>
            </w:r>
            <w:r>
              <w:rPr>
                <w:rFonts w:ascii="Calibri" w:hAnsi="Calibri"/>
                <w:b w:val="0"/>
                <w:i w:val="0"/>
                <w:color w:val="24364F"/>
                <w:sz w:val="19"/>
              </w:rPr>
              <w:t>El informe radiológico se habilita cuando la solicitud está ATENDIDA y el estudio está marcado como REALIZADO.</w:t>
            </w:r>
          </w:p>
        </w:tc>
      </w:tr>
    </w:tbl>
    <w:p>
      <w:pPr>
        <w:spacing w:after="0"/>
      </w:pPr>
    </w:p>
    <w:p>
      <w:pPr>
        <w:spacing w:before="60" w:after="40"/>
        <w:jc w:val="center"/>
      </w:pPr>
      <w:r>
        <w:drawing>
          <wp:inline xmlns:a="http://schemas.openxmlformats.org/drawingml/2006/main" xmlns:pic="http://schemas.openxmlformats.org/drawingml/2006/picture">
            <wp:extent cx="6172200" cy="3066588"/>
            <wp:docPr id="5" name="Picture 5"/>
            <wp:cNvGraphicFramePr>
              <a:graphicFrameLocks noChangeAspect="1"/>
            </wp:cNvGraphicFramePr>
            <a:graphic>
              <a:graphicData uri="http://schemas.openxmlformats.org/drawingml/2006/picture">
                <pic:pic>
                  <pic:nvPicPr>
                    <pic:cNvPr id="0" name="imagen(20261021-035658).png"/>
                    <pic:cNvPicPr/>
                  </pic:nvPicPr>
                  <pic:blipFill>
                    <a:blip r:embed="rId15"/>
                    <a:stretch>
                      <a:fillRect/>
                    </a:stretch>
                  </pic:blipFill>
                  <pic:spPr>
                    <a:xfrm>
                      <a:off x="0" y="0"/>
                      <a:ext cx="6172200" cy="3066588"/>
                    </a:xfrm>
                    <a:prstGeom prst="rect"/>
                  </pic:spPr>
                </pic:pic>
              </a:graphicData>
            </a:graphic>
          </wp:inline>
        </w:drawing>
      </w:r>
    </w:p>
    <w:p>
      <w:pPr>
        <w:spacing w:after="140"/>
        <w:jc w:val="center"/>
      </w:pPr>
      <w:r>
        <w:rPr>
          <w:rFonts w:ascii="Calibri" w:hAnsi="Calibri"/>
          <w:b w:val="0"/>
          <w:i/>
          <w:color w:val="5F6F86"/>
          <w:sz w:val="17"/>
        </w:rPr>
        <w:t>Figura 4. Solicitud atendida con estudios realizados y acciones de informe.</w:t>
      </w:r>
    </w:p>
    <w:p>
      <w:r>
        <w:br w:type="page"/>
      </w:r>
    </w:p>
    <w:p>
      <w:pPr>
        <w:keepNext/>
        <w:spacing w:before="160" w:after="100"/>
      </w:pPr>
      <w:r>
        <w:rPr>
          <w:rFonts w:ascii="Calibri" w:hAnsi="Calibri"/>
          <w:b/>
          <w:i w:val="0"/>
          <w:color w:val="0B3C7C"/>
          <w:sz w:val="30"/>
        </w:rPr>
        <w:t>9. Pacientes</w:t>
      </w:r>
    </w:p>
    <w:p>
      <w:pPr>
        <w:spacing w:line="269" w:lineRule="auto" w:after="80"/>
        <w:jc w:val="both"/>
      </w:pPr>
      <w:r>
        <w:rPr>
          <w:rFonts w:ascii="Calibri" w:hAnsi="Calibri"/>
          <w:b w:val="0"/>
          <w:i w:val="0"/>
          <w:color w:val="24364F"/>
          <w:sz w:val="20"/>
        </w:rPr>
        <w:t>El módulo Pacientes permite consultar y mantener la base local de pacientes. La pantalla combina un formulario de datos del paciente con un listado de pacientes registrados.</w:t>
      </w:r>
    </w:p>
    <w:p>
      <w:pPr>
        <w:pStyle w:val="ListBullet"/>
        <w:spacing w:after="40" w:line="259" w:lineRule="auto"/>
      </w:pPr>
      <w:r>
        <w:rPr>
          <w:rFonts w:ascii="Calibri" w:hAnsi="Calibri"/>
          <w:b w:val="0"/>
          <w:i w:val="0"/>
          <w:color w:val="24364F"/>
          <w:sz w:val="20"/>
        </w:rPr>
        <w:t>Búsqueda por ID o nombre.</w:t>
      </w:r>
    </w:p>
    <w:p>
      <w:pPr>
        <w:pStyle w:val="ListBullet"/>
        <w:spacing w:after="40" w:line="259" w:lineRule="auto"/>
      </w:pPr>
      <w:r>
        <w:rPr>
          <w:rFonts w:ascii="Calibri" w:hAnsi="Calibri"/>
          <w:b w:val="0"/>
          <w:i w:val="0"/>
          <w:color w:val="24364F"/>
          <w:sz w:val="20"/>
        </w:rPr>
        <w:t>Registro o actualización de nombres, apellidos, fecha de nacimiento, sexo y teléfono.</w:t>
      </w:r>
    </w:p>
    <w:p>
      <w:pPr>
        <w:pStyle w:val="ListBullet"/>
        <w:spacing w:after="40" w:line="259" w:lineRule="auto"/>
      </w:pPr>
      <w:r>
        <w:rPr>
          <w:rFonts w:ascii="Calibri" w:hAnsi="Calibri"/>
          <w:b w:val="0"/>
          <w:i w:val="0"/>
          <w:color w:val="24364F"/>
          <w:sz w:val="20"/>
        </w:rPr>
        <w:t>Activación o desactivación del paciente mediante la casilla Paciente activo.</w:t>
      </w:r>
    </w:p>
    <w:p>
      <w:pPr>
        <w:spacing w:before="60" w:after="40"/>
        <w:jc w:val="center"/>
      </w:pPr>
      <w:r>
        <w:drawing>
          <wp:inline xmlns:a="http://schemas.openxmlformats.org/drawingml/2006/main" xmlns:pic="http://schemas.openxmlformats.org/drawingml/2006/picture">
            <wp:extent cx="6172200" cy="3043914"/>
            <wp:docPr id="6" name="Picture 6"/>
            <wp:cNvGraphicFramePr>
              <a:graphicFrameLocks noChangeAspect="1"/>
            </wp:cNvGraphicFramePr>
            <a:graphic>
              <a:graphicData uri="http://schemas.openxmlformats.org/drawingml/2006/picture">
                <pic:pic>
                  <pic:nvPicPr>
                    <pic:cNvPr id="0" name="imagen(20261021-035714).png"/>
                    <pic:cNvPicPr/>
                  </pic:nvPicPr>
                  <pic:blipFill>
                    <a:blip r:embed="rId16"/>
                    <a:stretch>
                      <a:fillRect/>
                    </a:stretch>
                  </pic:blipFill>
                  <pic:spPr>
                    <a:xfrm>
                      <a:off x="0" y="0"/>
                      <a:ext cx="6172200" cy="3043914"/>
                    </a:xfrm>
                    <a:prstGeom prst="rect"/>
                  </pic:spPr>
                </pic:pic>
              </a:graphicData>
            </a:graphic>
          </wp:inline>
        </w:drawing>
      </w:r>
    </w:p>
    <w:p>
      <w:pPr>
        <w:spacing w:after="140"/>
        <w:jc w:val="center"/>
      </w:pPr>
      <w:r>
        <w:rPr>
          <w:rFonts w:ascii="Calibri" w:hAnsi="Calibri"/>
          <w:b w:val="0"/>
          <w:i/>
          <w:color w:val="5F6F86"/>
          <w:sz w:val="17"/>
        </w:rPr>
        <w:t>Figura 5. Módulo Pacientes para el Usuario de Informes.</w:t>
      </w:r>
    </w:p>
    <w:p>
      <w:r>
        <w:br w:type="page"/>
      </w:r>
    </w:p>
    <w:p>
      <w:pPr>
        <w:keepNext/>
        <w:spacing w:before="160" w:after="100"/>
      </w:pPr>
      <w:r>
        <w:rPr>
          <w:rFonts w:ascii="Calibri" w:hAnsi="Calibri"/>
          <w:b/>
          <w:i w:val="0"/>
          <w:color w:val="0B3C7C"/>
          <w:sz w:val="30"/>
        </w:rPr>
        <w:t>10. Elaboración del informe radiológico</w:t>
      </w:r>
    </w:p>
    <w:p>
      <w:pPr>
        <w:spacing w:line="269" w:lineRule="auto" w:after="80"/>
        <w:jc w:val="both"/>
      </w:pPr>
      <w:r>
        <w:rPr>
          <w:rFonts w:ascii="Calibri" w:hAnsi="Calibri"/>
          <w:b w:val="0"/>
          <w:i w:val="0"/>
          <w:color w:val="24364F"/>
          <w:sz w:val="20"/>
        </w:rPr>
        <w:t>Al seleccionar Crear informe o Continuar, se abre la pantalla Informe radiológico. Mientras el informe está en estado BORRADOR, sus datos pueden editarse y guardarse antes de finalizarlo.</w:t>
      </w:r>
    </w:p>
    <w:p>
      <w:pPr>
        <w:keepNext/>
        <w:spacing w:before="80" w:after="100"/>
      </w:pPr>
      <w:r>
        <w:rPr>
          <w:rFonts w:ascii="Calibri" w:hAnsi="Calibri"/>
          <w:b/>
          <w:i w:val="0"/>
          <w:color w:val="0A56BE"/>
          <w:sz w:val="24"/>
        </w:rPr>
        <w:t>10.1 Datos del estudio y responsables</w:t>
      </w:r>
    </w:p>
    <w:p>
      <w:pPr>
        <w:pStyle w:val="ListBullet"/>
        <w:spacing w:after="40" w:line="259" w:lineRule="auto"/>
      </w:pPr>
      <w:r>
        <w:rPr>
          <w:rFonts w:ascii="Calibri" w:hAnsi="Calibri"/>
          <w:b w:val="0"/>
          <w:i w:val="0"/>
          <w:color w:val="24364F"/>
          <w:sz w:val="20"/>
        </w:rPr>
        <w:t>Paciente, estudio, parte(s) del cuerpo y estado del estudio se muestran como contexto clínico.</w:t>
      </w:r>
    </w:p>
    <w:p>
      <w:pPr>
        <w:pStyle w:val="ListBullet"/>
        <w:spacing w:after="40" w:line="259" w:lineRule="auto"/>
      </w:pPr>
      <w:r>
        <w:rPr>
          <w:rFonts w:ascii="Calibri" w:hAnsi="Calibri"/>
          <w:b w:val="0"/>
          <w:i w:val="0"/>
          <w:color w:val="24364F"/>
          <w:sz w:val="20"/>
        </w:rPr>
        <w:t>ID Interno de radiología identifica el estudio dentro del departamento.</w:t>
      </w:r>
    </w:p>
    <w:p>
      <w:pPr>
        <w:pStyle w:val="ListBullet"/>
        <w:spacing w:after="40" w:line="259" w:lineRule="auto"/>
      </w:pPr>
      <w:r>
        <w:rPr>
          <w:rFonts w:ascii="Calibri" w:hAnsi="Calibri"/>
          <w:b w:val="0"/>
          <w:i w:val="0"/>
          <w:color w:val="24364F"/>
          <w:sz w:val="20"/>
        </w:rPr>
        <w:t>Debe seleccionarse el técnico que realizó el estudio y el técnico que posicionó al paciente.</w:t>
      </w:r>
    </w:p>
    <w:p>
      <w:pPr>
        <w:pStyle w:val="ListBullet"/>
        <w:spacing w:after="40" w:line="259" w:lineRule="auto"/>
      </w:pPr>
      <w:r>
        <w:rPr>
          <w:rFonts w:ascii="Calibri" w:hAnsi="Calibri"/>
          <w:b w:val="0"/>
          <w:i w:val="0"/>
          <w:color w:val="24364F"/>
          <w:sz w:val="20"/>
        </w:rPr>
        <w:t>Debe seleccionarse el médico informante.</w:t>
      </w:r>
    </w:p>
    <w:p>
      <w:pPr>
        <w:pStyle w:val="ListBullet"/>
        <w:spacing w:after="40" w:line="259" w:lineRule="auto"/>
      </w:pPr>
      <w:r>
        <w:rPr>
          <w:rFonts w:ascii="Calibri" w:hAnsi="Calibri"/>
          <w:b w:val="0"/>
          <w:i w:val="0"/>
          <w:color w:val="24364F"/>
          <w:sz w:val="20"/>
        </w:rPr>
        <w:t>La fecha y hora del informe puede editarse según el flujo autorizado.</w:t>
      </w:r>
    </w:p>
    <w:p>
      <w:pPr>
        <w:keepNext/>
        <w:spacing w:before="80" w:after="100"/>
      </w:pPr>
      <w:r>
        <w:rPr>
          <w:rFonts w:ascii="Calibri" w:hAnsi="Calibri"/>
          <w:b/>
          <w:i w:val="0"/>
          <w:color w:val="0A56BE"/>
          <w:sz w:val="24"/>
        </w:rPr>
        <w:t>10.2 Redacción</w:t>
      </w:r>
    </w:p>
    <w:p>
      <w:pPr>
        <w:spacing w:line="269" w:lineRule="auto" w:after="80"/>
        <w:jc w:val="both"/>
      </w:pPr>
      <w:r>
        <w:rPr>
          <w:rFonts w:ascii="Calibri" w:hAnsi="Calibri"/>
          <w:b w:val="0"/>
          <w:i w:val="0"/>
          <w:color w:val="24364F"/>
          <w:sz w:val="20"/>
        </w:rPr>
        <w:t>Las áreas Hallazgos y Conclusiones permiten redactar el contenido del informe utilizando las herramientas de formato disponibles en el editor.</w:t>
      </w:r>
    </w:p>
    <w:p>
      <w:pPr>
        <w:keepNext/>
        <w:spacing w:before="80" w:after="100"/>
      </w:pPr>
      <w:r>
        <w:rPr>
          <w:rFonts w:ascii="Calibri" w:hAnsi="Calibri"/>
          <w:b/>
          <w:i w:val="0"/>
          <w:color w:val="0A56BE"/>
          <w:sz w:val="24"/>
        </w:rPr>
        <w:t>10.3 Películas e imágenes</w:t>
      </w:r>
    </w:p>
    <w:p>
      <w:pPr>
        <w:spacing w:line="269" w:lineRule="auto" w:after="80"/>
        <w:jc w:val="both"/>
      </w:pPr>
      <w:r>
        <w:rPr>
          <w:rFonts w:ascii="Calibri" w:hAnsi="Calibri"/>
          <w:b w:val="0"/>
          <w:i w:val="0"/>
          <w:color w:val="24364F"/>
          <w:sz w:val="20"/>
        </w:rPr>
        <w:t>El sistema registra los recursos utilizados para tamaños 8x10, 10x14 y 14x17, incluyendo películas entregadas, imágenes digitales y el sistema de adquisición CD/DR.</w:t>
      </w:r>
    </w:p>
    <w:tbl>
      <w:tblPr>
        <w:tblW w:type="auto" w:w="0"/>
        <w:jc w:val="center"/>
        <w:tblLayout w:type="fixed"/>
        <w:tblLook w:firstColumn="1" w:firstRow="1" w:lastColumn="0" w:lastRow="0" w:noHBand="0" w:noVBand="1" w:val="04A0"/>
      </w:tblPr>
      <w:tblGrid>
        <w:gridCol w:w="567"/>
        <w:gridCol w:w="8787"/>
      </w:tblGrid>
      <w:tr>
        <w:tc>
          <w:tcPr>
            <w:tcW w:type="dxa" w:w="5046"/>
            <w:shd w:fill="FFF4DB"/>
            <w:tcMar>
              <w:top w:w="110" w:type="dxa"/>
              <w:start w:w="120" w:type="dxa"/>
              <w:bottom w:w="110" w:type="dxa"/>
              <w:end w:w="120" w:type="dxa"/>
            </w:tcMar>
            <w:vAlign w:val="center"/>
          </w:tcPr>
          <w:p>
            <w:pPr>
              <w:jc w:val="center"/>
            </w:pPr>
            <w:r>
              <w:rPr>
                <w:rFonts w:ascii="Calibri" w:hAnsi="Calibri"/>
                <w:b/>
                <w:i w:val="0"/>
                <w:color w:val="0A56BE"/>
                <w:sz w:val="26"/>
              </w:rPr>
              <w:t>!</w:t>
            </w:r>
          </w:p>
        </w:tc>
        <w:tc>
          <w:tcPr>
            <w:tcW w:type="dxa" w:w="5046"/>
            <w:shd w:fill="FFF4DB"/>
            <w:tcMar>
              <w:top w:w="110" w:type="dxa"/>
              <w:start w:w="120" w:type="dxa"/>
              <w:bottom w:w="110" w:type="dxa"/>
              <w:end w:w="120" w:type="dxa"/>
            </w:tcMar>
            <w:vAlign w:val="center"/>
          </w:tcPr>
          <w:p>
            <w:r>
              <w:rPr>
                <w:rFonts w:ascii="Calibri" w:hAnsi="Calibri"/>
                <w:b/>
                <w:i w:val="0"/>
                <w:color w:val="0B3C7C"/>
                <w:sz w:val="19"/>
              </w:rPr>
              <w:t xml:space="preserve">Borrador: </w:t>
            </w:r>
            <w:r>
              <w:rPr>
                <w:rFonts w:ascii="Calibri" w:hAnsi="Calibri"/>
                <w:b w:val="0"/>
                <w:i w:val="0"/>
                <w:color w:val="24364F"/>
                <w:sz w:val="19"/>
              </w:rPr>
              <w:t>Puede utilizar Guardar borrador para conservar avances sin finalizar el informe. Para Finalizar informe deben cumplirse las validaciones obligatorias.</w:t>
            </w:r>
          </w:p>
        </w:tc>
      </w:tr>
    </w:tbl>
    <w:p>
      <w:pPr>
        <w:spacing w:after="0"/>
      </w:pPr>
    </w:p>
    <w:p>
      <w:pPr>
        <w:spacing w:before="60" w:after="40"/>
        <w:jc w:val="center"/>
      </w:pPr>
      <w:r>
        <w:drawing>
          <wp:inline xmlns:a="http://schemas.openxmlformats.org/drawingml/2006/main" xmlns:pic="http://schemas.openxmlformats.org/drawingml/2006/picture">
            <wp:extent cx="6172200" cy="3050590"/>
            <wp:docPr id="7" name="Picture 7"/>
            <wp:cNvGraphicFramePr>
              <a:graphicFrameLocks noChangeAspect="1"/>
            </wp:cNvGraphicFramePr>
            <a:graphic>
              <a:graphicData uri="http://schemas.openxmlformats.org/drawingml/2006/picture">
                <pic:pic>
                  <pic:nvPicPr>
                    <pic:cNvPr id="0" name="imagen(20261021-035838).png"/>
                    <pic:cNvPicPr/>
                  </pic:nvPicPr>
                  <pic:blipFill>
                    <a:blip r:embed="rId17"/>
                    <a:stretch>
                      <a:fillRect/>
                    </a:stretch>
                  </pic:blipFill>
                  <pic:spPr>
                    <a:xfrm>
                      <a:off x="0" y="0"/>
                      <a:ext cx="6172200" cy="3050590"/>
                    </a:xfrm>
                    <a:prstGeom prst="rect"/>
                  </pic:spPr>
                </pic:pic>
              </a:graphicData>
            </a:graphic>
          </wp:inline>
        </w:drawing>
      </w:r>
    </w:p>
    <w:p>
      <w:pPr>
        <w:spacing w:after="140"/>
        <w:jc w:val="center"/>
      </w:pPr>
      <w:r>
        <w:rPr>
          <w:rFonts w:ascii="Calibri" w:hAnsi="Calibri"/>
          <w:b w:val="0"/>
          <w:i/>
          <w:color w:val="5F6F86"/>
          <w:sz w:val="17"/>
        </w:rPr>
        <w:t>Figura 6. Informe radiológico en estado BORRADOR.</w:t>
      </w:r>
    </w:p>
    <w:p>
      <w:r>
        <w:br w:type="page"/>
      </w:r>
    </w:p>
    <w:p>
      <w:pPr>
        <w:keepNext/>
        <w:spacing w:before="160" w:after="100"/>
      </w:pPr>
      <w:r>
        <w:rPr>
          <w:rFonts w:ascii="Calibri" w:hAnsi="Calibri"/>
          <w:b/>
          <w:i w:val="0"/>
          <w:color w:val="0B3C7C"/>
          <w:sz w:val="30"/>
        </w:rPr>
        <w:t>11. Finalizar, imprimir y corregir un informe</w:t>
      </w:r>
    </w:p>
    <w:p>
      <w:pPr>
        <w:spacing w:line="269" w:lineRule="auto" w:after="80"/>
        <w:jc w:val="both"/>
      </w:pPr>
      <w:r>
        <w:rPr>
          <w:rFonts w:ascii="Calibri" w:hAnsi="Calibri"/>
          <w:b w:val="0"/>
          <w:i w:val="0"/>
          <w:color w:val="24364F"/>
          <w:sz w:val="20"/>
        </w:rPr>
        <w:t>Una vez finalizado, el informe conserva la versión vigente y habilita acciones de consulta. La pantalla muestra el estado FINALIZADO y las opciones Historial, Imprimir y Corregir informe.</w:t>
      </w:r>
    </w:p>
    <w:p>
      <w:pPr>
        <w:pStyle w:val="ListBullet"/>
        <w:spacing w:after="40" w:line="259" w:lineRule="auto"/>
      </w:pPr>
      <w:r>
        <w:rPr>
          <w:rFonts w:ascii="Calibri" w:hAnsi="Calibri"/>
          <w:b w:val="0"/>
          <w:i w:val="0"/>
          <w:color w:val="24364F"/>
          <w:sz w:val="20"/>
        </w:rPr>
        <w:t>El ID Interno de radiología es obligatorio al finalizar y debe ser único.</w:t>
      </w:r>
    </w:p>
    <w:p>
      <w:pPr>
        <w:pStyle w:val="ListBullet"/>
        <w:spacing w:after="40" w:line="259" w:lineRule="auto"/>
      </w:pPr>
      <w:r>
        <w:rPr>
          <w:rFonts w:ascii="Calibri" w:hAnsi="Calibri"/>
          <w:b w:val="0"/>
          <w:i w:val="0"/>
          <w:color w:val="24364F"/>
          <w:sz w:val="20"/>
        </w:rPr>
        <w:t>Hallazgos y Conclusiones deben contener la información requerida antes de finalizar.</w:t>
      </w:r>
    </w:p>
    <w:p>
      <w:pPr>
        <w:pStyle w:val="ListBullet"/>
        <w:spacing w:after="40" w:line="259" w:lineRule="auto"/>
      </w:pPr>
      <w:r>
        <w:rPr>
          <w:rFonts w:ascii="Calibri" w:hAnsi="Calibri"/>
          <w:b w:val="0"/>
          <w:i w:val="0"/>
          <w:color w:val="24364F"/>
          <w:sz w:val="20"/>
        </w:rPr>
        <w:t>Imprimir genera el documento clínico correspondiente a la versión vigente.</w:t>
      </w:r>
    </w:p>
    <w:p>
      <w:pPr>
        <w:pStyle w:val="ListBullet"/>
        <w:spacing w:after="40" w:line="259" w:lineRule="auto"/>
      </w:pPr>
      <w:r>
        <w:rPr>
          <w:rFonts w:ascii="Calibri" w:hAnsi="Calibri"/>
          <w:b w:val="0"/>
          <w:i w:val="0"/>
          <w:color w:val="24364F"/>
          <w:sz w:val="20"/>
        </w:rPr>
        <w:t>Corregir informe no modifica directamente la versión finalizada: el sistema preserva la versión anterior y crea una nueva versión editable.</w:t>
      </w:r>
    </w:p>
    <w:p>
      <w:pPr>
        <w:spacing w:before="60" w:after="40"/>
        <w:jc w:val="center"/>
      </w:pPr>
      <w:r>
        <w:drawing>
          <wp:inline xmlns:a="http://schemas.openxmlformats.org/drawingml/2006/main" xmlns:pic="http://schemas.openxmlformats.org/drawingml/2006/picture">
            <wp:extent cx="6172200" cy="3057016"/>
            <wp:docPr id="8" name="Picture 8"/>
            <wp:cNvGraphicFramePr>
              <a:graphicFrameLocks noChangeAspect="1"/>
            </wp:cNvGraphicFramePr>
            <a:graphic>
              <a:graphicData uri="http://schemas.openxmlformats.org/drawingml/2006/picture">
                <pic:pic>
                  <pic:nvPicPr>
                    <pic:cNvPr id="0" name="imagen(20261021-035946).png"/>
                    <pic:cNvPicPr/>
                  </pic:nvPicPr>
                  <pic:blipFill>
                    <a:blip r:embed="rId18"/>
                    <a:stretch>
                      <a:fillRect/>
                    </a:stretch>
                  </pic:blipFill>
                  <pic:spPr>
                    <a:xfrm>
                      <a:off x="0" y="0"/>
                      <a:ext cx="6172200" cy="3057016"/>
                    </a:xfrm>
                    <a:prstGeom prst="rect"/>
                  </pic:spPr>
                </pic:pic>
              </a:graphicData>
            </a:graphic>
          </wp:inline>
        </w:drawing>
      </w:r>
    </w:p>
    <w:p>
      <w:pPr>
        <w:spacing w:after="140"/>
        <w:jc w:val="center"/>
      </w:pPr>
      <w:r>
        <w:rPr>
          <w:rFonts w:ascii="Calibri" w:hAnsi="Calibri"/>
          <w:b w:val="0"/>
          <w:i/>
          <w:color w:val="5F6F86"/>
          <w:sz w:val="17"/>
        </w:rPr>
        <w:t>Figura 7. Informe radiológico finalizado con opciones de historial, impresión y corrección.</w:t>
      </w:r>
    </w:p>
    <w:p>
      <w:r>
        <w:br w:type="page"/>
      </w:r>
    </w:p>
    <w:p>
      <w:pPr>
        <w:keepNext/>
        <w:spacing w:before="160" w:after="100"/>
      </w:pPr>
      <w:r>
        <w:rPr>
          <w:rFonts w:ascii="Calibri" w:hAnsi="Calibri"/>
          <w:b/>
          <w:i w:val="0"/>
          <w:color w:val="0B3C7C"/>
          <w:sz w:val="30"/>
        </w:rPr>
        <w:t>12. Corrección y versionado</w:t>
      </w:r>
    </w:p>
    <w:p>
      <w:pPr>
        <w:spacing w:line="269" w:lineRule="auto" w:after="80"/>
        <w:jc w:val="both"/>
      </w:pPr>
      <w:r>
        <w:rPr>
          <w:rFonts w:ascii="Calibri" w:hAnsi="Calibri"/>
          <w:b w:val="0"/>
          <w:i w:val="0"/>
          <w:color w:val="24364F"/>
          <w:sz w:val="20"/>
        </w:rPr>
        <w:t>Cuando se corrige un informe finalizado, la versión anterior se archiva y queda disponible para consulta. La versión vigente aumenta su número y puede continuar editándose hasta volver a finalizar.</w:t>
      </w:r>
    </w:p>
    <w:tbl>
      <w:tblPr>
        <w:tblW w:type="auto" w:w="0"/>
        <w:jc w:val="center"/>
        <w:tblLayout w:type="fixed"/>
        <w:tblLook w:firstColumn="1" w:firstRow="1" w:lastColumn="0" w:lastRow="0" w:noHBand="0" w:noVBand="1" w:val="04A0"/>
      </w:tblPr>
      <w:tblGrid>
        <w:gridCol w:w="567"/>
        <w:gridCol w:w="8787"/>
      </w:tblGrid>
      <w:tr>
        <w:tc>
          <w:tcPr>
            <w:tcW w:type="dxa" w:w="5046"/>
            <w:shd w:fill="E7F7F1"/>
            <w:tcMar>
              <w:top w:w="110" w:type="dxa"/>
              <w:start w:w="120" w:type="dxa"/>
              <w:bottom w:w="110" w:type="dxa"/>
              <w:end w:w="120" w:type="dxa"/>
            </w:tcMar>
            <w:vAlign w:val="center"/>
          </w:tcPr>
          <w:p>
            <w:pPr>
              <w:jc w:val="center"/>
            </w:pPr>
            <w:r>
              <w:rPr>
                <w:rFonts w:ascii="Calibri" w:hAnsi="Calibri"/>
                <w:b/>
                <w:i w:val="0"/>
                <w:color w:val="0A56BE"/>
                <w:sz w:val="26"/>
              </w:rPr>
              <w:t>✓</w:t>
            </w:r>
          </w:p>
        </w:tc>
        <w:tc>
          <w:tcPr>
            <w:tcW w:type="dxa" w:w="5046"/>
            <w:shd w:fill="E7F7F1"/>
            <w:tcMar>
              <w:top w:w="110" w:type="dxa"/>
              <w:start w:w="120" w:type="dxa"/>
              <w:bottom w:w="110" w:type="dxa"/>
              <w:end w:w="120" w:type="dxa"/>
            </w:tcMar>
            <w:vAlign w:val="center"/>
          </w:tcPr>
          <w:p>
            <w:r>
              <w:rPr>
                <w:rFonts w:ascii="Calibri" w:hAnsi="Calibri"/>
                <w:b/>
                <w:i w:val="0"/>
                <w:color w:val="0B3C7C"/>
                <w:sz w:val="19"/>
              </w:rPr>
              <w:t xml:space="preserve">Trazabilidad: </w:t>
            </w:r>
            <w:r>
              <w:rPr>
                <w:rFonts w:ascii="Calibri" w:hAnsi="Calibri"/>
                <w:b w:val="0"/>
                <w:i w:val="0"/>
                <w:color w:val="24364F"/>
                <w:sz w:val="19"/>
              </w:rPr>
              <w:t>El versionado conserva el historial clínico del informe y evita sobrescribir una versión finalizada sin dejar evidencia.</w:t>
            </w:r>
          </w:p>
        </w:tc>
      </w:tr>
    </w:tbl>
    <w:p>
      <w:pPr>
        <w:spacing w:after="0"/>
      </w:pPr>
    </w:p>
    <w:p>
      <w:pPr>
        <w:spacing w:before="60" w:after="40"/>
        <w:jc w:val="center"/>
      </w:pPr>
      <w:r>
        <w:drawing>
          <wp:inline xmlns:a="http://schemas.openxmlformats.org/drawingml/2006/main" xmlns:pic="http://schemas.openxmlformats.org/drawingml/2006/picture">
            <wp:extent cx="6172200" cy="3015155"/>
            <wp:docPr id="9" name="Picture 9"/>
            <wp:cNvGraphicFramePr>
              <a:graphicFrameLocks noChangeAspect="1"/>
            </wp:cNvGraphicFramePr>
            <a:graphic>
              <a:graphicData uri="http://schemas.openxmlformats.org/drawingml/2006/picture">
                <pic:pic>
                  <pic:nvPicPr>
                    <pic:cNvPr id="0" name="imagen(20261021-040004).png"/>
                    <pic:cNvPicPr/>
                  </pic:nvPicPr>
                  <pic:blipFill>
                    <a:blip r:embed="rId19"/>
                    <a:stretch>
                      <a:fillRect/>
                    </a:stretch>
                  </pic:blipFill>
                  <pic:spPr>
                    <a:xfrm>
                      <a:off x="0" y="0"/>
                      <a:ext cx="6172200" cy="3015155"/>
                    </a:xfrm>
                    <a:prstGeom prst="rect"/>
                  </pic:spPr>
                </pic:pic>
              </a:graphicData>
            </a:graphic>
          </wp:inline>
        </w:drawing>
      </w:r>
    </w:p>
    <w:p>
      <w:pPr>
        <w:spacing w:after="140"/>
        <w:jc w:val="center"/>
      </w:pPr>
      <w:r>
        <w:rPr>
          <w:rFonts w:ascii="Calibri" w:hAnsi="Calibri"/>
          <w:b w:val="0"/>
          <w:i/>
          <w:color w:val="5F6F86"/>
          <w:sz w:val="17"/>
        </w:rPr>
        <w:t>Figura 8. Historial del informe y versiones anteriores.</w:t>
      </w:r>
    </w:p>
    <w:p>
      <w:pPr>
        <w:keepNext/>
        <w:spacing w:before="80" w:after="100"/>
      </w:pPr>
      <w:r>
        <w:rPr>
          <w:rFonts w:ascii="Calibri" w:hAnsi="Calibri"/>
          <w:b/>
          <w:i w:val="0"/>
          <w:color w:val="0A56BE"/>
          <w:sz w:val="24"/>
        </w:rPr>
        <w:t>12.1 Versión histórica</w:t>
      </w:r>
    </w:p>
    <w:p>
      <w:pPr>
        <w:spacing w:line="269" w:lineRule="auto" w:after="80"/>
        <w:jc w:val="both"/>
      </w:pPr>
      <w:r>
        <w:rPr>
          <w:rFonts w:ascii="Calibri" w:hAnsi="Calibri"/>
          <w:b w:val="0"/>
          <w:i w:val="0"/>
          <w:color w:val="24364F"/>
          <w:sz w:val="20"/>
        </w:rPr>
        <w:t>Las versiones históricas son de solo lectura. La propia pantalla indica que no pueden editarse ni imprimirse. El usuario puede regresar al historial o abrir la versión vigente.</w:t>
      </w:r>
    </w:p>
    <w:p>
      <w:pPr>
        <w:spacing w:before="60" w:after="40"/>
        <w:jc w:val="center"/>
      </w:pPr>
      <w:r>
        <w:drawing>
          <wp:inline xmlns:a="http://schemas.openxmlformats.org/drawingml/2006/main" xmlns:pic="http://schemas.openxmlformats.org/drawingml/2006/picture">
            <wp:extent cx="6172200" cy="3005397"/>
            <wp:docPr id="10" name="Picture 10"/>
            <wp:cNvGraphicFramePr>
              <a:graphicFrameLocks noChangeAspect="1"/>
            </wp:cNvGraphicFramePr>
            <a:graphic>
              <a:graphicData uri="http://schemas.openxmlformats.org/drawingml/2006/picture">
                <pic:pic>
                  <pic:nvPicPr>
                    <pic:cNvPr id="0" name="imagen(20261021-040026).png"/>
                    <pic:cNvPicPr/>
                  </pic:nvPicPr>
                  <pic:blipFill>
                    <a:blip r:embed="rId20"/>
                    <a:stretch>
                      <a:fillRect/>
                    </a:stretch>
                  </pic:blipFill>
                  <pic:spPr>
                    <a:xfrm>
                      <a:off x="0" y="0"/>
                      <a:ext cx="6172200" cy="3005397"/>
                    </a:xfrm>
                    <a:prstGeom prst="rect"/>
                  </pic:spPr>
                </pic:pic>
              </a:graphicData>
            </a:graphic>
          </wp:inline>
        </w:drawing>
      </w:r>
    </w:p>
    <w:p>
      <w:pPr>
        <w:spacing w:after="140"/>
        <w:jc w:val="center"/>
      </w:pPr>
      <w:r>
        <w:rPr>
          <w:rFonts w:ascii="Calibri" w:hAnsi="Calibri"/>
          <w:b w:val="0"/>
          <w:i/>
          <w:color w:val="5F6F86"/>
          <w:sz w:val="17"/>
        </w:rPr>
        <w:t>Figura 9. Consulta de una versión histórica de solo lectura.</w:t>
      </w:r>
    </w:p>
    <w:p>
      <w:r>
        <w:br w:type="page"/>
      </w:r>
    </w:p>
    <w:p>
      <w:pPr>
        <w:keepNext/>
        <w:spacing w:before="160" w:after="100"/>
      </w:pPr>
      <w:r>
        <w:rPr>
          <w:rFonts w:ascii="Calibri" w:hAnsi="Calibri"/>
          <w:b/>
          <w:i w:val="0"/>
          <w:color w:val="0B3C7C"/>
          <w:sz w:val="30"/>
        </w:rPr>
        <w:t>13. Reportes</w:t>
      </w:r>
    </w:p>
    <w:p>
      <w:pPr>
        <w:spacing w:line="269" w:lineRule="auto" w:after="80"/>
        <w:jc w:val="both"/>
      </w:pPr>
      <w:r>
        <w:rPr>
          <w:rFonts w:ascii="Calibri" w:hAnsi="Calibri"/>
          <w:b w:val="0"/>
          <w:i w:val="0"/>
          <w:color w:val="24364F"/>
          <w:sz w:val="20"/>
        </w:rPr>
        <w:t>El módulo Reportes presenta información del departamento dentro de un rango de fechas. Después de definir las fechas y presionar Generar, se muestran indicadores y tablas operativas.</w:t>
      </w:r>
    </w:p>
    <w:p>
      <w:pPr>
        <w:pStyle w:val="ListBullet"/>
        <w:spacing w:after="40" w:line="259" w:lineRule="auto"/>
      </w:pPr>
      <w:r>
        <w:rPr>
          <w:rFonts w:ascii="Calibri" w:hAnsi="Calibri"/>
          <w:b w:val="0"/>
          <w:i w:val="0"/>
          <w:color w:val="24364F"/>
          <w:sz w:val="20"/>
        </w:rPr>
        <w:t>Total de solicitudes.</w:t>
      </w:r>
    </w:p>
    <w:p>
      <w:pPr>
        <w:pStyle w:val="ListBullet"/>
        <w:spacing w:after="40" w:line="259" w:lineRule="auto"/>
      </w:pPr>
      <w:r>
        <w:rPr>
          <w:rFonts w:ascii="Calibri" w:hAnsi="Calibri"/>
          <w:b w:val="0"/>
          <w:i w:val="0"/>
          <w:color w:val="24364F"/>
          <w:sz w:val="20"/>
        </w:rPr>
        <w:t>Solicitudes atendidas.</w:t>
      </w:r>
    </w:p>
    <w:p>
      <w:pPr>
        <w:pStyle w:val="ListBullet"/>
        <w:spacing w:after="40" w:line="259" w:lineRule="auto"/>
      </w:pPr>
      <w:r>
        <w:rPr>
          <w:rFonts w:ascii="Calibri" w:hAnsi="Calibri"/>
          <w:b w:val="0"/>
          <w:i w:val="0"/>
          <w:color w:val="24364F"/>
          <w:sz w:val="20"/>
        </w:rPr>
        <w:t>Solicitudes canceladas.</w:t>
      </w:r>
    </w:p>
    <w:p>
      <w:pPr>
        <w:pStyle w:val="ListBullet"/>
        <w:spacing w:after="40" w:line="259" w:lineRule="auto"/>
      </w:pPr>
      <w:r>
        <w:rPr>
          <w:rFonts w:ascii="Calibri" w:hAnsi="Calibri"/>
          <w:b w:val="0"/>
          <w:i w:val="0"/>
          <w:color w:val="24364F"/>
          <w:sz w:val="20"/>
        </w:rPr>
        <w:t>Cantidad de estudios realizados.</w:t>
      </w:r>
    </w:p>
    <w:p>
      <w:pPr>
        <w:pStyle w:val="ListBullet"/>
        <w:spacing w:after="40" w:line="259" w:lineRule="auto"/>
      </w:pPr>
      <w:r>
        <w:rPr>
          <w:rFonts w:ascii="Calibri" w:hAnsi="Calibri"/>
          <w:b w:val="0"/>
          <w:i w:val="0"/>
          <w:color w:val="24364F"/>
          <w:sz w:val="20"/>
        </w:rPr>
        <w:t>Conteo de estudios realizados por código, estudio y categoría.</w:t>
      </w:r>
    </w:p>
    <w:p>
      <w:pPr>
        <w:pStyle w:val="ListBullet"/>
        <w:spacing w:after="40" w:line="259" w:lineRule="auto"/>
      </w:pPr>
      <w:r>
        <w:rPr>
          <w:rFonts w:ascii="Calibri" w:hAnsi="Calibri"/>
          <w:b w:val="0"/>
          <w:i w:val="0"/>
          <w:color w:val="24364F"/>
          <w:sz w:val="20"/>
        </w:rPr>
        <w:t>Listado de solicitudes del período.</w:t>
      </w:r>
    </w:p>
    <w:p>
      <w:pPr>
        <w:pStyle w:val="ListBullet"/>
        <w:spacing w:after="40" w:line="259" w:lineRule="auto"/>
      </w:pPr>
      <w:r>
        <w:rPr>
          <w:rFonts w:ascii="Calibri" w:hAnsi="Calibri"/>
          <w:b w:val="0"/>
          <w:i w:val="0"/>
          <w:color w:val="24364F"/>
          <w:sz w:val="20"/>
        </w:rPr>
        <w:t>Exportación a PDF de las secciones disponibles.</w:t>
      </w:r>
    </w:p>
    <w:p>
      <w:pPr>
        <w:spacing w:before="60" w:after="40"/>
        <w:jc w:val="center"/>
      </w:pPr>
      <w:r>
        <w:drawing>
          <wp:inline xmlns:a="http://schemas.openxmlformats.org/drawingml/2006/main" xmlns:pic="http://schemas.openxmlformats.org/drawingml/2006/picture">
            <wp:extent cx="6172200" cy="3065106"/>
            <wp:docPr id="11" name="Picture 11"/>
            <wp:cNvGraphicFramePr>
              <a:graphicFrameLocks noChangeAspect="1"/>
            </wp:cNvGraphicFramePr>
            <a:graphic>
              <a:graphicData uri="http://schemas.openxmlformats.org/drawingml/2006/picture">
                <pic:pic>
                  <pic:nvPicPr>
                    <pic:cNvPr id="0" name="imagen(20261021-040042).png"/>
                    <pic:cNvPicPr/>
                  </pic:nvPicPr>
                  <pic:blipFill>
                    <a:blip r:embed="rId21"/>
                    <a:stretch>
                      <a:fillRect/>
                    </a:stretch>
                  </pic:blipFill>
                  <pic:spPr>
                    <a:xfrm>
                      <a:off x="0" y="0"/>
                      <a:ext cx="6172200" cy="3065106"/>
                    </a:xfrm>
                    <a:prstGeom prst="rect"/>
                  </pic:spPr>
                </pic:pic>
              </a:graphicData>
            </a:graphic>
          </wp:inline>
        </w:drawing>
      </w:r>
    </w:p>
    <w:p>
      <w:pPr>
        <w:spacing w:after="140"/>
        <w:jc w:val="center"/>
      </w:pPr>
      <w:r>
        <w:rPr>
          <w:rFonts w:ascii="Calibri" w:hAnsi="Calibri"/>
          <w:b w:val="0"/>
          <w:i/>
          <w:color w:val="5F6F86"/>
          <w:sz w:val="17"/>
        </w:rPr>
        <w:t>Figura 10. Reportes por rango de fechas y opciones de exportación PDF.</w:t>
      </w:r>
    </w:p>
    <w:p>
      <w:r>
        <w:br w:type="page"/>
      </w:r>
    </w:p>
    <w:p>
      <w:pPr>
        <w:keepNext/>
        <w:spacing w:before="160" w:after="100"/>
      </w:pPr>
      <w:r>
        <w:rPr>
          <w:rFonts w:ascii="Calibri" w:hAnsi="Calibri"/>
          <w:b/>
          <w:i w:val="0"/>
          <w:color w:val="0B3C7C"/>
          <w:sz w:val="30"/>
        </w:rPr>
        <w:t>14. Calendario de disponibilidad</w:t>
      </w:r>
    </w:p>
    <w:p>
      <w:pPr>
        <w:spacing w:line="269" w:lineRule="auto" w:after="80"/>
        <w:jc w:val="both"/>
      </w:pPr>
      <w:r>
        <w:rPr>
          <w:rFonts w:ascii="Calibri" w:hAnsi="Calibri"/>
          <w:b w:val="0"/>
          <w:i w:val="0"/>
          <w:color w:val="24364F"/>
          <w:sz w:val="20"/>
        </w:rPr>
        <w:t>Disponibilidad permite consultar mensualmente los cupos utilizados por examen. El usuario selecciona un estudio y un mes, y el sistema presenta un calendario con la disponibilidad correspondiente.</w:t>
      </w:r>
    </w:p>
    <w:p>
      <w:pPr>
        <w:pStyle w:val="ListBullet"/>
        <w:spacing w:after="40" w:line="259" w:lineRule="auto"/>
      </w:pPr>
      <w:r>
        <w:rPr>
          <w:rFonts w:ascii="Calibri" w:hAnsi="Calibri"/>
          <w:b w:val="0"/>
          <w:i w:val="0"/>
          <w:color w:val="24364F"/>
          <w:sz w:val="20"/>
        </w:rPr>
        <w:t>Verde: alta disponibilidad.</w:t>
      </w:r>
    </w:p>
    <w:p>
      <w:pPr>
        <w:pStyle w:val="ListBullet"/>
        <w:spacing w:after="40" w:line="259" w:lineRule="auto"/>
      </w:pPr>
      <w:r>
        <w:rPr>
          <w:rFonts w:ascii="Calibri" w:hAnsi="Calibri"/>
          <w:b w:val="0"/>
          <w:i w:val="0"/>
          <w:color w:val="24364F"/>
          <w:sz w:val="20"/>
        </w:rPr>
        <w:t>Amarillo: disponibilidad limitada.</w:t>
      </w:r>
    </w:p>
    <w:p>
      <w:pPr>
        <w:pStyle w:val="ListBullet"/>
        <w:spacing w:after="40" w:line="259" w:lineRule="auto"/>
      </w:pPr>
      <w:r>
        <w:rPr>
          <w:rFonts w:ascii="Calibri" w:hAnsi="Calibri"/>
          <w:b w:val="0"/>
          <w:i w:val="0"/>
          <w:color w:val="24364F"/>
          <w:sz w:val="20"/>
        </w:rPr>
        <w:t>Rojo: sin cupos.</w:t>
      </w:r>
    </w:p>
    <w:p>
      <w:pPr>
        <w:pStyle w:val="ListBullet"/>
        <w:spacing w:after="40" w:line="259" w:lineRule="auto"/>
      </w:pPr>
      <w:r>
        <w:rPr>
          <w:rFonts w:ascii="Calibri" w:hAnsi="Calibri"/>
          <w:b w:val="0"/>
          <w:i w:val="0"/>
          <w:color w:val="24364F"/>
          <w:sz w:val="20"/>
        </w:rPr>
        <w:t>Gris: sin configuración.</w:t>
      </w:r>
    </w:p>
    <w:p>
      <w:pPr>
        <w:pStyle w:val="ListBullet"/>
        <w:spacing w:after="40" w:line="259" w:lineRule="auto"/>
      </w:pPr>
      <w:r>
        <w:rPr>
          <w:rFonts w:ascii="Calibri" w:hAnsi="Calibri"/>
          <w:b w:val="0"/>
          <w:i w:val="0"/>
          <w:color w:val="24364F"/>
          <w:sz w:val="20"/>
        </w:rPr>
        <w:t>Al seleccionar un día se puede consultar su detalle en el panel lateral.</w:t>
      </w:r>
    </w:p>
    <w:p>
      <w:pPr>
        <w:spacing w:before="60" w:after="40"/>
        <w:jc w:val="center"/>
      </w:pPr>
      <w:r>
        <w:drawing>
          <wp:inline xmlns:a="http://schemas.openxmlformats.org/drawingml/2006/main" xmlns:pic="http://schemas.openxmlformats.org/drawingml/2006/picture">
            <wp:extent cx="6172200" cy="3058560"/>
            <wp:docPr id="12" name="Picture 12"/>
            <wp:cNvGraphicFramePr>
              <a:graphicFrameLocks noChangeAspect="1"/>
            </wp:cNvGraphicFramePr>
            <a:graphic>
              <a:graphicData uri="http://schemas.openxmlformats.org/drawingml/2006/picture">
                <pic:pic>
                  <pic:nvPicPr>
                    <pic:cNvPr id="0" name="imagen(20261021-040057).png"/>
                    <pic:cNvPicPr/>
                  </pic:nvPicPr>
                  <pic:blipFill>
                    <a:blip r:embed="rId22"/>
                    <a:stretch>
                      <a:fillRect/>
                    </a:stretch>
                  </pic:blipFill>
                  <pic:spPr>
                    <a:xfrm>
                      <a:off x="0" y="0"/>
                      <a:ext cx="6172200" cy="3058560"/>
                    </a:xfrm>
                    <a:prstGeom prst="rect"/>
                  </pic:spPr>
                </pic:pic>
              </a:graphicData>
            </a:graphic>
          </wp:inline>
        </w:drawing>
      </w:r>
    </w:p>
    <w:p>
      <w:pPr>
        <w:spacing w:after="140"/>
        <w:jc w:val="center"/>
      </w:pPr>
      <w:r>
        <w:rPr>
          <w:rFonts w:ascii="Calibri" w:hAnsi="Calibri"/>
          <w:b w:val="0"/>
          <w:i/>
          <w:color w:val="5F6F86"/>
          <w:sz w:val="17"/>
        </w:rPr>
        <w:t>Figura 11. Calendario de disponibilidad por estudio y mes.</w:t>
      </w:r>
    </w:p>
    <w:p>
      <w:r>
        <w:br w:type="page"/>
      </w:r>
    </w:p>
    <w:p>
      <w:pPr>
        <w:keepNext/>
        <w:spacing w:before="160" w:after="100"/>
      </w:pPr>
      <w:r>
        <w:rPr>
          <w:rFonts w:ascii="Calibri" w:hAnsi="Calibri"/>
          <w:b/>
          <w:i w:val="0"/>
          <w:color w:val="0B3C7C"/>
          <w:sz w:val="30"/>
        </w:rPr>
        <w:t>15. Flujo recomendado de trabajo</w:t>
      </w:r>
    </w:p>
    <w:p>
      <w:pPr>
        <w:spacing w:after="40" w:line="259" w:lineRule="auto"/>
      </w:pPr>
      <w:r>
        <w:rPr>
          <w:rFonts w:ascii="Calibri" w:hAnsi="Calibri"/>
          <w:b/>
          <w:i w:val="0"/>
          <w:color w:val="0B3C7C"/>
          <w:sz w:val="20"/>
        </w:rPr>
        <w:t xml:space="preserve">1. </w:t>
      </w:r>
      <w:r>
        <w:rPr>
          <w:rFonts w:ascii="Calibri" w:hAnsi="Calibri"/>
          <w:b w:val="0"/>
          <w:i w:val="0"/>
          <w:color w:val="24364F"/>
          <w:sz w:val="20"/>
        </w:rPr>
        <w:t>Consultar las solicitudes del día en Dashboard o Solicitudes.</w:t>
      </w:r>
    </w:p>
    <w:p>
      <w:pPr>
        <w:spacing w:after="40" w:line="259" w:lineRule="auto"/>
      </w:pPr>
      <w:r>
        <w:rPr>
          <w:rFonts w:ascii="Calibri" w:hAnsi="Calibri"/>
          <w:b/>
          <w:i w:val="0"/>
          <w:color w:val="0B3C7C"/>
          <w:sz w:val="20"/>
        </w:rPr>
        <w:t xml:space="preserve">2. </w:t>
      </w:r>
      <w:r>
        <w:rPr>
          <w:rFonts w:ascii="Calibri" w:hAnsi="Calibri"/>
          <w:b w:val="0"/>
          <w:i w:val="0"/>
          <w:color w:val="24364F"/>
          <w:sz w:val="20"/>
        </w:rPr>
        <w:t>Abrir la solicitud correspondiente y verificar que esté ATENDIDA.</w:t>
      </w:r>
    </w:p>
    <w:p>
      <w:pPr>
        <w:spacing w:after="40" w:line="259" w:lineRule="auto"/>
      </w:pPr>
      <w:r>
        <w:rPr>
          <w:rFonts w:ascii="Calibri" w:hAnsi="Calibri"/>
          <w:b/>
          <w:i w:val="0"/>
          <w:color w:val="0B3C7C"/>
          <w:sz w:val="20"/>
        </w:rPr>
        <w:t xml:space="preserve">3. </w:t>
      </w:r>
      <w:r>
        <w:rPr>
          <w:rFonts w:ascii="Calibri" w:hAnsi="Calibri"/>
          <w:b w:val="0"/>
          <w:i w:val="0"/>
          <w:color w:val="24364F"/>
          <w:sz w:val="20"/>
        </w:rPr>
        <w:t>Confirmar que el estudio esté marcado como REALIZADO.</w:t>
      </w:r>
    </w:p>
    <w:p>
      <w:pPr>
        <w:spacing w:after="40" w:line="259" w:lineRule="auto"/>
      </w:pPr>
      <w:r>
        <w:rPr>
          <w:rFonts w:ascii="Calibri" w:hAnsi="Calibri"/>
          <w:b/>
          <w:i w:val="0"/>
          <w:color w:val="0B3C7C"/>
          <w:sz w:val="20"/>
        </w:rPr>
        <w:t xml:space="preserve">4. </w:t>
      </w:r>
      <w:r>
        <w:rPr>
          <w:rFonts w:ascii="Calibri" w:hAnsi="Calibri"/>
          <w:b w:val="0"/>
          <w:i w:val="0"/>
          <w:color w:val="24364F"/>
          <w:sz w:val="20"/>
        </w:rPr>
        <w:t>Crear o continuar el informe radiológico.</w:t>
      </w:r>
    </w:p>
    <w:p>
      <w:pPr>
        <w:spacing w:after="40" w:line="259" w:lineRule="auto"/>
      </w:pPr>
      <w:r>
        <w:rPr>
          <w:rFonts w:ascii="Calibri" w:hAnsi="Calibri"/>
          <w:b/>
          <w:i w:val="0"/>
          <w:color w:val="0B3C7C"/>
          <w:sz w:val="20"/>
        </w:rPr>
        <w:t xml:space="preserve">5. </w:t>
      </w:r>
      <w:r>
        <w:rPr>
          <w:rFonts w:ascii="Calibri" w:hAnsi="Calibri"/>
          <w:b w:val="0"/>
          <w:i w:val="0"/>
          <w:color w:val="24364F"/>
          <w:sz w:val="20"/>
        </w:rPr>
        <w:t>Completar responsables, ID Interno de radiología, fecha/hora, Hallazgos y Conclusiones.</w:t>
      </w:r>
    </w:p>
    <w:p>
      <w:pPr>
        <w:spacing w:after="40" w:line="259" w:lineRule="auto"/>
      </w:pPr>
      <w:r>
        <w:rPr>
          <w:rFonts w:ascii="Calibri" w:hAnsi="Calibri"/>
          <w:b/>
          <w:i w:val="0"/>
          <w:color w:val="0B3C7C"/>
          <w:sz w:val="20"/>
        </w:rPr>
        <w:t xml:space="preserve">6. </w:t>
      </w:r>
      <w:r>
        <w:rPr>
          <w:rFonts w:ascii="Calibri" w:hAnsi="Calibri"/>
          <w:b w:val="0"/>
          <w:i w:val="0"/>
          <w:color w:val="24364F"/>
          <w:sz w:val="20"/>
        </w:rPr>
        <w:t>Guardar borrador si el informe aún no está listo.</w:t>
      </w:r>
    </w:p>
    <w:p>
      <w:pPr>
        <w:spacing w:after="40" w:line="259" w:lineRule="auto"/>
      </w:pPr>
      <w:r>
        <w:rPr>
          <w:rFonts w:ascii="Calibri" w:hAnsi="Calibri"/>
          <w:b/>
          <w:i w:val="0"/>
          <w:color w:val="0B3C7C"/>
          <w:sz w:val="20"/>
        </w:rPr>
        <w:t xml:space="preserve">7. </w:t>
      </w:r>
      <w:r>
        <w:rPr>
          <w:rFonts w:ascii="Calibri" w:hAnsi="Calibri"/>
          <w:b w:val="0"/>
          <w:i w:val="0"/>
          <w:color w:val="24364F"/>
          <w:sz w:val="20"/>
        </w:rPr>
        <w:t>Finalizar el informe cuando la información esté completa.</w:t>
      </w:r>
    </w:p>
    <w:p>
      <w:pPr>
        <w:spacing w:after="40" w:line="259" w:lineRule="auto"/>
      </w:pPr>
      <w:r>
        <w:rPr>
          <w:rFonts w:ascii="Calibri" w:hAnsi="Calibri"/>
          <w:b/>
          <w:i w:val="0"/>
          <w:color w:val="0B3C7C"/>
          <w:sz w:val="20"/>
        </w:rPr>
        <w:t xml:space="preserve">8. </w:t>
      </w:r>
      <w:r>
        <w:rPr>
          <w:rFonts w:ascii="Calibri" w:hAnsi="Calibri"/>
          <w:b w:val="0"/>
          <w:i w:val="0"/>
          <w:color w:val="24364F"/>
          <w:sz w:val="20"/>
        </w:rPr>
        <w:t>Imprimir la versión vigente cuando sea necesario.</w:t>
      </w:r>
    </w:p>
    <w:p>
      <w:pPr>
        <w:spacing w:after="40" w:line="259" w:lineRule="auto"/>
      </w:pPr>
      <w:r>
        <w:rPr>
          <w:rFonts w:ascii="Calibri" w:hAnsi="Calibri"/>
          <w:b/>
          <w:i w:val="0"/>
          <w:color w:val="0B3C7C"/>
          <w:sz w:val="20"/>
        </w:rPr>
        <w:t xml:space="preserve">9. </w:t>
      </w:r>
      <w:r>
        <w:rPr>
          <w:rFonts w:ascii="Calibri" w:hAnsi="Calibri"/>
          <w:b w:val="0"/>
          <w:i w:val="0"/>
          <w:color w:val="24364F"/>
          <w:sz w:val="20"/>
        </w:rPr>
        <w:t>Usar Corregir informe si debe generarse una nueva versión.</w:t>
      </w:r>
    </w:p>
    <w:p>
      <w:pPr>
        <w:spacing w:after="40" w:line="259" w:lineRule="auto"/>
      </w:pPr>
      <w:r>
        <w:rPr>
          <w:rFonts w:ascii="Calibri" w:hAnsi="Calibri"/>
          <w:b/>
          <w:i w:val="0"/>
          <w:color w:val="0B3C7C"/>
          <w:sz w:val="20"/>
        </w:rPr>
        <w:t xml:space="preserve">10. </w:t>
      </w:r>
      <w:r>
        <w:rPr>
          <w:rFonts w:ascii="Calibri" w:hAnsi="Calibri"/>
          <w:b w:val="0"/>
          <w:i w:val="0"/>
          <w:color w:val="24364F"/>
          <w:sz w:val="20"/>
        </w:rPr>
        <w:t>Consultar Historial cuando sea necesario revisar versiones previas.</w:t>
      </w:r>
    </w:p>
    <w:p>
      <w:pPr>
        <w:keepNext/>
        <w:spacing w:before="160" w:after="100"/>
      </w:pPr>
      <w:r>
        <w:rPr>
          <w:rFonts w:ascii="Calibri" w:hAnsi="Calibri"/>
          <w:b/>
          <w:i w:val="0"/>
          <w:color w:val="0B3C7C"/>
          <w:sz w:val="30"/>
        </w:rPr>
        <w:t>16. Buenas prácticas</w:t>
      </w:r>
    </w:p>
    <w:p>
      <w:pPr>
        <w:pStyle w:val="ListBullet"/>
        <w:spacing w:after="40" w:line="259" w:lineRule="auto"/>
      </w:pPr>
      <w:r>
        <w:rPr>
          <w:rFonts w:ascii="Calibri" w:hAnsi="Calibri"/>
          <w:b w:val="0"/>
          <w:i w:val="0"/>
          <w:color w:val="24364F"/>
          <w:sz w:val="20"/>
        </w:rPr>
        <w:t>Verificar siempre paciente, estudio y parte del cuerpo antes de redactar el informe.</w:t>
      </w:r>
    </w:p>
    <w:p>
      <w:pPr>
        <w:pStyle w:val="ListBullet"/>
        <w:spacing w:after="40" w:line="259" w:lineRule="auto"/>
      </w:pPr>
      <w:r>
        <w:rPr>
          <w:rFonts w:ascii="Calibri" w:hAnsi="Calibri"/>
          <w:b w:val="0"/>
          <w:i w:val="0"/>
          <w:color w:val="24364F"/>
          <w:sz w:val="20"/>
        </w:rPr>
        <w:t>Confirmar los técnicos y el médico informante antes de finalizar.</w:t>
      </w:r>
    </w:p>
    <w:p>
      <w:pPr>
        <w:pStyle w:val="ListBullet"/>
        <w:spacing w:after="40" w:line="259" w:lineRule="auto"/>
      </w:pPr>
      <w:r>
        <w:rPr>
          <w:rFonts w:ascii="Calibri" w:hAnsi="Calibri"/>
          <w:b w:val="0"/>
          <w:i w:val="0"/>
          <w:color w:val="24364F"/>
          <w:sz w:val="20"/>
        </w:rPr>
        <w:t>No reutilizar un ID Interno de radiología asignado a otro estudio.</w:t>
      </w:r>
    </w:p>
    <w:p>
      <w:pPr>
        <w:pStyle w:val="ListBullet"/>
        <w:spacing w:after="40" w:line="259" w:lineRule="auto"/>
      </w:pPr>
      <w:r>
        <w:rPr>
          <w:rFonts w:ascii="Calibri" w:hAnsi="Calibri"/>
          <w:b w:val="0"/>
          <w:i w:val="0"/>
          <w:color w:val="24364F"/>
          <w:sz w:val="20"/>
        </w:rPr>
        <w:t>Utilizar Guardar borrador cuando aún falten datos por confirmar.</w:t>
      </w:r>
    </w:p>
    <w:p>
      <w:pPr>
        <w:pStyle w:val="ListBullet"/>
        <w:spacing w:after="40" w:line="259" w:lineRule="auto"/>
      </w:pPr>
      <w:r>
        <w:rPr>
          <w:rFonts w:ascii="Calibri" w:hAnsi="Calibri"/>
          <w:b w:val="0"/>
          <w:i w:val="0"/>
          <w:color w:val="24364F"/>
          <w:sz w:val="20"/>
        </w:rPr>
        <w:t>Realizar las correcciones mediante la opción del sistema para preservar el historial.</w:t>
      </w:r>
    </w:p>
    <w:p>
      <w:pPr>
        <w:pStyle w:val="ListBullet"/>
        <w:spacing w:after="40" w:line="259" w:lineRule="auto"/>
      </w:pPr>
      <w:r>
        <w:rPr>
          <w:rFonts w:ascii="Calibri" w:hAnsi="Calibri"/>
          <w:b w:val="0"/>
          <w:i w:val="0"/>
          <w:color w:val="24364F"/>
          <w:sz w:val="20"/>
        </w:rPr>
        <w:t>Cerrar sesión al finalizar el trabajo.</w:t>
      </w:r>
    </w:p>
    <w:p>
      <w:pPr>
        <w:keepNext/>
        <w:spacing w:before="160" w:after="100"/>
      </w:pPr>
      <w:r>
        <w:rPr>
          <w:rFonts w:ascii="Calibri" w:hAnsi="Calibri"/>
          <w:b/>
          <w:i w:val="0"/>
          <w:color w:val="0B3C7C"/>
          <w:sz w:val="30"/>
        </w:rPr>
        <w:t>17. Problemas frecuentes</w:t>
      </w:r>
    </w:p>
    <w:p>
      <w:pPr>
        <w:spacing w:after="80"/>
      </w:pPr>
      <w:r>
        <w:rPr>
          <w:rFonts w:ascii="Calibri" w:hAnsi="Calibri"/>
          <w:b/>
          <w:i w:val="0"/>
          <w:color w:val="0B3C7C"/>
          <w:sz w:val="20"/>
        </w:rPr>
        <w:t xml:space="preserve">No aparece Crear informe. </w:t>
      </w:r>
      <w:r>
        <w:rPr>
          <w:rFonts w:ascii="Calibri" w:hAnsi="Calibri"/>
          <w:b w:val="0"/>
          <w:i w:val="0"/>
          <w:color w:val="24364F"/>
          <w:sz w:val="20"/>
        </w:rPr>
        <w:t>Verifique que la solicitud esté ATENDIDA y que el estudio esté REALIZADO.</w:t>
      </w:r>
    </w:p>
    <w:p>
      <w:pPr>
        <w:spacing w:after="80"/>
      </w:pPr>
      <w:r>
        <w:rPr>
          <w:rFonts w:ascii="Calibri" w:hAnsi="Calibri"/>
          <w:b/>
          <w:i w:val="0"/>
          <w:color w:val="0B3C7C"/>
          <w:sz w:val="20"/>
        </w:rPr>
        <w:t xml:space="preserve">No permite finalizar. </w:t>
      </w:r>
      <w:r>
        <w:rPr>
          <w:rFonts w:ascii="Calibri" w:hAnsi="Calibri"/>
          <w:b w:val="0"/>
          <w:i w:val="0"/>
          <w:color w:val="24364F"/>
          <w:sz w:val="20"/>
        </w:rPr>
        <w:t>Revise los campos obligatorios, responsables, Hallazgos, Conclusiones y el ID Interno de radiología.</w:t>
      </w:r>
    </w:p>
    <w:p>
      <w:pPr>
        <w:spacing w:after="80"/>
      </w:pPr>
      <w:r>
        <w:rPr>
          <w:rFonts w:ascii="Calibri" w:hAnsi="Calibri"/>
          <w:b/>
          <w:i w:val="0"/>
          <w:color w:val="0B3C7C"/>
          <w:sz w:val="20"/>
        </w:rPr>
        <w:t xml:space="preserve">El ID interno ya existe. </w:t>
      </w:r>
      <w:r>
        <w:rPr>
          <w:rFonts w:ascii="Calibri" w:hAnsi="Calibri"/>
          <w:b w:val="0"/>
          <w:i w:val="0"/>
          <w:color w:val="24364F"/>
          <w:sz w:val="20"/>
        </w:rPr>
        <w:t>Utilice un ID Interno de radiología diferente; el sistema valida su unicidad.</w:t>
      </w:r>
    </w:p>
    <w:p>
      <w:pPr>
        <w:spacing w:after="80"/>
      </w:pPr>
      <w:r>
        <w:rPr>
          <w:rFonts w:ascii="Calibri" w:hAnsi="Calibri"/>
          <w:b/>
          <w:i w:val="0"/>
          <w:color w:val="0B3C7C"/>
          <w:sz w:val="20"/>
        </w:rPr>
        <w:t xml:space="preserve">No puedo editar una versión histórica. </w:t>
      </w:r>
      <w:r>
        <w:rPr>
          <w:rFonts w:ascii="Calibri" w:hAnsi="Calibri"/>
          <w:b w:val="0"/>
          <w:i w:val="0"/>
          <w:color w:val="24364F"/>
          <w:sz w:val="20"/>
        </w:rPr>
        <w:t>Es el comportamiento esperado: las versiones históricas son de solo lectura.</w:t>
      </w:r>
    </w:p>
    <w:p>
      <w:pPr>
        <w:spacing w:after="80"/>
      </w:pPr>
      <w:r>
        <w:rPr>
          <w:rFonts w:ascii="Calibri" w:hAnsi="Calibri"/>
          <w:b/>
          <w:i w:val="0"/>
          <w:color w:val="0B3C7C"/>
          <w:sz w:val="20"/>
        </w:rPr>
        <w:t xml:space="preserve">No veo Inventario o Préstamos. </w:t>
      </w:r>
      <w:r>
        <w:rPr>
          <w:rFonts w:ascii="Calibri" w:hAnsi="Calibri"/>
          <w:b w:val="0"/>
          <w:i w:val="0"/>
          <w:color w:val="24364F"/>
          <w:sz w:val="20"/>
        </w:rPr>
        <w:t>Es correcto; esos módulos no pertenecen al rol Usuario de Informes.</w:t>
      </w:r>
    </w:p>
    <w:p>
      <w:pPr>
        <w:keepNext/>
        <w:spacing w:before="160" w:after="100"/>
      </w:pPr>
      <w:r>
        <w:rPr>
          <w:rFonts w:ascii="Calibri" w:hAnsi="Calibri"/>
          <w:b/>
          <w:i w:val="0"/>
          <w:color w:val="0B3C7C"/>
          <w:sz w:val="30"/>
        </w:rPr>
        <w:t>18. Cierre</w:t>
      </w:r>
    </w:p>
    <w:p>
      <w:pPr>
        <w:spacing w:line="269" w:lineRule="auto" w:after="80"/>
        <w:jc w:val="both"/>
      </w:pPr>
      <w:r>
        <w:rPr>
          <w:rFonts w:ascii="Calibri" w:hAnsi="Calibri"/>
          <w:b w:val="0"/>
          <w:i w:val="0"/>
          <w:color w:val="24364F"/>
          <w:sz w:val="20"/>
        </w:rPr>
        <w:t>El rol Usuario de Informes concentra el trabajo clínico de documentación radiológica dentro de RIS HRO, manteniendo control sobre borradores, versiones finalizadas, correcciones, impresión e historial. El uso adecuado del flujo descrito permite conservar trazabilidad y consistencia en la información de cada estudio.</w:t>
      </w:r>
    </w:p>
    <w:p>
      <w:pPr>
        <w:spacing w:before="240"/>
        <w:jc w:val="center"/>
      </w:pPr>
      <w:r>
        <w:rPr>
          <w:rFonts w:ascii="Calibri" w:hAnsi="Calibri"/>
          <w:b w:val="0"/>
          <w:i/>
          <w:color w:val="5F6F86"/>
          <w:sz w:val="18"/>
        </w:rPr>
        <w:t>Fin del manual</w:t>
      </w:r>
    </w:p>
    <w:sectPr w:rsidR="00FC693F" w:rsidRPr="0006063C" w:rsidSect="00034616">
      <w:headerReference w:type="default" r:id="rId9"/>
      <w:footerReference w:type="default" r:id="rId10"/>
      <w:pgSz w:w="11906" w:h="16838"/>
      <w:pgMar w:top="907" w:right="907" w:bottom="907" w:left="90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F6F86"/>
        <w:sz w:val="17"/>
      </w:rPr>
      <w:t>RIS HRO  |  Manual de Usuario - Usuario de Informes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