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b/>
        </w:rPr>
        <w:t>MAKERERE UNIVERSITY</w:t>
      </w:r>
    </w:p>
    <w:p>
      <w:pPr>
        <w:spacing w:after="0" w:before="0" w:line="240" w:lineRule="auto"/>
      </w:pPr>
      <w:r>
        <w:rPr>
          <w:b w:val="0"/>
        </w:rPr>
        <w:t>IST2106 Technopreneurship and Digital Marketing</w:t>
      </w:r>
    </w:p>
    <w:p>
      <w:pPr>
        <w:spacing w:after="0" w:before="0" w:line="240" w:lineRule="auto"/>
      </w:pPr>
      <w:r>
        <w:rPr>
          <w:b/>
        </w:rPr>
        <w:t>Customer, Solution and Business Model Validation Report</w:t>
      </w:r>
    </w:p>
    <w:p>
      <w:pPr>
        <w:spacing w:after="60" w:before="0" w:line="240" w:lineRule="auto"/>
      </w:pPr>
      <w:r>
        <w:rPr>
          <w:b w:val="0"/>
        </w:rPr>
        <w:t>JengaConnect  Evening A Group 6  Phase 2 (Week 2)  1 November 2026</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4819"/>
        <w:gridCol w:w="3685"/>
      </w:tblGrid>
      <w:tr>
        <w:tc>
          <w:tcPr>
            <w:tcW w:type="dxa" w:w="4819"/>
          </w:tcPr>
          <w:p>
            <w:pPr>
              <w:spacing w:line="240" w:lineRule="auto"/>
            </w:pPr>
            <w:r>
              <w:rPr>
                <w:b/>
                <w:sz w:val="19"/>
              </w:rPr>
              <w:t>Group member</w:t>
            </w:r>
          </w:p>
        </w:tc>
        <w:tc>
          <w:tcPr>
            <w:tcW w:type="dxa" w:w="3685"/>
          </w:tcPr>
          <w:p>
            <w:pPr>
              <w:spacing w:line="240" w:lineRule="auto"/>
            </w:pPr>
            <w:r>
              <w:rPr>
                <w:b/>
                <w:sz w:val="19"/>
              </w:rPr>
              <w:t>Registration number</w:t>
            </w:r>
          </w:p>
        </w:tc>
      </w:tr>
      <w:tr>
        <w:tc>
          <w:tcPr>
            <w:tcW w:type="dxa" w:w="4819"/>
          </w:tcPr>
          <w:p>
            <w:pPr>
              <w:spacing w:line="240" w:lineRule="auto"/>
            </w:pPr>
            <w:r>
              <w:rPr>
                <w:b w:val="0"/>
                <w:sz w:val="19"/>
              </w:rPr>
              <w:t>LUYOBYA VICENT</w:t>
            </w:r>
          </w:p>
        </w:tc>
        <w:tc>
          <w:tcPr>
            <w:tcW w:type="dxa" w:w="3685"/>
          </w:tcPr>
          <w:p>
            <w:pPr>
              <w:spacing w:line="240" w:lineRule="auto"/>
            </w:pPr>
            <w:r>
              <w:rPr>
                <w:b w:val="0"/>
                <w:sz w:val="19"/>
              </w:rPr>
              <w:t>25/U/03863/EVE</w:t>
            </w:r>
          </w:p>
        </w:tc>
      </w:tr>
      <w:tr>
        <w:tc>
          <w:tcPr>
            <w:tcW w:type="dxa" w:w="4819"/>
          </w:tcPr>
          <w:p>
            <w:pPr>
              <w:spacing w:line="240" w:lineRule="auto"/>
            </w:pPr>
            <w:r>
              <w:rPr>
                <w:b w:val="0"/>
                <w:sz w:val="19"/>
              </w:rPr>
              <w:t>YIGA AKRAM</w:t>
            </w:r>
          </w:p>
        </w:tc>
        <w:tc>
          <w:tcPr>
            <w:tcW w:type="dxa" w:w="3685"/>
          </w:tcPr>
          <w:p>
            <w:pPr>
              <w:spacing w:line="240" w:lineRule="auto"/>
            </w:pPr>
            <w:r>
              <w:rPr>
                <w:b w:val="0"/>
                <w:sz w:val="19"/>
              </w:rPr>
              <w:t>23/U/18680/PS</w:t>
            </w:r>
          </w:p>
        </w:tc>
      </w:tr>
      <w:tr>
        <w:tc>
          <w:tcPr>
            <w:tcW w:type="dxa" w:w="4819"/>
          </w:tcPr>
          <w:p>
            <w:pPr>
              <w:spacing w:line="240" w:lineRule="auto"/>
            </w:pPr>
            <w:r>
              <w:rPr>
                <w:b w:val="0"/>
                <w:sz w:val="19"/>
              </w:rPr>
              <w:t>KWAGALA ELVIS</w:t>
            </w:r>
          </w:p>
        </w:tc>
        <w:tc>
          <w:tcPr>
            <w:tcW w:type="dxa" w:w="3685"/>
          </w:tcPr>
          <w:p>
            <w:pPr>
              <w:spacing w:line="240" w:lineRule="auto"/>
            </w:pPr>
            <w:r>
              <w:rPr>
                <w:b w:val="0"/>
                <w:sz w:val="19"/>
              </w:rPr>
              <w:t>25/U/0365</w:t>
            </w:r>
          </w:p>
        </w:tc>
      </w:tr>
      <w:tr>
        <w:tc>
          <w:tcPr>
            <w:tcW w:type="dxa" w:w="4819"/>
          </w:tcPr>
          <w:p>
            <w:pPr>
              <w:spacing w:line="240" w:lineRule="auto"/>
            </w:pPr>
            <w:r>
              <w:rPr>
                <w:b w:val="0"/>
                <w:sz w:val="19"/>
              </w:rPr>
              <w:t>MUGANWA EDRINE</w:t>
            </w:r>
          </w:p>
        </w:tc>
        <w:tc>
          <w:tcPr>
            <w:tcW w:type="dxa" w:w="3685"/>
          </w:tcPr>
          <w:p>
            <w:pPr>
              <w:spacing w:line="240" w:lineRule="auto"/>
            </w:pPr>
            <w:r>
              <w:rPr>
                <w:b w:val="0"/>
                <w:sz w:val="19"/>
              </w:rPr>
              <w:t>25/U/03890/EVE</w:t>
            </w:r>
          </w:p>
        </w:tc>
      </w:tr>
      <w:tr>
        <w:tc>
          <w:tcPr>
            <w:tcW w:type="dxa" w:w="4819"/>
          </w:tcPr>
          <w:p>
            <w:pPr>
              <w:spacing w:line="240" w:lineRule="auto"/>
            </w:pPr>
            <w:r>
              <w:rPr>
                <w:b w:val="0"/>
                <w:sz w:val="19"/>
              </w:rPr>
              <w:t>MUJUNI NASEEM</w:t>
            </w:r>
          </w:p>
        </w:tc>
        <w:tc>
          <w:tcPr>
            <w:tcW w:type="dxa" w:w="3685"/>
          </w:tcPr>
          <w:p>
            <w:pPr>
              <w:spacing w:line="240" w:lineRule="auto"/>
            </w:pPr>
            <w:r>
              <w:rPr>
                <w:b w:val="0"/>
                <w:sz w:val="19"/>
              </w:rPr>
              <w:t>25/U/03899/EVE</w:t>
            </w:r>
          </w:p>
        </w:tc>
      </w:tr>
    </w:tbl>
    <w:p>
      <w:pPr>
        <w:spacing w:line="240" w:lineRule="auto" w:after="0" w:before="0"/>
        <w:rPr>
          <w:sz w:val="8"/>
        </w:rPr>
      </w:pPr>
      <w:r>
        <w:rPr>
          <w:sz w:val="8"/>
        </w:rPr>
      </w:r>
    </w:p>
    <w:p>
      <w:pPr>
        <w:spacing w:after="0" w:before="80"/>
      </w:pPr>
      <w:r>
        <w:rPr>
          <w:b/>
        </w:rPr>
        <w:t>1 Refined target customer and persona</w:t>
      </w:r>
    </w:p>
    <w:p>
      <w:pPr>
        <w:spacing w:after="0" w:before="0"/>
        <w:jc w:val="both"/>
      </w:pPr>
      <w:r>
        <w:rPr>
          <w:b w:val="0"/>
        </w:rPr>
        <w:t>Primary customer: an adult self-builder or small contractor buying small quantities of materials in Kampala and Wakiso. They are user, buyer and payer of the purchase. Secondary customers are sellers of surplus (site managers, contractors, hardware sellers), who supply listings and are the proposed fee payer. Customers who reuse materials benefit from lower waste. Phase 1 recorded 0 completed participants, so the persona below is provisional. Basis codes: P1 Phase 1 brief, P2 Phase 2 preparation notes, A assumption to test.</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1474"/>
        <w:gridCol w:w="5329"/>
        <w:gridCol w:w="1701"/>
      </w:tblGrid>
      <w:tr>
        <w:tc>
          <w:tcPr>
            <w:tcW w:type="dxa" w:w="1474"/>
          </w:tcPr>
          <w:p>
            <w:pPr>
              <w:spacing w:line="240" w:lineRule="auto"/>
            </w:pPr>
            <w:r>
              <w:rPr>
                <w:b/>
                <w:sz w:val="18"/>
              </w:rPr>
              <w:t>Trait</w:t>
            </w:r>
          </w:p>
        </w:tc>
        <w:tc>
          <w:tcPr>
            <w:tcW w:type="dxa" w:w="5329"/>
          </w:tcPr>
          <w:p>
            <w:pPr>
              <w:spacing w:line="240" w:lineRule="auto"/>
            </w:pPr>
            <w:r>
              <w:rPr>
                <w:b/>
                <w:sz w:val="18"/>
              </w:rPr>
              <w:t>Provisional persona: self-builder</w:t>
            </w:r>
          </w:p>
        </w:tc>
        <w:tc>
          <w:tcPr>
            <w:tcW w:type="dxa" w:w="1701"/>
          </w:tcPr>
          <w:p>
            <w:pPr>
              <w:spacing w:line="240" w:lineRule="auto"/>
            </w:pPr>
            <w:r>
              <w:rPr>
                <w:b/>
                <w:sz w:val="18"/>
              </w:rPr>
              <w:t>Basis</w:t>
            </w:r>
          </w:p>
        </w:tc>
      </w:tr>
      <w:tr>
        <w:tc>
          <w:tcPr>
            <w:tcW w:type="dxa" w:w="1474"/>
          </w:tcPr>
          <w:p>
            <w:pPr>
              <w:spacing w:line="240" w:lineRule="auto"/>
            </w:pPr>
            <w:r>
              <w:rPr>
                <w:b w:val="0"/>
                <w:sz w:val="18"/>
              </w:rPr>
              <w:t>Profile</w:t>
            </w:r>
          </w:p>
        </w:tc>
        <w:tc>
          <w:tcPr>
            <w:tcW w:type="dxa" w:w="5329"/>
          </w:tcPr>
          <w:p>
            <w:pPr>
              <w:spacing w:line="240" w:lineRule="auto"/>
            </w:pPr>
            <w:r>
              <w:rPr>
                <w:b w:val="0"/>
                <w:sz w:val="18"/>
              </w:rPr>
              <w:t>Adult artisan or household builder building or extending in stages, buying small quantities near Kampala or Wakiso.</w:t>
            </w:r>
          </w:p>
        </w:tc>
        <w:tc>
          <w:tcPr>
            <w:tcW w:type="dxa" w:w="1701"/>
          </w:tcPr>
          <w:p>
            <w:pPr>
              <w:spacing w:line="240" w:lineRule="auto"/>
            </w:pPr>
            <w:r>
              <w:rPr>
                <w:b w:val="0"/>
                <w:sz w:val="18"/>
              </w:rPr>
              <w:t>P1 (artisan / household builder); staged building is A</w:t>
            </w:r>
          </w:p>
        </w:tc>
      </w:tr>
      <w:tr>
        <w:tc>
          <w:tcPr>
            <w:tcW w:type="dxa" w:w="1474"/>
          </w:tcPr>
          <w:p>
            <w:pPr>
              <w:spacing w:line="240" w:lineRule="auto"/>
            </w:pPr>
            <w:r>
              <w:rPr>
                <w:b w:val="0"/>
                <w:sz w:val="18"/>
              </w:rPr>
              <w:t>Goal</w:t>
            </w:r>
          </w:p>
        </w:tc>
        <w:tc>
          <w:tcPr>
            <w:tcW w:type="dxa" w:w="5329"/>
          </w:tcPr>
          <w:p>
            <w:pPr>
              <w:spacing w:line="240" w:lineRule="auto"/>
            </w:pPr>
            <w:r>
              <w:rPr>
                <w:b w:val="0"/>
                <w:sz w:val="18"/>
              </w:rPr>
              <w:t>Find the right quantity of usable material nearby, in a condition they can inspect, at a total collection cost that is worth the trip.</w:t>
            </w:r>
          </w:p>
        </w:tc>
        <w:tc>
          <w:tcPr>
            <w:tcW w:type="dxa" w:w="1701"/>
          </w:tcPr>
          <w:p>
            <w:pPr>
              <w:spacing w:line="240" w:lineRule="auto"/>
            </w:pPr>
            <w:r>
              <w:rPr>
                <w:b w:val="0"/>
                <w:sz w:val="18"/>
              </w:rPr>
              <w:t>P2 hypothesis</w:t>
            </w:r>
          </w:p>
        </w:tc>
      </w:tr>
      <w:tr>
        <w:tc>
          <w:tcPr>
            <w:tcW w:type="dxa" w:w="1474"/>
          </w:tcPr>
          <w:p>
            <w:pPr>
              <w:spacing w:line="240" w:lineRule="auto"/>
            </w:pPr>
            <w:r>
              <w:rPr>
                <w:b w:val="0"/>
                <w:sz w:val="18"/>
              </w:rPr>
              <w:t>Motivation</w:t>
            </w:r>
          </w:p>
        </w:tc>
        <w:tc>
          <w:tcPr>
            <w:tcW w:type="dxa" w:w="5329"/>
          </w:tcPr>
          <w:p>
            <w:pPr>
              <w:spacing w:line="240" w:lineRule="auto"/>
            </w:pPr>
            <w:r>
              <w:rPr>
                <w:b w:val="0"/>
                <w:sz w:val="18"/>
              </w:rPr>
              <w:t>Keep a build moving and control cost.</w:t>
            </w:r>
          </w:p>
        </w:tc>
        <w:tc>
          <w:tcPr>
            <w:tcW w:type="dxa" w:w="1701"/>
          </w:tcPr>
          <w:p>
            <w:pPr>
              <w:spacing w:line="240" w:lineRule="auto"/>
            </w:pPr>
            <w:r>
              <w:rPr>
                <w:b w:val="0"/>
                <w:sz w:val="18"/>
              </w:rPr>
              <w:t>A</w:t>
            </w:r>
          </w:p>
        </w:tc>
      </w:tr>
      <w:tr>
        <w:tc>
          <w:tcPr>
            <w:tcW w:type="dxa" w:w="1474"/>
          </w:tcPr>
          <w:p>
            <w:pPr>
              <w:spacing w:line="240" w:lineRule="auto"/>
            </w:pPr>
            <w:r>
              <w:rPr>
                <w:b w:val="0"/>
                <w:sz w:val="18"/>
              </w:rPr>
              <w:t>Frustrations</w:t>
            </w:r>
          </w:p>
        </w:tc>
        <w:tc>
          <w:tcPr>
            <w:tcW w:type="dxa" w:w="5329"/>
          </w:tcPr>
          <w:p>
            <w:pPr>
              <w:spacing w:line="240" w:lineRule="auto"/>
            </w:pPr>
            <w:r>
              <w:rPr>
                <w:b w:val="0"/>
                <w:sz w:val="18"/>
              </w:rPr>
              <w:t>Uncertain availability, unsuitable quantities, quality doubts and transport cost.</w:t>
            </w:r>
          </w:p>
        </w:tc>
        <w:tc>
          <w:tcPr>
            <w:tcW w:type="dxa" w:w="1701"/>
          </w:tcPr>
          <w:p>
            <w:pPr>
              <w:spacing w:line="240" w:lineRule="auto"/>
            </w:pPr>
            <w:r>
              <w:rPr>
                <w:b w:val="0"/>
                <w:sz w:val="18"/>
              </w:rPr>
              <w:t>P2 hypothesis</w:t>
            </w:r>
          </w:p>
        </w:tc>
      </w:tr>
      <w:tr>
        <w:tc>
          <w:tcPr>
            <w:tcW w:type="dxa" w:w="1474"/>
          </w:tcPr>
          <w:p>
            <w:pPr>
              <w:spacing w:line="240" w:lineRule="auto"/>
            </w:pPr>
            <w:r>
              <w:rPr>
                <w:b w:val="0"/>
                <w:sz w:val="18"/>
              </w:rPr>
              <w:t>Behaviour today</w:t>
            </w:r>
          </w:p>
        </w:tc>
        <w:tc>
          <w:tcPr>
            <w:tcW w:type="dxa" w:w="5329"/>
          </w:tcPr>
          <w:p>
            <w:pPr>
              <w:spacing w:line="240" w:lineRule="auto"/>
            </w:pPr>
            <w:r>
              <w:rPr>
                <w:b w:val="0"/>
                <w:sz w:val="18"/>
              </w:rPr>
              <w:t>Asks personal contacts, visits hardware shops, looks at general classified listings.</w:t>
            </w:r>
          </w:p>
        </w:tc>
        <w:tc>
          <w:tcPr>
            <w:tcW w:type="dxa" w:w="1701"/>
          </w:tcPr>
          <w:p>
            <w:pPr>
              <w:spacing w:line="240" w:lineRule="auto"/>
            </w:pPr>
            <w:r>
              <w:rPr>
                <w:b w:val="0"/>
                <w:sz w:val="18"/>
              </w:rPr>
              <w:t>P1 alternatives list</w:t>
            </w:r>
          </w:p>
        </w:tc>
      </w:tr>
      <w:tr>
        <w:tc>
          <w:tcPr>
            <w:tcW w:type="dxa" w:w="1474"/>
          </w:tcPr>
          <w:p>
            <w:pPr>
              <w:spacing w:line="240" w:lineRule="auto"/>
            </w:pPr>
            <w:r>
              <w:rPr>
                <w:b w:val="0"/>
                <w:sz w:val="18"/>
              </w:rPr>
              <w:t>Context</w:t>
            </w:r>
          </w:p>
        </w:tc>
        <w:tc>
          <w:tcPr>
            <w:tcW w:type="dxa" w:w="5329"/>
          </w:tcPr>
          <w:p>
            <w:pPr>
              <w:spacing w:line="240" w:lineRule="auto"/>
            </w:pPr>
            <w:r>
              <w:rPr>
                <w:b w:val="0"/>
                <w:sz w:val="18"/>
              </w:rPr>
              <w:t>A small shortfall appears mid-build and work waits until it is solved. Uses a mobile phone for search.</w:t>
            </w:r>
          </w:p>
        </w:tc>
        <w:tc>
          <w:tcPr>
            <w:tcW w:type="dxa" w:w="1701"/>
          </w:tcPr>
          <w:p>
            <w:pPr>
              <w:spacing w:line="240" w:lineRule="auto"/>
            </w:pPr>
            <w:r>
              <w:rPr>
                <w:b w:val="0"/>
                <w:sz w:val="18"/>
              </w:rPr>
              <w:t>A</w:t>
            </w:r>
          </w:p>
        </w:tc>
      </w:tr>
    </w:tbl>
    <w:p>
      <w:pPr>
        <w:spacing w:line="240" w:lineRule="auto" w:after="0" w:before="0"/>
        <w:rPr>
          <w:sz w:val="8"/>
        </w:rPr>
      </w:pPr>
      <w:r>
        <w:rPr>
          <w:sz w:val="8"/>
        </w:rPr>
      </w:r>
    </w:p>
    <w:p>
      <w:pPr>
        <w:spacing w:after="0" w:before="80"/>
      </w:pPr>
      <w:r>
        <w:rPr>
          <w:b/>
        </w:rPr>
        <w:t>2 Customer needs, pains, gains and journey</w:t>
      </w:r>
    </w:p>
    <w:p>
      <w:pPr>
        <w:spacing w:after="0" w:before="0"/>
        <w:jc w:val="both"/>
      </w:pPr>
      <w:r>
        <w:rPr>
          <w:b w:val="0"/>
        </w:rPr>
        <w:t>Needs: the right quantity, an inspectable condition and an affordable total collection cost. Pains: uncertain availability, unsuitable quantities, quality doubts and transport cost. Gains: a relevant local offer and clear collection arrangements. All are hypotheses until fieldwork confirms them.</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1417"/>
        <w:gridCol w:w="2324"/>
        <w:gridCol w:w="2381"/>
        <w:gridCol w:w="2381"/>
      </w:tblGrid>
      <w:tr>
        <w:tc>
          <w:tcPr>
            <w:tcW w:type="dxa" w:w="1417"/>
          </w:tcPr>
          <w:p>
            <w:pPr>
              <w:spacing w:line="240" w:lineRule="auto"/>
            </w:pPr>
            <w:r>
              <w:rPr>
                <w:b/>
                <w:sz w:val="18"/>
              </w:rPr>
              <w:t>Stage</w:t>
            </w:r>
          </w:p>
        </w:tc>
        <w:tc>
          <w:tcPr>
            <w:tcW w:type="dxa" w:w="2324"/>
          </w:tcPr>
          <w:p>
            <w:pPr>
              <w:spacing w:line="240" w:lineRule="auto"/>
            </w:pPr>
            <w:r>
              <w:rPr>
                <w:b/>
                <w:sz w:val="18"/>
              </w:rPr>
              <w:t>Current experience</w:t>
            </w:r>
          </w:p>
        </w:tc>
        <w:tc>
          <w:tcPr>
            <w:tcW w:type="dxa" w:w="2381"/>
          </w:tcPr>
          <w:p>
            <w:pPr>
              <w:spacing w:line="240" w:lineRule="auto"/>
            </w:pPr>
            <w:r>
              <w:rPr>
                <w:b/>
                <w:sz w:val="18"/>
              </w:rPr>
              <w:t>Pain or touchpoint</w:t>
            </w:r>
          </w:p>
        </w:tc>
        <w:tc>
          <w:tcPr>
            <w:tcW w:type="dxa" w:w="2381"/>
          </w:tcPr>
          <w:p>
            <w:pPr>
              <w:spacing w:line="240" w:lineRule="auto"/>
            </w:pPr>
            <w:r>
              <w:rPr>
                <w:b/>
                <w:sz w:val="18"/>
              </w:rPr>
              <w:t>Where JengaConnect adds value</w:t>
            </w:r>
          </w:p>
        </w:tc>
      </w:tr>
      <w:tr>
        <w:tc>
          <w:tcPr>
            <w:tcW w:type="dxa" w:w="1417"/>
          </w:tcPr>
          <w:p>
            <w:pPr>
              <w:spacing w:line="240" w:lineRule="auto"/>
            </w:pPr>
            <w:r>
              <w:rPr>
                <w:b w:val="0"/>
                <w:sz w:val="18"/>
              </w:rPr>
              <w:t>1 Recognise need</w:t>
            </w:r>
          </w:p>
        </w:tc>
        <w:tc>
          <w:tcPr>
            <w:tcW w:type="dxa" w:w="2324"/>
          </w:tcPr>
          <w:p>
            <w:pPr>
              <w:spacing w:line="240" w:lineRule="auto"/>
            </w:pPr>
            <w:r>
              <w:rPr>
                <w:b w:val="0"/>
                <w:sz w:val="18"/>
              </w:rPr>
              <w:t>Finds a shortfall or leftover gap during building.</w:t>
            </w:r>
          </w:p>
        </w:tc>
        <w:tc>
          <w:tcPr>
            <w:tcW w:type="dxa" w:w="2381"/>
          </w:tcPr>
          <w:p>
            <w:pPr>
              <w:spacing w:line="240" w:lineRule="auto"/>
            </w:pPr>
            <w:r>
              <w:rPr>
                <w:b w:val="0"/>
                <w:sz w:val="18"/>
              </w:rPr>
              <w:t>Unsure whether usable leftovers exist nearby.</w:t>
            </w:r>
          </w:p>
        </w:tc>
        <w:tc>
          <w:tcPr>
            <w:tcW w:type="dxa" w:w="2381"/>
          </w:tcPr>
          <w:p>
            <w:pPr>
              <w:spacing w:line="240" w:lineRule="auto"/>
            </w:pPr>
            <w:r>
              <w:rPr>
                <w:b w:val="0"/>
                <w:sz w:val="18"/>
              </w:rPr>
              <w:t>Browse by material, quantity and area.</w:t>
            </w:r>
          </w:p>
        </w:tc>
      </w:tr>
      <w:tr>
        <w:tc>
          <w:tcPr>
            <w:tcW w:type="dxa" w:w="1417"/>
          </w:tcPr>
          <w:p>
            <w:pPr>
              <w:spacing w:line="240" w:lineRule="auto"/>
            </w:pPr>
            <w:r>
              <w:rPr>
                <w:b w:val="0"/>
                <w:sz w:val="18"/>
              </w:rPr>
              <w:t>2 Search</w:t>
            </w:r>
          </w:p>
        </w:tc>
        <w:tc>
          <w:tcPr>
            <w:tcW w:type="dxa" w:w="2324"/>
          </w:tcPr>
          <w:p>
            <w:pPr>
              <w:spacing w:line="240" w:lineRule="auto"/>
            </w:pPr>
            <w:r>
              <w:rPr>
                <w:b w:val="0"/>
                <w:sz w:val="18"/>
              </w:rPr>
              <w:t>Asks contacts, calls or visits hardware shops, scans classifieds.</w:t>
            </w:r>
          </w:p>
        </w:tc>
        <w:tc>
          <w:tcPr>
            <w:tcW w:type="dxa" w:w="2381"/>
          </w:tcPr>
          <w:p>
            <w:pPr>
              <w:spacing w:line="240" w:lineRule="auto"/>
            </w:pPr>
            <w:r>
              <w:rPr>
                <w:b w:val="0"/>
                <w:sz w:val="18"/>
              </w:rPr>
              <w:t>Scattered sources; time and travel before knowing availability.</w:t>
            </w:r>
          </w:p>
        </w:tc>
        <w:tc>
          <w:tcPr>
            <w:tcW w:type="dxa" w:w="2381"/>
          </w:tcPr>
          <w:p>
            <w:pPr>
              <w:spacing w:line="240" w:lineRule="auto"/>
            </w:pPr>
            <w:r>
              <w:rPr>
                <w:b w:val="0"/>
                <w:sz w:val="18"/>
              </w:rPr>
              <w:t>One material-specific listing view.</w:t>
            </w:r>
          </w:p>
        </w:tc>
      </w:tr>
      <w:tr>
        <w:tc>
          <w:tcPr>
            <w:tcW w:type="dxa" w:w="1417"/>
          </w:tcPr>
          <w:p>
            <w:pPr>
              <w:spacing w:line="240" w:lineRule="auto"/>
            </w:pPr>
            <w:r>
              <w:rPr>
                <w:b w:val="0"/>
                <w:sz w:val="18"/>
              </w:rPr>
              <w:t>3 Evaluate</w:t>
            </w:r>
          </w:p>
        </w:tc>
        <w:tc>
          <w:tcPr>
            <w:tcW w:type="dxa" w:w="2324"/>
          </w:tcPr>
          <w:p>
            <w:pPr>
              <w:spacing w:line="240" w:lineRule="auto"/>
            </w:pPr>
            <w:r>
              <w:rPr>
                <w:b w:val="0"/>
                <w:sz w:val="18"/>
              </w:rPr>
              <w:t>Compares price, distance and condition by phone or photo.</w:t>
            </w:r>
          </w:p>
        </w:tc>
        <w:tc>
          <w:tcPr>
            <w:tcW w:type="dxa" w:w="2381"/>
          </w:tcPr>
          <w:p>
            <w:pPr>
              <w:spacing w:line="240" w:lineRule="auto"/>
            </w:pPr>
            <w:r>
              <w:rPr>
                <w:b w:val="0"/>
                <w:sz w:val="18"/>
              </w:rPr>
              <w:t>Condition and quantity unclear; seller authority unknown.</w:t>
            </w:r>
          </w:p>
        </w:tc>
        <w:tc>
          <w:tcPr>
            <w:tcW w:type="dxa" w:w="2381"/>
          </w:tcPr>
          <w:p>
            <w:pPr>
              <w:spacing w:line="240" w:lineRule="auto"/>
            </w:pPr>
            <w:r>
              <w:rPr>
                <w:b w:val="0"/>
                <w:sz w:val="18"/>
              </w:rPr>
              <w:t>Photos, condition, unit and quantity on every listing.</w:t>
            </w:r>
          </w:p>
        </w:tc>
      </w:tr>
      <w:tr>
        <w:tc>
          <w:tcPr>
            <w:tcW w:type="dxa" w:w="1417"/>
          </w:tcPr>
          <w:p>
            <w:pPr>
              <w:spacing w:line="240" w:lineRule="auto"/>
            </w:pPr>
            <w:r>
              <w:rPr>
                <w:b w:val="0"/>
                <w:sz w:val="18"/>
              </w:rPr>
              <w:t>4 Select / use</w:t>
            </w:r>
          </w:p>
        </w:tc>
        <w:tc>
          <w:tcPr>
            <w:tcW w:type="dxa" w:w="2324"/>
          </w:tcPr>
          <w:p>
            <w:pPr>
              <w:spacing w:line="240" w:lineRule="auto"/>
            </w:pPr>
            <w:r>
              <w:rPr>
                <w:b w:val="0"/>
                <w:sz w:val="18"/>
              </w:rPr>
              <w:t>Agrees price, inspects and arranges transport.</w:t>
            </w:r>
          </w:p>
        </w:tc>
        <w:tc>
          <w:tcPr>
            <w:tcW w:type="dxa" w:w="2381"/>
          </w:tcPr>
          <w:p>
            <w:pPr>
              <w:spacing w:line="240" w:lineRule="auto"/>
            </w:pPr>
            <w:r>
              <w:rPr>
                <w:b w:val="0"/>
                <w:sz w:val="18"/>
              </w:rPr>
              <w:t>Transport cost and a wasted trip if stock differs.</w:t>
            </w:r>
          </w:p>
        </w:tc>
        <w:tc>
          <w:tcPr>
            <w:tcW w:type="dxa" w:w="2381"/>
          </w:tcPr>
          <w:p>
            <w:pPr>
              <w:spacing w:line="240" w:lineRule="auto"/>
            </w:pPr>
            <w:r>
              <w:rPr>
                <w:b w:val="0"/>
                <w:sz w:val="18"/>
              </w:rPr>
              <w:t>Questions, inspection arrangement and collection window.</w:t>
            </w:r>
          </w:p>
        </w:tc>
      </w:tr>
      <w:tr>
        <w:tc>
          <w:tcPr>
            <w:tcW w:type="dxa" w:w="1417"/>
          </w:tcPr>
          <w:p>
            <w:pPr>
              <w:spacing w:line="240" w:lineRule="auto"/>
            </w:pPr>
            <w:r>
              <w:rPr>
                <w:b w:val="0"/>
                <w:sz w:val="18"/>
              </w:rPr>
              <w:t>5 After use</w:t>
            </w:r>
          </w:p>
        </w:tc>
        <w:tc>
          <w:tcPr>
            <w:tcW w:type="dxa" w:w="2324"/>
          </w:tcPr>
          <w:p>
            <w:pPr>
              <w:spacing w:line="240" w:lineRule="auto"/>
            </w:pPr>
            <w:r>
              <w:rPr>
                <w:b w:val="0"/>
                <w:sz w:val="18"/>
              </w:rPr>
              <w:t>Uses the material; keeps or disposes of leftovers.</w:t>
            </w:r>
          </w:p>
        </w:tc>
        <w:tc>
          <w:tcPr>
            <w:tcW w:type="dxa" w:w="2381"/>
          </w:tcPr>
          <w:p>
            <w:pPr>
              <w:spacing w:line="240" w:lineRule="auto"/>
            </w:pPr>
            <w:r>
              <w:rPr>
                <w:b w:val="0"/>
                <w:sz w:val="18"/>
              </w:rPr>
              <w:t>No simple route to report a problem or list leftovers.</w:t>
            </w:r>
          </w:p>
        </w:tc>
        <w:tc>
          <w:tcPr>
            <w:tcW w:type="dxa" w:w="2381"/>
          </w:tcPr>
          <w:p>
            <w:pPr>
              <w:spacing w:line="240" w:lineRule="auto"/>
            </w:pPr>
            <w:r>
              <w:rPr>
                <w:b w:val="0"/>
                <w:sz w:val="18"/>
              </w:rPr>
              <w:t>Completion status and a simple complaints route.</w:t>
            </w:r>
          </w:p>
        </w:tc>
      </w:tr>
    </w:tbl>
    <w:p>
      <w:pPr>
        <w:spacing w:line="240" w:lineRule="auto" w:after="0" w:before="0"/>
        <w:rPr>
          <w:sz w:val="8"/>
        </w:rPr>
      </w:pPr>
      <w:r>
        <w:rPr>
          <w:sz w:val="8"/>
        </w:rPr>
      </w:r>
    </w:p>
    <w:p>
      <w:pPr>
        <w:spacing w:after="0" w:before="80"/>
      </w:pPr>
      <w:r>
        <w:rPr>
          <w:b/>
        </w:rPr>
        <w:t>3 Value proposition and differentiation</w:t>
      </w:r>
    </w:p>
    <w:p>
      <w:pPr>
        <w:spacing w:after="0" w:before="0"/>
        <w:jc w:val="both"/>
      </w:pPr>
      <w:r>
        <w:rPr>
          <w:b w:val="0"/>
        </w:rPr>
        <w:t>For self-builders and small contractors in Kampala and Wakiso who struggle to find small quantities of usable building materials whose condition and total collection cost they can judge, JengaConnect is a mobile-web listing platform that connects them with nearby holders of surplus, unlike personal contacts, hardware shops and general classified listings, because every listing states the material, quantity, condition and collection arrangements.</w:t>
      </w:r>
    </w:p>
    <w:p>
      <w:pPr>
        <w:spacing w:after="0" w:before="0"/>
        <w:jc w:val="both"/>
      </w:pPr>
      <w:r>
        <w:rPr>
          <w:b w:val="0"/>
        </w:rPr>
        <w:t>Personal contacts depend on one's network, hardware shops may not hold reusable surplus, and general classifieds are not material-specific. Whether customers prefer JengaConnect over these is untested and is the purpose of the feedback sessions.</w:t>
      </w:r>
    </w:p>
    <w:p>
      <w:pPr>
        <w:spacing w:after="0" w:before="80"/>
      </w:pPr>
      <w:r>
        <w:rPr>
          <w:b/>
        </w:rPr>
        <w:t>4 Technology solution and essential features</w:t>
      </w:r>
    </w:p>
    <w:p>
      <w:pPr>
        <w:spacing w:after="0" w:before="0"/>
        <w:jc w:val="both"/>
      </w:pPr>
      <w:r>
        <w:rPr>
          <w:b w:val="0"/>
        </w:rPr>
        <w:t>JengaConnect is a mobile-web listing platform: no app install, usable on a basic smartphone browser. Essential features: (1) material search and filters; (2) structured listing; (3) seller contact and inspection; (4) collection coordination; (5) moderation and reporting. A buyer browses, opens a listing, contacts the seller, inspects and collects. Resources: web hosting, a database, photo storage, moderators and support. Feasible as a low-cost web prototype. Limits: accurate stock descriptions, seller permission, moderation workload and reliable collection. Payments, escrow, USSD and delivery are outside the first concept.</w:t>
      </w:r>
    </w:p>
    <w:p>
      <w:pPr>
        <w:spacing w:after="0" w:before="80"/>
      </w:pPr>
      <w:r>
        <w:rPr>
          <w:b/>
        </w:rPr>
        <w:t>5 Prototype testing and customer feedback</w:t>
      </w:r>
    </w:p>
    <w:p>
      <w:pPr>
        <w:spacing w:after="0" w:before="0"/>
        <w:jc w:val="both"/>
      </w:pPr>
      <w:r>
        <w:rPr>
          <w:b w:val="0"/>
        </w:rPr>
        <w:t>The prototype is four connected low-fidelity screens (Browse, Listing, Contact, Collection), shown in the evidence portfolio and slides. View-only link: [add Figma or Canva link]. Sessions completed: 0 of at least 5. Participants are told the purpose, asked for consent, anonymised as P01 to P05, and encouraged to criticise. No findings are reported until sessions take place.</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850"/>
        <w:gridCol w:w="1701"/>
        <w:gridCol w:w="3118"/>
        <w:gridCol w:w="2835"/>
      </w:tblGrid>
      <w:tr>
        <w:tc>
          <w:tcPr>
            <w:tcW w:type="dxa" w:w="850"/>
          </w:tcPr>
          <w:p>
            <w:pPr>
              <w:spacing w:line="240" w:lineRule="auto"/>
            </w:pPr>
            <w:r>
              <w:rPr>
                <w:b/>
                <w:sz w:val="18"/>
              </w:rPr>
              <w:t>Code</w:t>
            </w:r>
          </w:p>
        </w:tc>
        <w:tc>
          <w:tcPr>
            <w:tcW w:type="dxa" w:w="1701"/>
          </w:tcPr>
          <w:p>
            <w:pPr>
              <w:spacing w:line="240" w:lineRule="auto"/>
            </w:pPr>
            <w:r>
              <w:rPr>
                <w:b/>
                <w:sz w:val="18"/>
              </w:rPr>
              <w:t>Role</w:t>
            </w:r>
          </w:p>
        </w:tc>
        <w:tc>
          <w:tcPr>
            <w:tcW w:type="dxa" w:w="3118"/>
          </w:tcPr>
          <w:p>
            <w:pPr>
              <w:spacing w:line="240" w:lineRule="auto"/>
            </w:pPr>
            <w:r>
              <w:rPr>
                <w:b/>
                <w:sz w:val="18"/>
              </w:rPr>
              <w:t>Main feedback (positive and negative)</w:t>
            </w:r>
          </w:p>
        </w:tc>
        <w:tc>
          <w:tcPr>
            <w:tcW w:type="dxa" w:w="2835"/>
          </w:tcPr>
          <w:p>
            <w:pPr>
              <w:spacing w:line="240" w:lineRule="auto"/>
            </w:pPr>
            <w:r>
              <w:rPr>
                <w:b/>
                <w:sz w:val="18"/>
              </w:rPr>
              <w:t>Change made and reason</w:t>
            </w:r>
          </w:p>
        </w:tc>
      </w:tr>
      <w:tr>
        <w:tc>
          <w:tcPr>
            <w:tcW w:type="dxa" w:w="850"/>
          </w:tcPr>
          <w:p>
            <w:pPr>
              <w:spacing w:line="240" w:lineRule="auto"/>
            </w:pPr>
            <w:r>
              <w:rPr>
                <w:b w:val="0"/>
                <w:sz w:val="18"/>
              </w:rPr>
              <w:t>P01</w:t>
            </w:r>
          </w:p>
        </w:tc>
        <w:tc>
          <w:tcPr>
            <w:tcW w:type="dxa" w:w="1701"/>
          </w:tcPr>
          <w:p>
            <w:pPr>
              <w:spacing w:line="240" w:lineRule="auto"/>
            </w:pPr>
            <w:r>
              <w:rPr>
                <w:b w:val="0"/>
                <w:sz w:val="18"/>
              </w:rPr>
              <w:t>[buyer or seller]</w:t>
            </w:r>
          </w:p>
        </w:tc>
        <w:tc>
          <w:tcPr>
            <w:tcW w:type="dxa" w:w="3118"/>
          </w:tcPr>
          <w:p>
            <w:pPr>
              <w:spacing w:line="240" w:lineRule="auto"/>
            </w:pPr>
            <w:r>
              <w:rPr>
                <w:b w:val="0"/>
                <w:sz w:val="18"/>
              </w:rPr>
              <w:t>[pending]</w:t>
            </w:r>
          </w:p>
        </w:tc>
        <w:tc>
          <w:tcPr>
            <w:tcW w:type="dxa" w:w="2835"/>
          </w:tcPr>
          <w:p>
            <w:pPr>
              <w:spacing w:line="240" w:lineRule="auto"/>
            </w:pPr>
            <w:r>
              <w:rPr>
                <w:b w:val="0"/>
                <w:sz w:val="18"/>
              </w:rPr>
              <w:t>[pending]</w:t>
            </w:r>
          </w:p>
        </w:tc>
      </w:tr>
      <w:tr>
        <w:tc>
          <w:tcPr>
            <w:tcW w:type="dxa" w:w="850"/>
          </w:tcPr>
          <w:p>
            <w:pPr>
              <w:spacing w:line="240" w:lineRule="auto"/>
            </w:pPr>
            <w:r>
              <w:rPr>
                <w:b w:val="0"/>
                <w:sz w:val="18"/>
              </w:rPr>
              <w:t>P02</w:t>
            </w:r>
          </w:p>
        </w:tc>
        <w:tc>
          <w:tcPr>
            <w:tcW w:type="dxa" w:w="1701"/>
          </w:tcPr>
          <w:p>
            <w:pPr>
              <w:spacing w:line="240" w:lineRule="auto"/>
            </w:pPr>
            <w:r>
              <w:rPr>
                <w:b w:val="0"/>
                <w:sz w:val="18"/>
              </w:rPr>
              <w:t>[buyer or seller]</w:t>
            </w:r>
          </w:p>
        </w:tc>
        <w:tc>
          <w:tcPr>
            <w:tcW w:type="dxa" w:w="3118"/>
          </w:tcPr>
          <w:p>
            <w:pPr>
              <w:spacing w:line="240" w:lineRule="auto"/>
            </w:pPr>
            <w:r>
              <w:rPr>
                <w:b w:val="0"/>
                <w:sz w:val="18"/>
              </w:rPr>
              <w:t>[pending]</w:t>
            </w:r>
          </w:p>
        </w:tc>
        <w:tc>
          <w:tcPr>
            <w:tcW w:type="dxa" w:w="2835"/>
          </w:tcPr>
          <w:p>
            <w:pPr>
              <w:spacing w:line="240" w:lineRule="auto"/>
            </w:pPr>
            <w:r>
              <w:rPr>
                <w:b w:val="0"/>
                <w:sz w:val="18"/>
              </w:rPr>
              <w:t>[pending]</w:t>
            </w:r>
          </w:p>
        </w:tc>
      </w:tr>
      <w:tr>
        <w:tc>
          <w:tcPr>
            <w:tcW w:type="dxa" w:w="850"/>
          </w:tcPr>
          <w:p>
            <w:pPr>
              <w:spacing w:line="240" w:lineRule="auto"/>
            </w:pPr>
            <w:r>
              <w:rPr>
                <w:b w:val="0"/>
                <w:sz w:val="18"/>
              </w:rPr>
              <w:t>P03</w:t>
            </w:r>
          </w:p>
        </w:tc>
        <w:tc>
          <w:tcPr>
            <w:tcW w:type="dxa" w:w="1701"/>
          </w:tcPr>
          <w:p>
            <w:pPr>
              <w:spacing w:line="240" w:lineRule="auto"/>
            </w:pPr>
            <w:r>
              <w:rPr>
                <w:b w:val="0"/>
                <w:sz w:val="18"/>
              </w:rPr>
              <w:t>[buyer or seller]</w:t>
            </w:r>
          </w:p>
        </w:tc>
        <w:tc>
          <w:tcPr>
            <w:tcW w:type="dxa" w:w="3118"/>
          </w:tcPr>
          <w:p>
            <w:pPr>
              <w:spacing w:line="240" w:lineRule="auto"/>
            </w:pPr>
            <w:r>
              <w:rPr>
                <w:b w:val="0"/>
                <w:sz w:val="18"/>
              </w:rPr>
              <w:t>[pending]</w:t>
            </w:r>
          </w:p>
        </w:tc>
        <w:tc>
          <w:tcPr>
            <w:tcW w:type="dxa" w:w="2835"/>
          </w:tcPr>
          <w:p>
            <w:pPr>
              <w:spacing w:line="240" w:lineRule="auto"/>
            </w:pPr>
            <w:r>
              <w:rPr>
                <w:b w:val="0"/>
                <w:sz w:val="18"/>
              </w:rPr>
              <w:t>[pending]</w:t>
            </w:r>
          </w:p>
        </w:tc>
      </w:tr>
      <w:tr>
        <w:tc>
          <w:tcPr>
            <w:tcW w:type="dxa" w:w="850"/>
          </w:tcPr>
          <w:p>
            <w:pPr>
              <w:spacing w:line="240" w:lineRule="auto"/>
            </w:pPr>
            <w:r>
              <w:rPr>
                <w:b w:val="0"/>
                <w:sz w:val="18"/>
              </w:rPr>
              <w:t>P04</w:t>
            </w:r>
          </w:p>
        </w:tc>
        <w:tc>
          <w:tcPr>
            <w:tcW w:type="dxa" w:w="1701"/>
          </w:tcPr>
          <w:p>
            <w:pPr>
              <w:spacing w:line="240" w:lineRule="auto"/>
            </w:pPr>
            <w:r>
              <w:rPr>
                <w:b w:val="0"/>
                <w:sz w:val="18"/>
              </w:rPr>
              <w:t>[buyer or seller]</w:t>
            </w:r>
          </w:p>
        </w:tc>
        <w:tc>
          <w:tcPr>
            <w:tcW w:type="dxa" w:w="3118"/>
          </w:tcPr>
          <w:p>
            <w:pPr>
              <w:spacing w:line="240" w:lineRule="auto"/>
            </w:pPr>
            <w:r>
              <w:rPr>
                <w:b w:val="0"/>
                <w:sz w:val="18"/>
              </w:rPr>
              <w:t>[pending]</w:t>
            </w:r>
          </w:p>
        </w:tc>
        <w:tc>
          <w:tcPr>
            <w:tcW w:type="dxa" w:w="2835"/>
          </w:tcPr>
          <w:p>
            <w:pPr>
              <w:spacing w:line="240" w:lineRule="auto"/>
            </w:pPr>
            <w:r>
              <w:rPr>
                <w:b w:val="0"/>
                <w:sz w:val="18"/>
              </w:rPr>
              <w:t>[pending]</w:t>
            </w:r>
          </w:p>
        </w:tc>
      </w:tr>
      <w:tr>
        <w:tc>
          <w:tcPr>
            <w:tcW w:type="dxa" w:w="850"/>
          </w:tcPr>
          <w:p>
            <w:pPr>
              <w:spacing w:line="240" w:lineRule="auto"/>
            </w:pPr>
            <w:r>
              <w:rPr>
                <w:b w:val="0"/>
                <w:sz w:val="18"/>
              </w:rPr>
              <w:t>P05</w:t>
            </w:r>
          </w:p>
        </w:tc>
        <w:tc>
          <w:tcPr>
            <w:tcW w:type="dxa" w:w="1701"/>
          </w:tcPr>
          <w:p>
            <w:pPr>
              <w:spacing w:line="240" w:lineRule="auto"/>
            </w:pPr>
            <w:r>
              <w:rPr>
                <w:b w:val="0"/>
                <w:sz w:val="18"/>
              </w:rPr>
              <w:t>[buyer or seller]</w:t>
            </w:r>
          </w:p>
        </w:tc>
        <w:tc>
          <w:tcPr>
            <w:tcW w:type="dxa" w:w="3118"/>
          </w:tcPr>
          <w:p>
            <w:pPr>
              <w:spacing w:line="240" w:lineRule="auto"/>
            </w:pPr>
            <w:r>
              <w:rPr>
                <w:b w:val="0"/>
                <w:sz w:val="18"/>
              </w:rPr>
              <w:t>[pending]</w:t>
            </w:r>
          </w:p>
        </w:tc>
        <w:tc>
          <w:tcPr>
            <w:tcW w:type="dxa" w:w="2835"/>
          </w:tcPr>
          <w:p>
            <w:pPr>
              <w:spacing w:line="240" w:lineRule="auto"/>
            </w:pPr>
            <w:r>
              <w:rPr>
                <w:b w:val="0"/>
                <w:sz w:val="18"/>
              </w:rPr>
              <w:t>[pending]</w:t>
            </w:r>
          </w:p>
        </w:tc>
      </w:tr>
    </w:tbl>
    <w:p>
      <w:pPr>
        <w:spacing w:line="240" w:lineRule="auto" w:after="0" w:before="0"/>
        <w:rPr>
          <w:sz w:val="8"/>
        </w:rPr>
      </w:pPr>
      <w:r>
        <w:rPr>
          <w:sz w:val="8"/>
        </w:rPr>
      </w:r>
    </w:p>
    <w:p>
      <w:pPr>
        <w:spacing w:after="0" w:before="80"/>
      </w:pPr>
      <w:r>
        <w:rPr>
          <w:b/>
        </w:rPr>
        <w:t>6 Business model, critical assumptions and changes</w:t>
      </w:r>
    </w:p>
    <w:p>
      <w:pPr>
        <w:spacing w:after="0" w:before="0"/>
        <w:jc w:val="both"/>
      </w:pPr>
      <w:r>
        <w:rPr>
          <w:b w:val="0"/>
        </w:rPr>
        <w:t>The canvas (full version in the portfolio) proposes two linked segments. Value is created through material-specific listings, delivered by mobile web and direct outreach to hardware shops and site contacts, and captured through a seller listing fee or transaction charge. Sellers are the proposed payer because they hold the surplus to clear; this, the price and the fee form are untested. No cost or revenue figures are claimed. The canvas is not validated merely because all nine blocks are completed. Changes after validation: [pending feedback].</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494"/>
        <w:gridCol w:w="1757"/>
        <w:gridCol w:w="2381"/>
        <w:gridCol w:w="1871"/>
      </w:tblGrid>
      <w:tr>
        <w:tc>
          <w:tcPr>
            <w:tcW w:type="dxa" w:w="2494"/>
          </w:tcPr>
          <w:p>
            <w:pPr>
              <w:spacing w:line="240" w:lineRule="auto"/>
            </w:pPr>
            <w:r>
              <w:rPr>
                <w:b/>
                <w:sz w:val="18"/>
              </w:rPr>
              <w:t>Critical assumption</w:t>
            </w:r>
          </w:p>
        </w:tc>
        <w:tc>
          <w:tcPr>
            <w:tcW w:type="dxa" w:w="1757"/>
          </w:tcPr>
          <w:p>
            <w:pPr>
              <w:spacing w:line="240" w:lineRule="auto"/>
            </w:pPr>
            <w:r>
              <w:rPr>
                <w:b/>
                <w:sz w:val="18"/>
              </w:rPr>
              <w:t>Evidence so far</w:t>
            </w:r>
          </w:p>
        </w:tc>
        <w:tc>
          <w:tcPr>
            <w:tcW w:type="dxa" w:w="2381"/>
          </w:tcPr>
          <w:p>
            <w:pPr>
              <w:spacing w:line="240" w:lineRule="auto"/>
            </w:pPr>
            <w:r>
              <w:rPr>
                <w:b/>
                <w:sz w:val="18"/>
              </w:rPr>
              <w:t>Test</w:t>
            </w:r>
          </w:p>
        </w:tc>
        <w:tc>
          <w:tcPr>
            <w:tcW w:type="dxa" w:w="1871"/>
          </w:tcPr>
          <w:p>
            <w:pPr>
              <w:spacing w:line="240" w:lineRule="auto"/>
            </w:pPr>
            <w:r>
              <w:rPr>
                <w:b/>
                <w:sz w:val="18"/>
              </w:rPr>
              <w:t>If proven wrong</w:t>
            </w:r>
          </w:p>
        </w:tc>
      </w:tr>
      <w:tr>
        <w:tc>
          <w:tcPr>
            <w:tcW w:type="dxa" w:w="2494"/>
          </w:tcPr>
          <w:p>
            <w:pPr>
              <w:spacing w:line="240" w:lineRule="auto"/>
            </w:pPr>
            <w:r>
              <w:rPr>
                <w:b w:val="0"/>
                <w:sz w:val="18"/>
              </w:rPr>
              <w:t>A1 Enough suitable surplus exists within a practical collection area.</w:t>
            </w:r>
          </w:p>
        </w:tc>
        <w:tc>
          <w:tcPr>
            <w:tcW w:type="dxa" w:w="1757"/>
          </w:tcPr>
          <w:p>
            <w:pPr>
              <w:spacing w:line="240" w:lineRule="auto"/>
            </w:pPr>
            <w:r>
              <w:rPr>
                <w:b w:val="0"/>
                <w:sz w:val="18"/>
              </w:rPr>
              <w:t>None yet. Phase 1 desk comparison only; 0 participants.</w:t>
            </w:r>
          </w:p>
        </w:tc>
        <w:tc>
          <w:tcPr>
            <w:tcW w:type="dxa" w:w="2381"/>
          </w:tcPr>
          <w:p>
            <w:pPr>
              <w:spacing w:line="240" w:lineRule="auto"/>
            </w:pPr>
            <w:r>
              <w:rPr>
                <w:b w:val="0"/>
                <w:sz w:val="18"/>
              </w:rPr>
              <w:t>Ask sellers about one recent surplus event: what, how much, what happened to it. Count real examples.</w:t>
            </w:r>
          </w:p>
        </w:tc>
        <w:tc>
          <w:tcPr>
            <w:tcW w:type="dxa" w:w="1871"/>
          </w:tcPr>
          <w:p>
            <w:pPr>
              <w:spacing w:line="240" w:lineRule="auto"/>
            </w:pPr>
            <w:r>
              <w:rPr>
                <w:b w:val="0"/>
                <w:sz w:val="18"/>
              </w:rPr>
              <w:t>Narrow materials or area, or recruit hardware shops as a steadier supply source.</w:t>
            </w:r>
          </w:p>
        </w:tc>
      </w:tr>
      <w:tr>
        <w:tc>
          <w:tcPr>
            <w:tcW w:type="dxa" w:w="2494"/>
          </w:tcPr>
          <w:p>
            <w:pPr>
              <w:spacing w:line="240" w:lineRule="auto"/>
            </w:pPr>
            <w:r>
              <w:rPr>
                <w:b w:val="0"/>
                <w:sz w:val="18"/>
              </w:rPr>
              <w:t>A2 Buyers accept the total cost and effort after inspection and transport.</w:t>
            </w:r>
          </w:p>
        </w:tc>
        <w:tc>
          <w:tcPr>
            <w:tcW w:type="dxa" w:w="1757"/>
          </w:tcPr>
          <w:p>
            <w:pPr>
              <w:spacing w:line="240" w:lineRule="auto"/>
            </w:pPr>
            <w:r>
              <w:rPr>
                <w:b w:val="0"/>
                <w:sz w:val="18"/>
              </w:rPr>
              <w:t>None yet. Alternatives and costs not yet rated by participants.</w:t>
            </w:r>
          </w:p>
        </w:tc>
        <w:tc>
          <w:tcPr>
            <w:tcW w:type="dxa" w:w="2381"/>
          </w:tcPr>
          <w:p>
            <w:pPr>
              <w:spacing w:line="240" w:lineRule="auto"/>
            </w:pPr>
            <w:r>
              <w:rPr>
                <w:b w:val="0"/>
                <w:sz w:val="18"/>
              </w:rPr>
              <w:t>Compare each buyer's last purchase with a worked listing example including collection cost.</w:t>
            </w:r>
          </w:p>
        </w:tc>
        <w:tc>
          <w:tcPr>
            <w:tcW w:type="dxa" w:w="1871"/>
          </w:tcPr>
          <w:p>
            <w:pPr>
              <w:spacing w:line="240" w:lineRule="auto"/>
            </w:pPr>
            <w:r>
              <w:rPr>
                <w:b w:val="0"/>
                <w:sz w:val="18"/>
              </w:rPr>
              <w:t>Add shared collection or delivery partners, or target larger quantities.</w:t>
            </w:r>
          </w:p>
        </w:tc>
      </w:tr>
      <w:tr>
        <w:tc>
          <w:tcPr>
            <w:tcW w:type="dxa" w:w="2494"/>
          </w:tcPr>
          <w:p>
            <w:pPr>
              <w:spacing w:line="240" w:lineRule="auto"/>
            </w:pPr>
            <w:r>
              <w:rPr>
                <w:b w:val="0"/>
                <w:sz w:val="18"/>
              </w:rPr>
              <w:t>A3 A clearly identified payer will pay a fee that supports operating costs.</w:t>
            </w:r>
          </w:p>
        </w:tc>
        <w:tc>
          <w:tcPr>
            <w:tcW w:type="dxa" w:w="1757"/>
          </w:tcPr>
          <w:p>
            <w:pPr>
              <w:spacing w:line="240" w:lineRule="auto"/>
            </w:pPr>
            <w:r>
              <w:rPr>
                <w:b w:val="0"/>
                <w:sz w:val="18"/>
              </w:rPr>
              <w:t>None yet. Payer and price unknown.</w:t>
            </w:r>
          </w:p>
        </w:tc>
        <w:tc>
          <w:tcPr>
            <w:tcW w:type="dxa" w:w="2381"/>
          </w:tcPr>
          <w:p>
            <w:pPr>
              <w:spacing w:line="240" w:lineRule="auto"/>
            </w:pPr>
            <w:r>
              <w:rPr>
                <w:b w:val="0"/>
                <w:sz w:val="18"/>
              </w:rPr>
              <w:t>Ask sellers and buyers which side would pay, in what form (flat fee or share of price), and at what level.</w:t>
            </w:r>
          </w:p>
        </w:tc>
        <w:tc>
          <w:tcPr>
            <w:tcW w:type="dxa" w:w="1871"/>
          </w:tcPr>
          <w:p>
            <w:pPr>
              <w:spacing w:line="240" w:lineRule="auto"/>
            </w:pPr>
            <w:r>
              <w:rPr>
                <w:b w:val="0"/>
                <w:sz w:val="18"/>
              </w:rPr>
              <w:t>Test the other payer, a different fee form, or a partner-funded model.</w:t>
            </w:r>
          </w:p>
        </w:tc>
      </w:tr>
    </w:tbl>
    <w:p>
      <w:pPr>
        <w:spacing w:line="240" w:lineRule="auto" w:after="0" w:before="0"/>
        <w:rPr>
          <w:sz w:val="8"/>
        </w:rPr>
      </w:pPr>
      <w:r>
        <w:rPr>
          <w:sz w:val="8"/>
        </w:rPr>
      </w:r>
    </w:p>
    <w:p>
      <w:pPr>
        <w:spacing w:after="0" w:before="80"/>
      </w:pPr>
      <w:r>
        <w:rPr>
          <w:b/>
        </w:rPr>
        <w:t>Sources</w:t>
      </w:r>
    </w:p>
    <w:p>
      <w:pPr>
        <w:spacing w:after="40" w:before="0" w:line="240" w:lineRule="auto"/>
      </w:pPr>
      <w:r>
        <w:rPr>
          <w:b w:val="0"/>
          <w:sz w:val="21"/>
        </w:rPr>
        <w:t>Makerere University. IST2106 Group Capstone Assignment, Week 2 (Module 2), MUELE, accessed 28 October 2026.</w:t>
      </w:r>
    </w:p>
    <w:p>
      <w:pPr>
        <w:spacing w:after="40" w:before="0" w:line="240" w:lineRule="auto"/>
      </w:pPr>
      <w:r>
        <w:rPr>
          <w:b w:val="0"/>
          <w:sz w:val="21"/>
        </w:rPr>
        <w:t>Evening A Group 6. JengaConnect Opportunity and Customer Evidence Brief, Phase 1, 25 October 2026.</w:t>
      </w:r>
    </w:p>
    <w:p>
      <w:pPr>
        <w:spacing w:after="40" w:before="0" w:line="240" w:lineRule="auto"/>
      </w:pPr>
      <w:r>
        <w:rPr>
          <w:b w:val="0"/>
          <w:sz w:val="21"/>
        </w:rPr>
        <w:t>Osterwalder, A. and Pigneur, Y. (2010) Business Model Generation. Hoboken: John Wiley and Sons.</w:t>
      </w:r>
    </w:p>
    <w:p>
      <w:pPr>
        <w:spacing w:after="40" w:before="0" w:line="240" w:lineRule="auto"/>
      </w:pPr>
      <w:r>
        <w:rPr>
          <w:b w:val="0"/>
          <w:sz w:val="21"/>
        </w:rPr>
        <w:t>Osterwalder, A., Pigneur, Y., Bernarda, G. and Smith, A. (2014) Value Proposition Design. Hoboken: John Wiley and Sons.</w:t>
      </w:r>
    </w:p>
    <w:p>
      <w:pPr>
        <w:spacing w:after="60" w:before="0" w:line="240" w:lineRule="auto"/>
      </w:pPr>
      <w:r>
        <w:rPr>
          <w:b w:val="0"/>
          <w:sz w:val="21"/>
        </w:rPr>
        <w:t>AI disclosure: an AI assistant helped draft the layout and wording of these documents. Fieldwork, feedback and every figure must come from the team's own work and be verified before submission.</w:t>
      </w:r>
    </w:p>
    <w:p>
      <w:pPr>
        <w:spacing w:after="0" w:before="80"/>
      </w:pPr>
      <w:r>
        <w:rPr>
          <w:b/>
        </w:rPr>
        <w:t>Video references</w:t>
      </w:r>
    </w:p>
    <w:p>
      <w:pPr>
        <w:spacing w:after="0" w:before="0" w:line="240" w:lineRule="auto"/>
      </w:pPr>
      <w:r>
        <w:rPr>
          <w:b w:val="0"/>
          <w:sz w:val="21"/>
        </w:rPr>
        <w:t>V04 Group presentation and prototype pitch: pending [add unlisted YouTube link]</w:t>
      </w:r>
    </w:p>
    <w:p>
      <w:pPr>
        <w:spacing w:after="0" w:before="0" w:line="240" w:lineRule="auto"/>
      </w:pPr>
      <w:r>
        <w:rPr>
          <w:b w:val="0"/>
          <w:sz w:val="21"/>
        </w:rPr>
        <w:t>V05 Prototype validation fieldwork (with consent): pending [add unlisted YouTube link]</w:t>
      </w:r>
    </w:p>
    <w:p>
      <w:pPr>
        <w:spacing w:after="0" w:before="0" w:line="240" w:lineRule="auto"/>
      </w:pPr>
      <w:r>
        <w:rPr>
          <w:b w:val="0"/>
          <w:sz w:val="21"/>
        </w:rPr>
        <w:t>V06 Recorded group discussion, 20 to 35 minutes: pending [add unlisted YouTube link]</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r>
    <w:r>
      <w:rPr>
        <w:sz w:val="20"/>
      </w:rPr>
      <w:instrText xml:space="preserve">PAGE</w:instrText>
    </w:r>
    <w:r>
      <w:rPr>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