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i w:val="false"/>
        </w:rPr>
        <w:t>MAKERERE UNIVERSITY</w:t>
      </w:r>
    </w:p>
    <w:p>
      <w:pPr>
        <w:pStyle w:val="Normal"/>
        <w:rPr/>
      </w:pPr>
      <w:r>
        <w:rPr>
          <w:b w:val="false"/>
          <w:i w:val="false"/>
        </w:rPr>
        <w:t>IST2106 Technopreneurship and Digital Marketing</w:t>
      </w:r>
    </w:p>
    <w:p>
      <w:pPr>
        <w:pStyle w:val="Normal"/>
        <w:rPr/>
      </w:pPr>
      <w:r>
        <w:rPr>
          <w:b/>
          <w:i w:val="false"/>
          <w:color w:val="254F18"/>
          <w:sz w:val="48"/>
        </w:rPr>
        <w:t>Solution Validation and Business Model Evidence Portfolio</w:t>
      </w:r>
    </w:p>
    <w:p>
      <w:pPr>
        <w:pStyle w:val="Normal"/>
        <w:rPr/>
      </w:pPr>
      <w:r>
        <w:rPr>
          <w:b w:val="false"/>
          <w:i w:val="false"/>
        </w:rPr>
        <w:t>JengaConnect · Evening A Group 6 · Phase 2 (Week 2) · 1 November 2026</w:t>
      </w:r>
    </w:p>
    <w:tbl>
      <w:tblPr>
        <w:tblStyle w:val="TableGrid"/>
        <w:tblW w:w="85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103"/>
        <w:gridCol w:w="3402"/>
      </w:tblGrid>
      <w:tr>
        <w:trPr/>
        <w:tc>
          <w:tcPr>
            <w:tcW w:w="510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Group member</w:t>
            </w:r>
          </w:p>
        </w:tc>
        <w:tc>
          <w:tcPr>
            <w:tcW w:w="3402"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Registration number</w:t>
            </w:r>
          </w:p>
        </w:tc>
      </w:tr>
      <w:tr>
        <w:trPr/>
        <w:tc>
          <w:tcPr>
            <w:tcW w:w="510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LUYOBYA VICENT</w:t>
            </w:r>
          </w:p>
        </w:tc>
        <w:tc>
          <w:tcPr>
            <w:tcW w:w="3402"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25/U/03863/EVE</w:t>
            </w:r>
          </w:p>
        </w:tc>
      </w:tr>
      <w:tr>
        <w:trPr/>
        <w:tc>
          <w:tcPr>
            <w:tcW w:w="510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YIGA AKRAM</w:t>
            </w:r>
          </w:p>
        </w:tc>
        <w:tc>
          <w:tcPr>
            <w:tcW w:w="3402"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23/U/18680/PS</w:t>
            </w:r>
          </w:p>
        </w:tc>
      </w:tr>
      <w:tr>
        <w:trPr/>
        <w:tc>
          <w:tcPr>
            <w:tcW w:w="510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KWAGALA ELVIS</w:t>
            </w:r>
          </w:p>
        </w:tc>
        <w:tc>
          <w:tcPr>
            <w:tcW w:w="3402"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25/U/0365</w:t>
            </w:r>
          </w:p>
        </w:tc>
      </w:tr>
      <w:tr>
        <w:trPr/>
        <w:tc>
          <w:tcPr>
            <w:tcW w:w="510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MUGANWA EDRINE</w:t>
            </w:r>
          </w:p>
        </w:tc>
        <w:tc>
          <w:tcPr>
            <w:tcW w:w="3402"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25/U/03890/EVE</w:t>
            </w:r>
          </w:p>
        </w:tc>
      </w:tr>
      <w:tr>
        <w:trPr/>
        <w:tc>
          <w:tcPr>
            <w:tcW w:w="510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MUJUNI NASEEM</w:t>
            </w:r>
          </w:p>
        </w:tc>
        <w:tc>
          <w:tcPr>
            <w:tcW w:w="3402"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25/U/03899/EVE</w:t>
            </w:r>
          </w:p>
        </w:tc>
      </w:tr>
    </w:tbl>
    <w:p>
      <w:pPr>
        <w:pStyle w:val="Normal"/>
        <w:spacing w:before="0" w:after="0"/>
        <w:rPr/>
      </w:pPr>
      <w:r>
        <w:rPr/>
      </w:r>
    </w:p>
    <w:p>
      <w:pPr>
        <w:pStyle w:val="Normal"/>
        <w:rPr/>
      </w:pPr>
      <w:r>
        <w:rPr>
          <w:b/>
          <w:i w:val="false"/>
          <w:color w:val="254F18"/>
          <w:sz w:val="25"/>
        </w:rPr>
        <w:t>Contents</w:t>
      </w:r>
    </w:p>
    <w:p>
      <w:pPr>
        <w:pStyle w:val="Normal"/>
        <w:rPr/>
      </w:pPr>
      <w:r>
        <w:rPr>
          <w:b w:val="false"/>
          <w:i w:val="false"/>
        </w:rPr>
        <w:t>1. Customer persona</w:t>
      </w:r>
    </w:p>
    <w:p>
      <w:pPr>
        <w:pStyle w:val="Normal"/>
        <w:rPr/>
      </w:pPr>
      <w:r>
        <w:rPr>
          <w:b w:val="false"/>
          <w:i w:val="false"/>
        </w:rPr>
        <w:t>2. Customer journey</w:t>
      </w:r>
    </w:p>
    <w:p>
      <w:pPr>
        <w:pStyle w:val="Normal"/>
        <w:rPr/>
      </w:pPr>
      <w:r>
        <w:rPr>
          <w:b w:val="false"/>
          <w:i w:val="false"/>
        </w:rPr>
        <w:t>3. Full Business Model Canvas</w:t>
      </w:r>
    </w:p>
    <w:p>
      <w:pPr>
        <w:pStyle w:val="Normal"/>
        <w:rPr/>
      </w:pPr>
      <w:r>
        <w:rPr>
          <w:b w:val="false"/>
          <w:i w:val="false"/>
        </w:rPr>
        <w:t>4. Prototype wireframes and service flow</w:t>
      </w:r>
    </w:p>
    <w:p>
      <w:pPr>
        <w:pStyle w:val="Normal"/>
        <w:rPr/>
      </w:pPr>
      <w:r>
        <w:rPr>
          <w:b w:val="false"/>
          <w:i w:val="false"/>
        </w:rPr>
        <w:t>5. Prototype-testing guide, consent script and feedback form</w:t>
      </w:r>
    </w:p>
    <w:p>
      <w:pPr>
        <w:pStyle w:val="Normal"/>
        <w:rPr/>
      </w:pPr>
      <w:r>
        <w:rPr>
          <w:b w:val="false"/>
          <w:i w:val="false"/>
        </w:rPr>
        <w:t>6. Anonymised feedback records (P01 to P05)</w:t>
      </w:r>
    </w:p>
    <w:p>
      <w:pPr>
        <w:pStyle w:val="Normal"/>
        <w:rPr/>
      </w:pPr>
      <w:r>
        <w:rPr>
          <w:b w:val="false"/>
          <w:i w:val="false"/>
        </w:rPr>
        <w:t>7. Prototype change log</w:t>
      </w:r>
    </w:p>
    <w:p>
      <w:pPr>
        <w:pStyle w:val="Normal"/>
        <w:rPr/>
      </w:pPr>
      <w:r>
        <w:rPr>
          <w:b w:val="false"/>
          <w:i w:val="false"/>
        </w:rPr>
        <w:t>8. Critical assumption and validation log</w:t>
      </w:r>
    </w:p>
    <w:p>
      <w:pPr>
        <w:pStyle w:val="Normal"/>
        <w:rPr/>
      </w:pPr>
      <w:r>
        <w:rPr>
          <w:b w:val="false"/>
          <w:i w:val="false"/>
        </w:rPr>
        <w:t>9. Photo and video evidence register</w:t>
      </w:r>
    </w:p>
    <w:p>
      <w:pPr>
        <w:pStyle w:val="Normal"/>
        <w:rPr/>
      </w:pPr>
      <w:r>
        <w:rPr>
          <w:b w:val="false"/>
          <w:i w:val="false"/>
        </w:rPr>
        <w:t>10. Fieldwork log and individual contribution log</w:t>
      </w:r>
    </w:p>
    <w:p>
      <w:pPr>
        <w:pStyle w:val="Normal"/>
        <w:rPr/>
      </w:pPr>
      <w:r>
        <w:rPr>
          <w:b w:val="false"/>
          <w:i w:val="false"/>
        </w:rPr>
        <w:t>11. Recorded group discussion plan</w:t>
      </w:r>
    </w:p>
    <w:p>
      <w:pPr>
        <w:pStyle w:val="Normal"/>
        <w:rPr/>
      </w:pPr>
      <w:r>
        <w:rPr>
          <w:b w:val="false"/>
          <w:i/>
          <w:sz w:val="19"/>
        </w:rPr>
        <w:t>Evidence status: blank or [pending] fields must be filled from real fieldwork. No interviews, feedback, photographs, videos or figures have been invented. As at this version: 0 of at least 5 prototype feedback sessions are recorded.</w:t>
      </w:r>
    </w:p>
    <w:p>
      <w:pPr>
        <w:pStyle w:val="Normal"/>
        <w:rPr/>
      </w:pPr>
      <w:r>
        <w:rPr>
          <w:b w:val="false"/>
          <w:i/>
          <w:sz w:val="19"/>
        </w:rPr>
        <w:t>AI disclosure: an AI assistant helped draft the layout and wording of these documents. Fieldwork, feedback and every figure must come from the team's own work and be verified before submission.</w:t>
      </w:r>
      <w:r>
        <w:br w:type="page"/>
      </w:r>
    </w:p>
    <w:p>
      <w:pPr>
        <w:pStyle w:val="Normal"/>
        <w:rPr/>
      </w:pPr>
      <w:r>
        <w:rPr>
          <w:b/>
          <w:i w:val="false"/>
          <w:color w:val="254F18"/>
          <w:sz w:val="34"/>
        </w:rPr>
        <w:t>1 Customer persona</w:t>
      </w:r>
    </w:p>
    <w:p>
      <w:pPr>
        <w:pStyle w:val="Normal"/>
        <w:rPr/>
      </w:pPr>
      <w:r>
        <w:rPr>
          <w:b w:val="false"/>
          <w:i w:val="false"/>
        </w:rPr>
        <w:t>Provisional persona for the primary customer. Basis codes: P1 Phase 1 brief, P2 Phase 2 preparation notes, A assumption to test. Update after fieldwork.</w:t>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0"/>
        <w:gridCol w:w="5670"/>
        <w:gridCol w:w="2494"/>
      </w:tblGrid>
      <w:tr>
        <w:trPr/>
        <w:tc>
          <w:tcPr>
            <w:tcW w:w="1700"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Trait</w:t>
            </w:r>
          </w:p>
        </w:tc>
        <w:tc>
          <w:tcPr>
            <w:tcW w:w="5670"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Provisional persona: self-builder</w:t>
            </w:r>
          </w:p>
        </w:tc>
        <w:tc>
          <w:tcPr>
            <w:tcW w:w="2494"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Basis</w:t>
            </w:r>
          </w:p>
        </w:tc>
      </w:tr>
      <w:tr>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Profile</w:t>
            </w:r>
          </w:p>
        </w:tc>
        <w:tc>
          <w:tcPr>
            <w:tcW w:w="567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Adult artisan or household builder building or extending in stages, buying small quantities near Kampala or Wakiso.</w:t>
            </w:r>
          </w:p>
        </w:tc>
        <w:tc>
          <w:tcPr>
            <w:tcW w:w="2494"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P1 (artisan / household builder); staged building is A</w:t>
            </w:r>
          </w:p>
        </w:tc>
      </w:tr>
      <w:tr>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Goal</w:t>
            </w:r>
          </w:p>
        </w:tc>
        <w:tc>
          <w:tcPr>
            <w:tcW w:w="567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Find the right quantity of usable material nearby, in a condition they can inspect, at a total collection cost that is worth the trip.</w:t>
            </w:r>
          </w:p>
        </w:tc>
        <w:tc>
          <w:tcPr>
            <w:tcW w:w="2494"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P2 hypothesis</w:t>
            </w:r>
          </w:p>
        </w:tc>
      </w:tr>
      <w:tr>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Motivation</w:t>
            </w:r>
          </w:p>
        </w:tc>
        <w:tc>
          <w:tcPr>
            <w:tcW w:w="567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Keep a build moving and control cost.</w:t>
            </w:r>
          </w:p>
        </w:tc>
        <w:tc>
          <w:tcPr>
            <w:tcW w:w="2494"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w:t>
            </w:r>
          </w:p>
        </w:tc>
      </w:tr>
      <w:tr>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Frustrations</w:t>
            </w:r>
          </w:p>
        </w:tc>
        <w:tc>
          <w:tcPr>
            <w:tcW w:w="567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Uncertain availability, unsuitable quantities, quality doubts and transport cost.</w:t>
            </w:r>
          </w:p>
        </w:tc>
        <w:tc>
          <w:tcPr>
            <w:tcW w:w="2494"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P2 hypothesis</w:t>
            </w:r>
          </w:p>
        </w:tc>
      </w:tr>
      <w:tr>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Behaviour today</w:t>
            </w:r>
          </w:p>
        </w:tc>
        <w:tc>
          <w:tcPr>
            <w:tcW w:w="567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Asks personal contacts, visits hardware shops, looks at general classified listings.</w:t>
            </w:r>
          </w:p>
        </w:tc>
        <w:tc>
          <w:tcPr>
            <w:tcW w:w="2494"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P1 alternatives list</w:t>
            </w:r>
          </w:p>
        </w:tc>
      </w:tr>
      <w:tr>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Context</w:t>
            </w:r>
          </w:p>
        </w:tc>
        <w:tc>
          <w:tcPr>
            <w:tcW w:w="567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 small shortfall appears mid-build and work waits until it is solved. Uses a mobile phone for search.</w:t>
            </w:r>
          </w:p>
        </w:tc>
        <w:tc>
          <w:tcPr>
            <w:tcW w:w="2494"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w:t>
            </w:r>
          </w:p>
        </w:tc>
      </w:tr>
    </w:tbl>
    <w:p>
      <w:pPr>
        <w:pStyle w:val="Normal"/>
        <w:spacing w:before="0" w:after="0"/>
        <w:rPr/>
      </w:pPr>
      <w:r>
        <w:rPr/>
      </w:r>
    </w:p>
    <w:p>
      <w:pPr>
        <w:pStyle w:val="Normal"/>
        <w:rPr/>
      </w:pPr>
      <w:r>
        <w:rPr>
          <w:b/>
          <w:i w:val="false"/>
          <w:color w:val="254F18"/>
          <w:sz w:val="25"/>
        </w:rPr>
        <w:t>Users, customers, buyers and beneficiaries</w:t>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7"/>
        <w:gridCol w:w="4536"/>
        <w:gridCol w:w="3061"/>
      </w:tblGrid>
      <w:tr>
        <w:trPr/>
        <w:tc>
          <w:tcPr>
            <w:tcW w:w="226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Role</w:t>
            </w:r>
          </w:p>
        </w:tc>
        <w:tc>
          <w:tcPr>
            <w:tcW w:w="4536"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Who</w:t>
            </w:r>
          </w:p>
        </w:tc>
        <w:tc>
          <w:tcPr>
            <w:tcW w:w="3061"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Note</w:t>
            </w:r>
          </w:p>
        </w:tc>
      </w:tr>
      <w:tr>
        <w:trPr/>
        <w:tc>
          <w:tcPr>
            <w:tcW w:w="22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User and buyer</w:t>
            </w:r>
          </w:p>
        </w:tc>
        <w:tc>
          <w:tcPr>
            <w:tcW w:w="453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Self-builders, artisans, small contractors</w:t>
            </w:r>
          </w:p>
        </w:tc>
        <w:tc>
          <w:tcPr>
            <w:tcW w:w="306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Primary segment (P1)</w:t>
            </w:r>
          </w:p>
        </w:tc>
      </w:tr>
      <w:tr>
        <w:trPr/>
        <w:tc>
          <w:tcPr>
            <w:tcW w:w="22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Seller and proposed payer</w:t>
            </w:r>
          </w:p>
        </w:tc>
        <w:tc>
          <w:tcPr>
            <w:tcW w:w="453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Site managers, contractors, hardware sellers with surplus</w:t>
            </w:r>
          </w:p>
        </w:tc>
        <w:tc>
          <w:tcPr>
            <w:tcW w:w="306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Payer is untested (A3)</w:t>
            </w:r>
          </w:p>
        </w:tc>
      </w:tr>
      <w:tr>
        <w:trPr/>
        <w:tc>
          <w:tcPr>
            <w:tcW w:w="22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Beneficiaries</w:t>
            </w:r>
          </w:p>
        </w:tc>
        <w:tc>
          <w:tcPr>
            <w:tcW w:w="453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Neighbouring builders and community through reuse</w:t>
            </w:r>
          </w:p>
        </w:tc>
        <w:tc>
          <w:tcPr>
            <w:tcW w:w="306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Benefit claimed only, not measured</w:t>
            </w:r>
          </w:p>
        </w:tc>
      </w:tr>
    </w:tbl>
    <w:p>
      <w:pPr>
        <w:pStyle w:val="Normal"/>
        <w:spacing w:before="0" w:after="0"/>
        <w:rPr/>
      </w:pPr>
      <w:r>
        <w:rPr/>
      </w:r>
    </w:p>
    <w:p>
      <w:pPr>
        <w:pStyle w:val="Normal"/>
        <w:rPr/>
      </w:pPr>
      <w:r>
        <w:rPr>
          <w:b/>
          <w:i w:val="false"/>
          <w:color w:val="254F18"/>
          <w:sz w:val="25"/>
        </w:rPr>
        <w:t>Needs, pains and gains (hypotheses)</w:t>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88"/>
        <w:gridCol w:w="3288"/>
        <w:gridCol w:w="3288"/>
      </w:tblGrid>
      <w:tr>
        <w:trPr/>
        <w:tc>
          <w:tcPr>
            <w:tcW w:w="3288"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Needs</w:t>
            </w:r>
          </w:p>
        </w:tc>
        <w:tc>
          <w:tcPr>
            <w:tcW w:w="3288"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Pains</w:t>
            </w:r>
          </w:p>
        </w:tc>
        <w:tc>
          <w:tcPr>
            <w:tcW w:w="3288"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Expected gains</w:t>
            </w:r>
          </w:p>
        </w:tc>
      </w:tr>
      <w:tr>
        <w:trPr/>
        <w:tc>
          <w:tcPr>
            <w:tcW w:w="3288"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Right quantity; inspectable condition; affordable total collection cost</w:t>
            </w:r>
          </w:p>
        </w:tc>
        <w:tc>
          <w:tcPr>
            <w:tcW w:w="3288"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Uncertain availability; unsuitable quantities; quality concerns; transport cost</w:t>
            </w:r>
          </w:p>
        </w:tc>
        <w:tc>
          <w:tcPr>
            <w:tcW w:w="3288"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 relevant local offer; clear collection arrangements</w:t>
            </w:r>
          </w:p>
        </w:tc>
      </w:tr>
    </w:tbl>
    <w:p>
      <w:pPr>
        <w:pStyle w:val="Normal"/>
        <w:spacing w:before="0" w:after="0"/>
        <w:rPr/>
      </w:pPr>
      <w:r>
        <w:rPr/>
      </w:r>
    </w:p>
    <w:p>
      <w:pPr>
        <w:pStyle w:val="Normal"/>
        <w:rPr/>
      </w:pPr>
      <w:r>
        <w:rPr>
          <w:b w:val="false"/>
          <w:i/>
          <w:sz w:val="19"/>
        </w:rPr>
        <w:t>Evidence supporting these: Phase 1 problem definition only. Participant evidence: [pending].</w:t>
      </w:r>
      <w:r>
        <w:br w:type="page"/>
      </w:r>
    </w:p>
    <w:p>
      <w:pPr>
        <w:pStyle w:val="Normal"/>
        <w:rPr/>
      </w:pPr>
      <w:r>
        <w:rPr>
          <w:b/>
          <w:i w:val="false"/>
          <w:color w:val="254F18"/>
          <w:sz w:val="34"/>
        </w:rPr>
        <w:t>2 Customer journey</w:t>
      </w:r>
    </w:p>
    <w:p>
      <w:pPr>
        <w:pStyle w:val="Normal"/>
        <w:rPr/>
      </w:pPr>
      <w:r>
        <w:rPr>
          <w:b w:val="false"/>
          <w:i w:val="false"/>
        </w:rPr>
        <w:t>Current journey of the persona (hypothesis, to be confirmed by interviews).</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73"/>
        <w:gridCol w:w="2721"/>
        <w:gridCol w:w="2835"/>
        <w:gridCol w:w="2836"/>
      </w:tblGrid>
      <w:tr>
        <w:trPr/>
        <w:tc>
          <w:tcPr>
            <w:tcW w:w="147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Stage</w:t>
            </w:r>
          </w:p>
        </w:tc>
        <w:tc>
          <w:tcPr>
            <w:tcW w:w="2721"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Current experience</w:t>
            </w:r>
          </w:p>
        </w:tc>
        <w:tc>
          <w:tcPr>
            <w:tcW w:w="283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Pain / touchpoint</w:t>
            </w:r>
          </w:p>
        </w:tc>
        <w:tc>
          <w:tcPr>
            <w:tcW w:w="2836"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Opportunity for JengaConnect</w:t>
            </w:r>
          </w:p>
        </w:tc>
      </w:tr>
      <w:tr>
        <w:trPr/>
        <w:tc>
          <w:tcPr>
            <w:tcW w:w="147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1 Recognise need</w:t>
            </w:r>
          </w:p>
        </w:tc>
        <w:tc>
          <w:tcPr>
            <w:tcW w:w="272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Finds a shortfall or leftover gap during building.</w:t>
            </w:r>
          </w:p>
        </w:tc>
        <w:tc>
          <w:tcPr>
            <w:tcW w:w="28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Unsure whether usable leftovers exist nearby.</w:t>
            </w:r>
          </w:p>
        </w:tc>
        <w:tc>
          <w:tcPr>
            <w:tcW w:w="283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Browse by material, quantity and area.</w:t>
            </w:r>
          </w:p>
        </w:tc>
      </w:tr>
      <w:tr>
        <w:trPr/>
        <w:tc>
          <w:tcPr>
            <w:tcW w:w="147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 Search</w:t>
            </w:r>
          </w:p>
        </w:tc>
        <w:tc>
          <w:tcPr>
            <w:tcW w:w="272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Asks contacts, calls or visits hardware shops, scans classifieds.</w:t>
            </w:r>
          </w:p>
        </w:tc>
        <w:tc>
          <w:tcPr>
            <w:tcW w:w="28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Scattered sources; time and travel before knowing availability.</w:t>
            </w:r>
          </w:p>
        </w:tc>
        <w:tc>
          <w:tcPr>
            <w:tcW w:w="283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One material-specific listing view.</w:t>
            </w:r>
          </w:p>
        </w:tc>
      </w:tr>
      <w:tr>
        <w:trPr/>
        <w:tc>
          <w:tcPr>
            <w:tcW w:w="147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3 Evaluate</w:t>
            </w:r>
          </w:p>
        </w:tc>
        <w:tc>
          <w:tcPr>
            <w:tcW w:w="272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Compares price, distance and condition by phone or photo.</w:t>
            </w:r>
          </w:p>
        </w:tc>
        <w:tc>
          <w:tcPr>
            <w:tcW w:w="28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Condition and quantity unclear; seller authority unknown.</w:t>
            </w:r>
          </w:p>
        </w:tc>
        <w:tc>
          <w:tcPr>
            <w:tcW w:w="283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Photos, condition, unit and quantity on every listing.</w:t>
            </w:r>
          </w:p>
        </w:tc>
      </w:tr>
      <w:tr>
        <w:trPr/>
        <w:tc>
          <w:tcPr>
            <w:tcW w:w="147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4 Select / use</w:t>
            </w:r>
          </w:p>
        </w:tc>
        <w:tc>
          <w:tcPr>
            <w:tcW w:w="272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Agrees price, inspects and arranges transport.</w:t>
            </w:r>
          </w:p>
        </w:tc>
        <w:tc>
          <w:tcPr>
            <w:tcW w:w="28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Transport cost and a wasted trip if stock differs.</w:t>
            </w:r>
          </w:p>
        </w:tc>
        <w:tc>
          <w:tcPr>
            <w:tcW w:w="283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Questions, inspection arrangement and collection window.</w:t>
            </w:r>
          </w:p>
        </w:tc>
      </w:tr>
      <w:tr>
        <w:trPr/>
        <w:tc>
          <w:tcPr>
            <w:tcW w:w="147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5 After use</w:t>
            </w:r>
          </w:p>
        </w:tc>
        <w:tc>
          <w:tcPr>
            <w:tcW w:w="272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Uses the material; keeps or disposes of leftovers.</w:t>
            </w:r>
          </w:p>
        </w:tc>
        <w:tc>
          <w:tcPr>
            <w:tcW w:w="28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No simple route to report a problem or list leftovers.</w:t>
            </w:r>
          </w:p>
        </w:tc>
        <w:tc>
          <w:tcPr>
            <w:tcW w:w="283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Completion status and a simple complaints route.</w:t>
            </w:r>
          </w:p>
        </w:tc>
      </w:tr>
    </w:tbl>
    <w:p>
      <w:pPr>
        <w:pStyle w:val="Normal"/>
        <w:spacing w:before="0" w:after="0"/>
        <w:rPr/>
      </w:pPr>
      <w:r>
        <w:rPr/>
      </w:r>
    </w:p>
    <w:p>
      <w:pPr>
        <w:pStyle w:val="Normal"/>
        <w:rPr/>
      </w:pPr>
      <w:r>
        <w:rPr>
          <w:b/>
          <w:i w:val="false"/>
          <w:color w:val="254F18"/>
          <w:sz w:val="25"/>
        </w:rPr>
        <w:t>Touchpoints to observe in fieldwork</w:t>
      </w:r>
    </w:p>
    <w:p>
      <w:pPr>
        <w:pStyle w:val="ListBullet"/>
        <w:numPr>
          <w:ilvl w:val="0"/>
          <w:numId w:val="1"/>
        </w:numPr>
        <w:rPr/>
      </w:pPr>
      <w:r>
        <w:rPr/>
        <w:t>Phone calls and messages to contacts and shops</w:t>
      </w:r>
    </w:p>
    <w:p>
      <w:pPr>
        <w:pStyle w:val="ListBullet"/>
        <w:numPr>
          <w:ilvl w:val="0"/>
          <w:numId w:val="1"/>
        </w:numPr>
        <w:rPr/>
      </w:pPr>
      <w:r>
        <w:rPr/>
        <w:t>Visits to hardware shops</w:t>
      </w:r>
    </w:p>
    <w:p>
      <w:pPr>
        <w:pStyle w:val="ListBullet"/>
        <w:numPr>
          <w:ilvl w:val="0"/>
          <w:numId w:val="1"/>
        </w:numPr>
        <w:rPr/>
      </w:pPr>
      <w:r>
        <w:rPr/>
        <w:t>General classified listings</w:t>
      </w:r>
    </w:p>
    <w:p>
      <w:pPr>
        <w:pStyle w:val="ListBullet"/>
        <w:numPr>
          <w:ilvl w:val="0"/>
          <w:numId w:val="1"/>
        </w:numPr>
        <w:rPr/>
      </w:pPr>
      <w:r>
        <w:rPr/>
        <w:t>Transport arrangement and inspection visit</w:t>
      </w:r>
      <w:r>
        <w:br w:type="page"/>
      </w:r>
    </w:p>
    <w:p>
      <w:pPr>
        <w:pStyle w:val="Normal"/>
        <w:rPr/>
      </w:pPr>
      <w:r>
        <w:rPr>
          <w:b/>
          <w:i w:val="false"/>
          <w:color w:val="254F18"/>
          <w:sz w:val="34"/>
        </w:rPr>
        <w:t>3 Business Model Canvas</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973"/>
        <w:gridCol w:w="1973"/>
        <w:gridCol w:w="1973"/>
        <w:gridCol w:w="1973"/>
        <w:gridCol w:w="1973"/>
      </w:tblGrid>
      <w:tr>
        <w:trPr/>
        <w:tc>
          <w:tcPr>
            <w:tcW w:w="1973" w:type="dxa"/>
            <w:vMerge w:val="restart"/>
            <w:tcBorders/>
            <w:shd w:fill="F6FAF2" w:val="clear"/>
          </w:tcPr>
          <w:p>
            <w:pPr>
              <w:pStyle w:val="Normal"/>
              <w:widowControl/>
              <w:spacing w:lineRule="auto" w:line="240" w:before="0" w:after="80"/>
              <w:jc w:val="start"/>
              <w:rPr>
                <w:rFonts w:cs=""/>
                <w:kern w:val="0"/>
                <w:szCs w:val="22"/>
                <w:lang w:val="en-US" w:eastAsia="en-US" w:bidi="ar-SA"/>
              </w:rPr>
            </w:pPr>
            <w:r>
              <w:rPr>
                <w:rFonts w:cs=""/>
                <w:b/>
                <w:color w:val="254F18"/>
                <w:kern w:val="0"/>
                <w:sz w:val="17"/>
                <w:szCs w:val="22"/>
                <w:lang w:val="en-US" w:eastAsia="en-US" w:bidi="ar-SA"/>
              </w:rPr>
              <w:t>Key Partnerships</w:t>
              <w:br/>
            </w:r>
            <w:r>
              <w:rPr>
                <w:rFonts w:cs=""/>
                <w:kern w:val="0"/>
                <w:sz w:val="16"/>
                <w:szCs w:val="22"/>
                <w:lang w:val="en-US" w:eastAsia="en-US" w:bidi="ar-SA"/>
              </w:rPr>
              <w:t>Hardware shops</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site managers</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D</w:t>
            </w:r>
            <w:r>
              <w:rPr>
                <w:rFonts w:cs=""/>
                <w:kern w:val="0"/>
                <w:sz w:val="16"/>
                <w:szCs w:val="22"/>
                <w:lang w:val="en-US" w:eastAsia="en-US" w:bidi="ar-SA"/>
              </w:rPr>
              <w:t>elivery providers.</w:t>
            </w:r>
          </w:p>
        </w:tc>
        <w:tc>
          <w:tcPr>
            <w:tcW w:w="1973" w:type="dxa"/>
            <w:tcBorders/>
            <w:shd w:fill="F6FAF2" w:val="clear"/>
          </w:tcPr>
          <w:p>
            <w:pPr>
              <w:pStyle w:val="Normal"/>
              <w:widowControl/>
              <w:spacing w:lineRule="auto" w:line="240" w:before="0" w:after="80"/>
              <w:jc w:val="start"/>
              <w:rPr>
                <w:rFonts w:cs=""/>
                <w:kern w:val="0"/>
                <w:szCs w:val="22"/>
                <w:lang w:val="en-US" w:eastAsia="en-US" w:bidi="ar-SA"/>
              </w:rPr>
            </w:pPr>
            <w:r>
              <w:rPr>
                <w:rFonts w:cs=""/>
                <w:b/>
                <w:color w:val="254F18"/>
                <w:kern w:val="0"/>
                <w:sz w:val="17"/>
                <w:szCs w:val="22"/>
                <w:lang w:val="en-US" w:eastAsia="en-US" w:bidi="ar-SA"/>
              </w:rPr>
              <w:t>Key Activities</w:t>
              <w:br/>
            </w:r>
            <w:r>
              <w:rPr>
                <w:rFonts w:cs=""/>
                <w:kern w:val="0"/>
                <w:sz w:val="16"/>
                <w:szCs w:val="22"/>
                <w:lang w:val="en-US" w:eastAsia="en-US" w:bidi="ar-SA"/>
              </w:rPr>
              <w:t>Maintain listings</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recruit sellers and buyers</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moderation</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customer support</w:t>
            </w:r>
          </w:p>
        </w:tc>
        <w:tc>
          <w:tcPr>
            <w:tcW w:w="1973" w:type="dxa"/>
            <w:vMerge w:val="restart"/>
            <w:tcBorders/>
            <w:shd w:fill="F6FAF2" w:val="clear"/>
          </w:tcPr>
          <w:p>
            <w:pPr>
              <w:pStyle w:val="Normal"/>
              <w:widowControl/>
              <w:spacing w:lineRule="auto" w:line="240" w:before="0" w:after="80"/>
              <w:jc w:val="start"/>
              <w:rPr>
                <w:rFonts w:cs=""/>
                <w:kern w:val="0"/>
                <w:szCs w:val="22"/>
                <w:lang w:val="en-US" w:eastAsia="en-US" w:bidi="ar-SA"/>
              </w:rPr>
            </w:pPr>
            <w:r>
              <w:rPr>
                <w:rFonts w:cs=""/>
                <w:b/>
                <w:color w:val="254F18"/>
                <w:kern w:val="0"/>
                <w:sz w:val="17"/>
                <w:szCs w:val="22"/>
                <w:lang w:val="en-US" w:eastAsia="en-US" w:bidi="ar-SA"/>
              </w:rPr>
              <w:t>Value Propositions</w:t>
              <w:br/>
            </w:r>
            <w:r>
              <w:rPr>
                <w:rFonts w:cs=""/>
                <w:kern w:val="0"/>
                <w:sz w:val="16"/>
                <w:szCs w:val="22"/>
                <w:lang w:val="en-US" w:eastAsia="en-US" w:bidi="ar-SA"/>
              </w:rPr>
              <w:t xml:space="preserve">Buyers: find small quantities of usable material nearby with condition and quantity visible before travelling </w:t>
            </w:r>
            <w:r>
              <w:rPr>
                <w:rFonts w:cs=""/>
                <w:kern w:val="0"/>
                <w:sz w:val="16"/>
                <w:szCs w:val="22"/>
                <w:lang w:val="en-US" w:eastAsia="en-US" w:bidi="ar-SA"/>
              </w:rPr>
              <w:t>or delivery.</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 xml:space="preserve">Sellers: a </w:t>
            </w:r>
            <w:r>
              <w:rPr>
                <w:rFonts w:cs=""/>
                <w:kern w:val="0"/>
                <w:sz w:val="16"/>
                <w:szCs w:val="22"/>
                <w:lang w:val="en-US" w:eastAsia="en-US" w:bidi="ar-SA"/>
              </w:rPr>
              <w:t>way</w:t>
            </w:r>
            <w:r>
              <w:rPr>
                <w:rFonts w:cs=""/>
                <w:kern w:val="0"/>
                <w:sz w:val="16"/>
                <w:szCs w:val="22"/>
                <w:lang w:val="en-US" w:eastAsia="en-US" w:bidi="ar-SA"/>
              </w:rPr>
              <w:t xml:space="preserve"> to </w:t>
            </w:r>
            <w:r>
              <w:rPr>
                <w:rFonts w:cs=""/>
                <w:kern w:val="0"/>
                <w:sz w:val="16"/>
                <w:szCs w:val="22"/>
                <w:lang w:val="en-US" w:eastAsia="en-US" w:bidi="ar-SA"/>
              </w:rPr>
              <w:t>sell</w:t>
            </w:r>
            <w:r>
              <w:rPr>
                <w:rFonts w:cs=""/>
                <w:kern w:val="0"/>
                <w:sz w:val="16"/>
                <w:szCs w:val="22"/>
                <w:lang w:val="en-US" w:eastAsia="en-US" w:bidi="ar-SA"/>
              </w:rPr>
              <w:t xml:space="preserve"> surplus </w:t>
            </w:r>
            <w:r>
              <w:rPr>
                <w:rFonts w:cs=""/>
                <w:kern w:val="0"/>
                <w:sz w:val="16"/>
                <w:szCs w:val="22"/>
                <w:lang w:val="en-US" w:eastAsia="en-US" w:bidi="ar-SA"/>
              </w:rPr>
              <w:t>material rather than incurring</w:t>
            </w:r>
            <w:r>
              <w:rPr>
                <w:rFonts w:cs=""/>
                <w:kern w:val="0"/>
                <w:sz w:val="16"/>
                <w:szCs w:val="22"/>
                <w:lang w:val="en-US" w:eastAsia="en-US" w:bidi="ar-SA"/>
              </w:rPr>
              <w:t xml:space="preserve"> storage or transport cost</w:t>
            </w:r>
            <w:r>
              <w:rPr>
                <w:rFonts w:cs=""/>
                <w:kern w:val="0"/>
                <w:sz w:val="16"/>
                <w:szCs w:val="22"/>
                <w:lang w:val="en-US" w:eastAsia="en-US" w:bidi="ar-SA"/>
              </w:rPr>
              <w:t>s.</w:t>
            </w:r>
          </w:p>
        </w:tc>
        <w:tc>
          <w:tcPr>
            <w:tcW w:w="1973" w:type="dxa"/>
            <w:tcBorders/>
            <w:shd w:fill="F6FAF2" w:val="clear"/>
          </w:tcPr>
          <w:p>
            <w:pPr>
              <w:pStyle w:val="Normal"/>
              <w:widowControl/>
              <w:spacing w:lineRule="auto" w:line="240" w:before="0" w:after="80"/>
              <w:jc w:val="start"/>
              <w:rPr>
                <w:rFonts w:cs=""/>
                <w:kern w:val="0"/>
                <w:szCs w:val="22"/>
                <w:lang w:val="en-US" w:eastAsia="en-US" w:bidi="ar-SA"/>
              </w:rPr>
            </w:pPr>
            <w:r>
              <w:rPr>
                <w:rFonts w:cs=""/>
                <w:b/>
                <w:color w:val="254F18"/>
                <w:kern w:val="0"/>
                <w:sz w:val="17"/>
                <w:szCs w:val="22"/>
                <w:lang w:val="en-US" w:eastAsia="en-US" w:bidi="ar-SA"/>
              </w:rPr>
              <w:t>Customer Relationships</w:t>
              <w:br/>
            </w:r>
            <w:r>
              <w:rPr>
                <w:rFonts w:cs=""/>
                <w:kern w:val="0"/>
                <w:sz w:val="16"/>
                <w:szCs w:val="22"/>
                <w:lang w:val="en-US" w:eastAsia="en-US" w:bidi="ar-SA"/>
              </w:rPr>
              <w:t>Listing support for sellers</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 xml:space="preserve">listing status updates </w:t>
            </w:r>
            <w:r>
              <w:rPr>
                <w:rFonts w:cs=""/>
                <w:kern w:val="0"/>
                <w:sz w:val="16"/>
                <w:szCs w:val="22"/>
                <w:lang w:val="en-US" w:eastAsia="en-US" w:bidi="ar-SA"/>
              </w:rPr>
              <w:t>on a material.</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 xml:space="preserve">A </w:t>
            </w:r>
            <w:r>
              <w:rPr>
                <w:rFonts w:cs=""/>
                <w:kern w:val="0"/>
                <w:sz w:val="16"/>
                <w:szCs w:val="22"/>
                <w:lang w:val="en-US" w:eastAsia="en-US" w:bidi="ar-SA"/>
              </w:rPr>
              <w:t>complaints route and moderation of reports.</w:t>
            </w:r>
          </w:p>
        </w:tc>
        <w:tc>
          <w:tcPr>
            <w:tcW w:w="1973" w:type="dxa"/>
            <w:vMerge w:val="restart"/>
            <w:tcBorders/>
            <w:shd w:fill="F6FAF2" w:val="clear"/>
          </w:tcPr>
          <w:p>
            <w:pPr>
              <w:pStyle w:val="Normal"/>
              <w:widowControl/>
              <w:spacing w:lineRule="auto" w:line="240" w:before="0" w:after="80"/>
              <w:jc w:val="start"/>
              <w:rPr/>
            </w:pPr>
            <w:r>
              <w:rPr>
                <w:rFonts w:cs=""/>
                <w:b/>
                <w:color w:val="254F18"/>
                <w:kern w:val="0"/>
                <w:sz w:val="17"/>
                <w:szCs w:val="22"/>
                <w:lang w:val="en-US" w:eastAsia="en-US" w:bidi="ar-SA"/>
              </w:rPr>
              <w:t>Customer Segments</w:t>
              <w:br/>
            </w:r>
            <w:r>
              <w:rPr>
                <w:rFonts w:cs=""/>
                <w:kern w:val="0"/>
                <w:sz w:val="16"/>
                <w:szCs w:val="22"/>
                <w:lang w:val="en-US" w:eastAsia="en-US" w:bidi="ar-SA"/>
              </w:rPr>
              <w:t>Buyers: self-builders, artisans and small contractors.</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 xml:space="preserve">Sellers: site managers, contractors and hardware sellers with usable, non-hazardous surplus. </w:t>
            </w:r>
          </w:p>
        </w:tc>
      </w:tr>
      <w:tr>
        <w:trPr/>
        <w:tc>
          <w:tcPr>
            <w:tcW w:w="1973" w:type="dxa"/>
            <w:vMerge w:val="continue"/>
            <w:tcBorders/>
          </w:tcPr>
          <w:p>
            <w:pPr>
              <w:pStyle w:val="Normal"/>
              <w:widowControl/>
              <w:spacing w:lineRule="auto" w:line="240" w:before="0" w:after="80"/>
              <w:jc w:val="start"/>
              <w:rPr>
                <w:rFonts w:cs=""/>
                <w:kern w:val="0"/>
                <w:szCs w:val="22"/>
                <w:lang w:val="en-US" w:eastAsia="en-US" w:bidi="ar-SA"/>
              </w:rPr>
            </w:pPr>
            <w:r>
              <w:rPr>
                <w:rFonts w:cs=""/>
                <w:kern w:val="0"/>
                <w:szCs w:val="22"/>
                <w:lang w:val="en-US" w:eastAsia="en-US" w:bidi="ar-SA"/>
              </w:rPr>
            </w:r>
          </w:p>
        </w:tc>
        <w:tc>
          <w:tcPr>
            <w:tcW w:w="1973" w:type="dxa"/>
            <w:tcBorders/>
            <w:shd w:fill="F6FAF2" w:val="clear"/>
          </w:tcPr>
          <w:p>
            <w:pPr>
              <w:pStyle w:val="Normal"/>
              <w:widowControl/>
              <w:spacing w:lineRule="auto" w:line="240" w:before="0" w:after="80"/>
              <w:jc w:val="start"/>
              <w:rPr>
                <w:rFonts w:cs=""/>
                <w:kern w:val="0"/>
                <w:szCs w:val="22"/>
                <w:lang w:val="en-US" w:eastAsia="en-US" w:bidi="ar-SA"/>
              </w:rPr>
            </w:pPr>
            <w:r>
              <w:rPr>
                <w:rFonts w:cs=""/>
                <w:b/>
                <w:color w:val="254F18"/>
                <w:kern w:val="0"/>
                <w:sz w:val="17"/>
                <w:szCs w:val="22"/>
                <w:lang w:val="en-US" w:eastAsia="en-US" w:bidi="ar-SA"/>
              </w:rPr>
              <w:t>Key Resources</w:t>
              <w:br/>
            </w:r>
            <w:r>
              <w:rPr>
                <w:rFonts w:cs=""/>
                <w:kern w:val="0"/>
                <w:sz w:val="16"/>
                <w:szCs w:val="22"/>
                <w:lang w:val="en-US" w:eastAsia="en-US" w:bidi="ar-SA"/>
              </w:rPr>
              <w:t>Listing platform and hosting</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material information(proof of ownership and sales agreements)</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support and moderation staff</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operating funds.</w:t>
            </w:r>
          </w:p>
        </w:tc>
        <w:tc>
          <w:tcPr>
            <w:tcW w:w="1973" w:type="dxa"/>
            <w:vMerge w:val="continue"/>
            <w:tcBorders/>
          </w:tcPr>
          <w:p>
            <w:pPr>
              <w:pStyle w:val="Normal"/>
              <w:widowControl/>
              <w:spacing w:lineRule="auto" w:line="240" w:before="0" w:after="80"/>
              <w:jc w:val="start"/>
              <w:rPr>
                <w:rFonts w:cs=""/>
                <w:kern w:val="0"/>
                <w:szCs w:val="22"/>
                <w:lang w:val="en-US" w:eastAsia="en-US" w:bidi="ar-SA"/>
              </w:rPr>
            </w:pPr>
            <w:r>
              <w:rPr>
                <w:rFonts w:cs=""/>
                <w:kern w:val="0"/>
                <w:szCs w:val="22"/>
                <w:lang w:val="en-US" w:eastAsia="en-US" w:bidi="ar-SA"/>
              </w:rPr>
            </w:r>
          </w:p>
        </w:tc>
        <w:tc>
          <w:tcPr>
            <w:tcW w:w="1973" w:type="dxa"/>
            <w:tcBorders/>
            <w:shd w:fill="F6FAF2" w:val="clear"/>
          </w:tcPr>
          <w:p>
            <w:pPr>
              <w:pStyle w:val="Normal"/>
              <w:widowControl/>
              <w:spacing w:lineRule="auto" w:line="240" w:before="0" w:after="80"/>
              <w:jc w:val="start"/>
              <w:rPr>
                <w:rFonts w:cs=""/>
                <w:kern w:val="0"/>
                <w:szCs w:val="22"/>
                <w:lang w:val="en-US" w:eastAsia="en-US" w:bidi="ar-SA"/>
              </w:rPr>
            </w:pPr>
            <w:r>
              <w:rPr>
                <w:rFonts w:cs=""/>
                <w:b/>
                <w:color w:val="254F18"/>
                <w:kern w:val="0"/>
                <w:sz w:val="17"/>
                <w:szCs w:val="22"/>
                <w:lang w:val="en-US" w:eastAsia="en-US" w:bidi="ar-SA"/>
              </w:rPr>
              <w:t>Channels</w:t>
              <w:br/>
            </w:r>
            <w:r>
              <w:rPr>
                <w:rFonts w:cs=""/>
                <w:kern w:val="0"/>
                <w:sz w:val="16"/>
                <w:szCs w:val="22"/>
                <w:lang w:val="en-US" w:eastAsia="en-US" w:bidi="ar-SA"/>
              </w:rPr>
              <w:t>Mobile website</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direct outreach to site managers.</w:t>
            </w:r>
          </w:p>
          <w:p>
            <w:pPr>
              <w:pStyle w:val="Normal"/>
              <w:widowControl/>
              <w:spacing w:lineRule="auto" w:line="240" w:before="0" w:after="80"/>
              <w:jc w:val="start"/>
              <w:rPr>
                <w:rFonts w:cs=""/>
                <w:kern w:val="0"/>
                <w:sz w:val="16"/>
                <w:szCs w:val="22"/>
                <w:lang w:val="en-US" w:eastAsia="en-US" w:bidi="ar-SA"/>
              </w:rPr>
            </w:pPr>
            <w:r>
              <w:rPr>
                <w:rFonts w:cs=""/>
                <w:kern w:val="0"/>
                <w:sz w:val="16"/>
                <w:szCs w:val="22"/>
                <w:lang w:val="en-US" w:eastAsia="en-US" w:bidi="ar-SA"/>
              </w:rPr>
              <w:t>shareable listing links.</w:t>
            </w:r>
          </w:p>
        </w:tc>
        <w:tc>
          <w:tcPr>
            <w:tcW w:w="1973" w:type="dxa"/>
            <w:vMerge w:val="continue"/>
            <w:tcBorders/>
          </w:tcPr>
          <w:p>
            <w:pPr>
              <w:pStyle w:val="Normal"/>
              <w:widowControl/>
              <w:spacing w:lineRule="auto" w:line="240" w:before="0" w:after="80"/>
              <w:jc w:val="start"/>
              <w:rPr>
                <w:rFonts w:cs=""/>
                <w:kern w:val="0"/>
                <w:szCs w:val="22"/>
                <w:lang w:val="en-US" w:eastAsia="en-US" w:bidi="ar-SA"/>
              </w:rPr>
            </w:pPr>
            <w:r>
              <w:rPr>
                <w:rFonts w:cs=""/>
                <w:kern w:val="0"/>
                <w:szCs w:val="22"/>
                <w:lang w:val="en-US" w:eastAsia="en-US" w:bidi="ar-SA"/>
              </w:rPr>
            </w:r>
          </w:p>
        </w:tc>
      </w:tr>
      <w:tr>
        <w:trPr/>
        <w:tc>
          <w:tcPr>
            <w:tcW w:w="5919" w:type="dxa"/>
            <w:gridSpan w:val="3"/>
            <w:tcBorders/>
            <w:shd w:fill="F6FAF2" w:val="clear"/>
          </w:tcPr>
          <w:p>
            <w:pPr>
              <w:pStyle w:val="Normal"/>
              <w:widowControl/>
              <w:spacing w:lineRule="auto" w:line="240" w:before="0" w:after="80"/>
              <w:jc w:val="start"/>
              <w:rPr>
                <w:rFonts w:cs=""/>
                <w:kern w:val="0"/>
                <w:szCs w:val="22"/>
                <w:lang w:val="en-US" w:eastAsia="en-US" w:bidi="ar-SA"/>
              </w:rPr>
            </w:pPr>
            <w:r>
              <w:rPr>
                <w:rFonts w:cs=""/>
                <w:b/>
                <w:color w:val="254F18"/>
                <w:kern w:val="0"/>
                <w:sz w:val="17"/>
                <w:szCs w:val="22"/>
                <w:lang w:val="en-US" w:eastAsia="en-US" w:bidi="ar-SA"/>
              </w:rPr>
              <w:t>Cost Structure</w:t>
              <w:br/>
            </w:r>
            <w:r>
              <w:rPr>
                <w:rFonts w:cs=""/>
                <w:kern w:val="0"/>
                <w:sz w:val="16"/>
                <w:szCs w:val="22"/>
                <w:lang w:val="en-US" w:eastAsia="en-US" w:bidi="ar-SA"/>
              </w:rPr>
              <w:t xml:space="preserve">Hosting, mobile data, support </w:t>
            </w:r>
            <w:r>
              <w:rPr>
                <w:rFonts w:cs=""/>
                <w:kern w:val="0"/>
                <w:sz w:val="16"/>
                <w:szCs w:val="22"/>
                <w:lang w:val="en-US" w:eastAsia="en-US" w:bidi="ar-SA"/>
              </w:rPr>
              <w:t>and management</w:t>
            </w:r>
            <w:r>
              <w:rPr>
                <w:rFonts w:cs=""/>
                <w:kern w:val="0"/>
                <w:sz w:val="16"/>
                <w:szCs w:val="22"/>
                <w:lang w:val="en-US" w:eastAsia="en-US" w:bidi="ar-SA"/>
              </w:rPr>
              <w:t xml:space="preserve">, outreach and verification, </w:t>
            </w:r>
            <w:r>
              <w:rPr>
                <w:rFonts w:cs=""/>
                <w:kern w:val="0"/>
                <w:sz w:val="16"/>
                <w:szCs w:val="22"/>
                <w:lang w:val="en-US" w:eastAsia="en-US" w:bidi="ar-SA"/>
              </w:rPr>
              <w:t>tax and legal compliances</w:t>
            </w:r>
          </w:p>
        </w:tc>
        <w:tc>
          <w:tcPr>
            <w:tcW w:w="3946" w:type="dxa"/>
            <w:gridSpan w:val="2"/>
            <w:tcBorders/>
            <w:shd w:fill="F6FAF2" w:val="clear"/>
          </w:tcPr>
          <w:p>
            <w:pPr>
              <w:pStyle w:val="Normal"/>
              <w:widowControl/>
              <w:spacing w:lineRule="auto" w:line="240" w:before="0" w:after="80"/>
              <w:jc w:val="start"/>
              <w:rPr>
                <w:rFonts w:cs=""/>
                <w:kern w:val="0"/>
                <w:szCs w:val="22"/>
                <w:lang w:val="en-US" w:eastAsia="en-US" w:bidi="ar-SA"/>
              </w:rPr>
            </w:pPr>
            <w:r>
              <w:rPr>
                <w:rFonts w:cs=""/>
                <w:b/>
                <w:color w:val="254F18"/>
                <w:kern w:val="0"/>
                <w:sz w:val="17"/>
                <w:szCs w:val="22"/>
                <w:lang w:val="en-US" w:eastAsia="en-US" w:bidi="ar-SA"/>
              </w:rPr>
              <w:t>Revenue Streams</w:t>
              <w:br/>
            </w:r>
            <w:r>
              <w:rPr>
                <w:rFonts w:cs=""/>
                <w:kern w:val="0"/>
                <w:sz w:val="16"/>
                <w:szCs w:val="22"/>
                <w:lang w:val="en-US" w:eastAsia="en-US" w:bidi="ar-SA"/>
              </w:rPr>
              <w:t>A seller listing fee.</w:t>
            </w:r>
          </w:p>
        </w:tc>
      </w:tr>
    </w:tbl>
    <w:p>
      <w:pPr>
        <w:pStyle w:val="Normal"/>
        <w:rPr/>
      </w:pPr>
      <w:r>
        <w:rPr/>
      </w:r>
    </w:p>
    <w:p>
      <w:pPr>
        <w:pStyle w:val="Normal"/>
        <w:rPr/>
      </w:pPr>
      <w:r>
        <w:rPr>
          <w:b/>
          <w:i w:val="false"/>
          <w:color w:val="254F18"/>
          <w:sz w:val="25"/>
        </w:rPr>
        <w:t>Justification and status of each block</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41"/>
        <w:gridCol w:w="6123"/>
        <w:gridCol w:w="1701"/>
      </w:tblGrid>
      <w:tr>
        <w:trPr/>
        <w:tc>
          <w:tcPr>
            <w:tcW w:w="2041"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Block</w:t>
            </w:r>
          </w:p>
        </w:tc>
        <w:tc>
          <w:tcPr>
            <w:tcW w:w="612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Why this choice</w:t>
            </w:r>
          </w:p>
        </w:tc>
        <w:tc>
          <w:tcPr>
            <w:tcW w:w="1701"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Status</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Customer Segments</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Two sided because a listing needs both a seller and a nearby buyer. Scope taken from Phase 1.</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Hypothesis</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Value Propositions</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Matches the Phase 1 problem statement and the Week 2 persona pains.</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Hypothesis</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Channels</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Basic smartphone browsers are assumed; reach is built through construction contacts.</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Assumption</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Customer Relationships</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Trust and condition are the main risks named in Phase 1.</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Assumption</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Revenue Streams</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Sellers hold the surplus to clear; buyers are small and likely price sensitive (assumption). No figures claimed.</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To test (A3)</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Key Resources</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Needed to keep listings accurate and safe.</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Assumption</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Key Activities</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Follows the four prototype screens.</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Assumption</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Key Partnerships</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Supply and collection help. Payments and escrow are outside the first concept.</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Hypothesis</w:t>
            </w:r>
          </w:p>
        </w:tc>
      </w:tr>
      <w:tr>
        <w:trPr/>
        <w:tc>
          <w:tcPr>
            <w:tcW w:w="204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Cost Structure</w:t>
            </w:r>
          </w:p>
        </w:tc>
        <w:tc>
          <w:tcPr>
            <w:tcW w:w="6123"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No cost figures are stated until sourced.</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Week 3</w:t>
            </w:r>
          </w:p>
        </w:tc>
      </w:tr>
    </w:tbl>
    <w:p>
      <w:pPr>
        <w:pStyle w:val="Normal"/>
        <w:spacing w:before="0" w:after="0"/>
        <w:rPr/>
      </w:pPr>
      <w:r>
        <w:rPr/>
      </w:r>
    </w:p>
    <w:p>
      <w:pPr>
        <w:pStyle w:val="Normal"/>
        <w:rPr/>
      </w:pPr>
      <w:r>
        <w:rPr>
          <w:b w:val="false"/>
          <w:i/>
          <w:sz w:val="19"/>
        </w:rPr>
        <w:t>Completing all nine blocks does not validate the model. Cost and revenue figures are not stated because none has been sourced.</w:t>
      </w:r>
      <w:r>
        <w:br w:type="page"/>
      </w:r>
    </w:p>
    <w:p>
      <w:pPr>
        <w:pStyle w:val="Normal"/>
        <w:rPr/>
      </w:pPr>
      <w:r>
        <w:rPr>
          <w:b/>
          <w:i w:val="false"/>
          <w:color w:val="254F18"/>
          <w:sz w:val="34"/>
        </w:rPr>
        <w:t>4 Prototype wireframes and service flow</w:t>
      </w:r>
    </w:p>
    <w:p>
      <w:pPr>
        <w:pStyle w:val="Normal"/>
        <w:rPr/>
      </w:pPr>
      <w:r>
        <w:rPr/>
        <w:drawing>
          <wp:inline distT="0" distB="0" distL="0" distR="0">
            <wp:extent cx="6264275" cy="297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264275" cy="2973070"/>
                    </a:xfrm>
                    <a:prstGeom prst="rect">
                      <a:avLst/>
                    </a:prstGeom>
                    <a:noFill/>
                  </pic:spPr>
                </pic:pic>
              </a:graphicData>
            </a:graphic>
          </wp:inline>
        </w:drawing>
      </w:r>
    </w:p>
    <w:p>
      <w:pPr>
        <w:pStyle w:val="Normal"/>
        <w:rPr/>
      </w:pPr>
      <w:r>
        <w:rPr>
          <w:b/>
          <w:i w:val="false"/>
          <w:color w:val="254F18"/>
          <w:sz w:val="25"/>
        </w:rPr>
        <w:t>Labelled features</w:t>
      </w:r>
    </w:p>
    <w:p>
      <w:pPr>
        <w:pStyle w:val="Normal"/>
        <w:rPr/>
      </w:pPr>
      <w:r>
        <w:rPr>
          <w:b w:val="false"/>
          <w:i w:val="false"/>
        </w:rPr>
        <w:t>1. Material search and filters: Browse by material, quantity, broad area and collection option.</w:t>
      </w:r>
    </w:p>
    <w:p>
      <w:pPr>
        <w:pStyle w:val="Normal"/>
        <w:rPr/>
      </w:pPr>
      <w:r>
        <w:rPr>
          <w:b w:val="false"/>
          <w:i w:val="false"/>
        </w:rPr>
        <w:t>2. Structured listing: Photos, condition, unit, quantity and asking price; exact site address hidden.</w:t>
      </w:r>
    </w:p>
    <w:p>
      <w:pPr>
        <w:pStyle w:val="Normal"/>
        <w:rPr/>
      </w:pPr>
      <w:r>
        <w:rPr>
          <w:b w:val="false"/>
          <w:i w:val="false"/>
        </w:rPr>
        <w:t>3. Seller contact and inspection: Pre-set questions and an inspection arrangement.</w:t>
      </w:r>
    </w:p>
    <w:p>
      <w:pPr>
        <w:pStyle w:val="Normal"/>
        <w:rPr/>
      </w:pPr>
      <w:r>
        <w:rPr>
          <w:b w:val="false"/>
          <w:i w:val="false"/>
        </w:rPr>
        <w:t>4. Collection coordination: Agreed quantity, collection window and completion status.</w:t>
      </w:r>
    </w:p>
    <w:p>
      <w:pPr>
        <w:pStyle w:val="Normal"/>
        <w:rPr/>
      </w:pPr>
      <w:r>
        <w:rPr>
          <w:b w:val="false"/>
          <w:i w:val="false"/>
        </w:rPr>
        <w:t>5. Moderation and reporting: Listing checks, seller permission and a report button.</w:t>
      </w:r>
    </w:p>
    <w:p>
      <w:pPr>
        <w:pStyle w:val="Normal"/>
        <w:rPr/>
      </w:pPr>
      <w:r>
        <w:rPr>
          <w:b/>
          <w:i w:val="false"/>
          <w:color w:val="254F18"/>
          <w:sz w:val="25"/>
        </w:rPr>
        <w:t>Intended user flow and decision points</w:t>
      </w:r>
    </w:p>
    <w:p>
      <w:pPr>
        <w:pStyle w:val="Normal"/>
        <w:rPr/>
      </w:pPr>
      <w:r>
        <w:rPr>
          <w:b w:val="false"/>
          <w:i w:val="false"/>
        </w:rPr>
        <w:t>Buyer opens Browse and filters by material, quantity and area → opens a Listing → decision: is the condition and quantity acceptable? If no, return to Browse; if yes → Contact the seller and propose an inspection → decision: does inspection confirm the listing? If no, report or return to Browse; if yes → agree quantity, collection window and total cost → Collection screen → mark complete.</w:t>
      </w:r>
    </w:p>
    <w:p>
      <w:pPr>
        <w:pStyle w:val="Normal"/>
        <w:rPr/>
      </w:pPr>
      <w:r>
        <w:rPr>
          <w:b w:val="false"/>
          <w:i w:val="false"/>
        </w:rPr>
        <w:t>Seller side: create a listing (material, photos, condition, unit, quantity, asking price, general area) → moderation check → published → respond to questions → confirm collection.</w:t>
      </w:r>
    </w:p>
    <w:p>
      <w:pPr>
        <w:pStyle w:val="Normal"/>
        <w:rPr/>
      </w:pPr>
      <w:r>
        <w:rPr>
          <w:b w:val="false"/>
          <w:i/>
          <w:sz w:val="19"/>
        </w:rPr>
        <w:t>View-only prototype link: [add Figma or Canva link]. A functioning application is not required.</w:t>
      </w:r>
      <w:r>
        <w:br w:type="page"/>
      </w:r>
    </w:p>
    <w:p>
      <w:pPr>
        <w:pStyle w:val="Normal"/>
        <w:rPr/>
      </w:pPr>
      <w:r>
        <w:rPr>
          <w:b/>
          <w:i w:val="false"/>
          <w:color w:val="254F18"/>
          <w:sz w:val="34"/>
        </w:rPr>
        <w:t>5 Prototype-testing guide and consent</w:t>
      </w:r>
    </w:p>
    <w:p>
      <w:pPr>
        <w:pStyle w:val="Normal"/>
        <w:rPr/>
      </w:pPr>
      <w:r>
        <w:rPr>
          <w:b/>
          <w:i w:val="false"/>
          <w:color w:val="254F18"/>
          <w:sz w:val="25"/>
        </w:rPr>
        <w:t>Consent script (read aloud)</w:t>
      </w:r>
    </w:p>
    <w:p>
      <w:pPr>
        <w:pStyle w:val="Normal"/>
        <w:rPr/>
      </w:pPr>
      <w:r>
        <w:rPr>
          <w:b w:val="false"/>
          <w:i w:val="false"/>
        </w:rPr>
        <w:t>"We are Makerere University students testing an idea for a building-materials listing service. Taking part is voluntary and you may stop at any time. We will not record your name unless you wish, and we will record audio, photos or video only with your permission. Your answers will be anonymised in our report. Do you agree to take part? May we take notes? May we photograph or record (optional)?"</w:t>
      </w:r>
    </w:p>
    <w:p>
      <w:pPr>
        <w:pStyle w:val="Normal"/>
        <w:rPr/>
      </w:pPr>
      <w:r>
        <w:rPr>
          <w:b/>
          <w:i w:val="false"/>
          <w:color w:val="254F18"/>
          <w:sz w:val="25"/>
        </w:rPr>
        <w:t>Tasks to show on the prototype</w:t>
      </w:r>
    </w:p>
    <w:p>
      <w:pPr>
        <w:pStyle w:val="ListBullet"/>
        <w:numPr>
          <w:ilvl w:val="0"/>
          <w:numId w:val="1"/>
        </w:numPr>
        <w:rPr/>
      </w:pPr>
      <w:r>
        <w:rPr/>
        <w:t>Find a suitable quantity of a material you recently needed.</w:t>
      </w:r>
    </w:p>
    <w:p>
      <w:pPr>
        <w:pStyle w:val="ListBullet"/>
        <w:numPr>
          <w:ilvl w:val="0"/>
          <w:numId w:val="1"/>
        </w:numPr>
        <w:rPr/>
      </w:pPr>
      <w:r>
        <w:rPr/>
        <w:t>Say what you think each screen lets you do.</w:t>
      </w:r>
    </w:p>
    <w:p>
      <w:pPr>
        <w:pStyle w:val="ListBullet"/>
        <w:numPr>
          <w:ilvl w:val="0"/>
          <w:numId w:val="1"/>
        </w:numPr>
        <w:rPr/>
      </w:pPr>
      <w:r>
        <w:rPr/>
        <w:t>Ask the seller a question and arrange an inspection.</w:t>
      </w:r>
    </w:p>
    <w:p>
      <w:pPr>
        <w:pStyle w:val="ListBullet"/>
        <w:numPr>
          <w:ilvl w:val="0"/>
          <w:numId w:val="1"/>
        </w:numPr>
        <w:rPr/>
      </w:pPr>
      <w:r>
        <w:rPr/>
        <w:t>Tell us what information is missing.</w:t>
      </w:r>
    </w:p>
    <w:p>
      <w:pPr>
        <w:pStyle w:val="Normal"/>
        <w:rPr/>
      </w:pPr>
      <w:r>
        <w:rPr>
          <w:b/>
          <w:i w:val="false"/>
          <w:color w:val="254F18"/>
          <w:sz w:val="25"/>
        </w:rPr>
        <w:t>Interview questions</w:t>
      </w:r>
    </w:p>
    <w:p>
      <w:pPr>
        <w:pStyle w:val="Normal"/>
        <w:rPr/>
      </w:pPr>
      <w:r>
        <w:rPr>
          <w:b w:val="false"/>
          <w:i w:val="false"/>
        </w:rPr>
        <w:t>1. Does this solution address the problem you described?</w:t>
      </w:r>
    </w:p>
    <w:p>
      <w:pPr>
        <w:pStyle w:val="Normal"/>
        <w:rPr/>
      </w:pPr>
      <w:r>
        <w:rPr>
          <w:b w:val="false"/>
          <w:i w:val="false"/>
        </w:rPr>
        <w:t>2. Which features would be most useful to you, and why?</w:t>
      </w:r>
    </w:p>
    <w:p>
      <w:pPr>
        <w:pStyle w:val="Normal"/>
        <w:rPr/>
      </w:pPr>
      <w:r>
        <w:rPr>
          <w:b w:val="false"/>
          <w:i w:val="false"/>
        </w:rPr>
        <w:t>3. What is unclear, difficult or unnecessary?</w:t>
      </w:r>
    </w:p>
    <w:p>
      <w:pPr>
        <w:pStyle w:val="Normal"/>
        <w:rPr/>
      </w:pPr>
      <w:r>
        <w:rPr>
          <w:b w:val="false"/>
          <w:i w:val="false"/>
        </w:rPr>
        <w:t>4. How would you expect this solution to work?</w:t>
      </w:r>
    </w:p>
    <w:p>
      <w:pPr>
        <w:pStyle w:val="Normal"/>
        <w:rPr/>
      </w:pPr>
      <w:r>
        <w:rPr>
          <w:b w:val="false"/>
          <w:i w:val="false"/>
        </w:rPr>
        <w:t>5. What concerns would prevent you from using it?</w:t>
      </w:r>
    </w:p>
    <w:p>
      <w:pPr>
        <w:pStyle w:val="Normal"/>
        <w:rPr/>
      </w:pPr>
      <w:r>
        <w:rPr>
          <w:b w:val="false"/>
          <w:i w:val="false"/>
        </w:rPr>
        <w:t>6. How does it compare with the alternatives you use now?</w:t>
      </w:r>
    </w:p>
    <w:p>
      <w:pPr>
        <w:pStyle w:val="Normal"/>
        <w:rPr/>
      </w:pPr>
      <w:r>
        <w:rPr>
          <w:b w:val="false"/>
          <w:i w:val="false"/>
        </w:rPr>
        <w:t>7. What would prevent you from contacting the seller?</w:t>
      </w:r>
    </w:p>
    <w:p>
      <w:pPr>
        <w:pStyle w:val="Normal"/>
        <w:rPr/>
      </w:pPr>
      <w:r>
        <w:rPr>
          <w:b w:val="false"/>
          <w:i w:val="false"/>
        </w:rPr>
        <w:t>8. How would you check quality and arrange collection?</w:t>
      </w:r>
    </w:p>
    <w:p>
      <w:pPr>
        <w:pStyle w:val="Normal"/>
        <w:rPr/>
      </w:pPr>
      <w:r>
        <w:rPr>
          <w:b w:val="false"/>
          <w:i w:val="false"/>
        </w:rPr>
        <w:t>9. Who should pay a fee, and in what form? (tests A3; do not suggest a number)</w:t>
      </w:r>
    </w:p>
    <w:p>
      <w:pPr>
        <w:pStyle w:val="Normal"/>
        <w:rPr/>
      </w:pPr>
      <w:r>
        <w:rPr>
          <w:b w:val="false"/>
          <w:i/>
          <w:sz w:val="19"/>
        </w:rPr>
        <w:t>Do not pressure participants to be positive. Record negative responses as carefully as positive ones.</w:t>
      </w:r>
      <w:r>
        <w:br w:type="page"/>
      </w:r>
    </w:p>
    <w:p>
      <w:pPr>
        <w:pStyle w:val="Normal"/>
        <w:rPr/>
      </w:pPr>
      <w:r>
        <w:rPr>
          <w:b/>
          <w:i w:val="false"/>
          <w:color w:val="254F18"/>
          <w:sz w:val="34"/>
        </w:rPr>
        <w:t>6 Anonymised feedback records (at least five participants)</w:t>
      </w:r>
    </w:p>
    <w:p>
      <w:pPr>
        <w:pStyle w:val="Normal"/>
        <w:rPr/>
      </w:pPr>
      <w:r>
        <w:rPr>
          <w:b w:val="false"/>
          <w:i/>
          <w:sz w:val="19"/>
        </w:rPr>
        <w:t>Complete from real sessions only. Use codes, not names.</w:t>
      </w:r>
    </w:p>
    <w:p>
      <w:pPr>
        <w:pStyle w:val="Normal"/>
        <w:rPr/>
      </w:pPr>
      <w:r>
        <w:rPr>
          <w:b/>
          <w:i w:val="false"/>
          <w:color w:val="254F18"/>
          <w:sz w:val="25"/>
        </w:rPr>
        <w:t>Record P01</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7"/>
        <w:gridCol w:w="3685"/>
        <w:gridCol w:w="3913"/>
      </w:tblGrid>
      <w:tr>
        <w:trPr/>
        <w:tc>
          <w:tcPr>
            <w:tcW w:w="226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Date</w:t>
            </w:r>
          </w:p>
        </w:tc>
        <w:tc>
          <w:tcPr>
            <w:tcW w:w="368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Role (buyer / seller / other)</w:t>
            </w:r>
          </w:p>
        </w:tc>
        <w:tc>
          <w:tcPr>
            <w:tcW w:w="391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Consent: notes / photo / recording</w:t>
            </w:r>
          </w:p>
        </w:tc>
      </w:tr>
      <w:tr>
        <w:trPr/>
        <w:tc>
          <w:tcPr>
            <w:tcW w:w="226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68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1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35"/>
        <w:gridCol w:w="5329"/>
      </w:tblGrid>
      <w:tr>
        <w:trPr/>
        <w:tc>
          <w:tcPr>
            <w:tcW w:w="453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Question</w:t>
            </w:r>
          </w:p>
        </w:tc>
        <w:tc>
          <w:tcPr>
            <w:tcW w:w="5329"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Response (anonymised)</w:t>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Does this solution address the problem you described?</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Which features would be most useful to you, and why?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is unclear, difficult or unnecessary?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would you expect this solution to work?</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concerns would prevent you from using it?</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does it compare with the alternatives you use now?</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p>
      <w:pPr>
        <w:pStyle w:val="Normal"/>
        <w:rPr/>
      </w:pPr>
      <w:r>
        <w:rPr>
          <w:b/>
          <w:i w:val="false"/>
          <w:color w:val="254F18"/>
          <w:sz w:val="25"/>
        </w:rPr>
        <w:t>Record P02</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7"/>
        <w:gridCol w:w="3685"/>
        <w:gridCol w:w="3913"/>
      </w:tblGrid>
      <w:tr>
        <w:trPr/>
        <w:tc>
          <w:tcPr>
            <w:tcW w:w="226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Date</w:t>
            </w:r>
          </w:p>
        </w:tc>
        <w:tc>
          <w:tcPr>
            <w:tcW w:w="368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Role (buyer / seller / other)</w:t>
            </w:r>
          </w:p>
        </w:tc>
        <w:tc>
          <w:tcPr>
            <w:tcW w:w="391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Consent: notes / photo / recording</w:t>
            </w:r>
          </w:p>
        </w:tc>
      </w:tr>
      <w:tr>
        <w:trPr/>
        <w:tc>
          <w:tcPr>
            <w:tcW w:w="226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68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1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35"/>
        <w:gridCol w:w="5329"/>
      </w:tblGrid>
      <w:tr>
        <w:trPr/>
        <w:tc>
          <w:tcPr>
            <w:tcW w:w="453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Question</w:t>
            </w:r>
          </w:p>
        </w:tc>
        <w:tc>
          <w:tcPr>
            <w:tcW w:w="5329"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Response (anonymised)</w:t>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Does this solution address the problem you described?</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Which features would be most useful to you, and why?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is unclear, difficult or unnecessary?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would you expect this solution to work?</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concerns would prevent you from using it?</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does it compare with the alternatives you use now?</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r>
        <w:br w:type="page"/>
      </w:r>
    </w:p>
    <w:p>
      <w:pPr>
        <w:pStyle w:val="Normal"/>
        <w:rPr/>
      </w:pPr>
      <w:r>
        <w:rPr>
          <w:b/>
          <w:i w:val="false"/>
          <w:color w:val="254F18"/>
          <w:sz w:val="25"/>
        </w:rPr>
        <w:t>Record P03</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7"/>
        <w:gridCol w:w="3685"/>
        <w:gridCol w:w="3913"/>
      </w:tblGrid>
      <w:tr>
        <w:trPr/>
        <w:tc>
          <w:tcPr>
            <w:tcW w:w="226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Date</w:t>
            </w:r>
          </w:p>
        </w:tc>
        <w:tc>
          <w:tcPr>
            <w:tcW w:w="368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Role (buyer / seller / other)</w:t>
            </w:r>
          </w:p>
        </w:tc>
        <w:tc>
          <w:tcPr>
            <w:tcW w:w="391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Consent: notes / photo / recording</w:t>
            </w:r>
          </w:p>
        </w:tc>
      </w:tr>
      <w:tr>
        <w:trPr/>
        <w:tc>
          <w:tcPr>
            <w:tcW w:w="226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68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1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35"/>
        <w:gridCol w:w="5329"/>
      </w:tblGrid>
      <w:tr>
        <w:trPr/>
        <w:tc>
          <w:tcPr>
            <w:tcW w:w="453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Question</w:t>
            </w:r>
          </w:p>
        </w:tc>
        <w:tc>
          <w:tcPr>
            <w:tcW w:w="5329"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Response (anonymised)</w:t>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Does this solution address the problem you described?</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Which features would be most useful to you, and why?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is unclear, difficult or unnecessary?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would you expect this solution to work?</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concerns would prevent you from using it?</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does it compare with the alternatives you use now?</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p>
      <w:pPr>
        <w:pStyle w:val="Normal"/>
        <w:rPr/>
      </w:pPr>
      <w:r>
        <w:rPr>
          <w:b/>
          <w:i w:val="false"/>
          <w:color w:val="254F18"/>
          <w:sz w:val="25"/>
        </w:rPr>
        <w:t>Record P04</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7"/>
        <w:gridCol w:w="3685"/>
        <w:gridCol w:w="3913"/>
      </w:tblGrid>
      <w:tr>
        <w:trPr/>
        <w:tc>
          <w:tcPr>
            <w:tcW w:w="226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Date</w:t>
            </w:r>
          </w:p>
        </w:tc>
        <w:tc>
          <w:tcPr>
            <w:tcW w:w="368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Role (buyer / seller / other)</w:t>
            </w:r>
          </w:p>
        </w:tc>
        <w:tc>
          <w:tcPr>
            <w:tcW w:w="391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Consent: notes / photo / recording</w:t>
            </w:r>
          </w:p>
        </w:tc>
      </w:tr>
      <w:tr>
        <w:trPr/>
        <w:tc>
          <w:tcPr>
            <w:tcW w:w="226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68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1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35"/>
        <w:gridCol w:w="5329"/>
      </w:tblGrid>
      <w:tr>
        <w:trPr/>
        <w:tc>
          <w:tcPr>
            <w:tcW w:w="453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Question</w:t>
            </w:r>
          </w:p>
        </w:tc>
        <w:tc>
          <w:tcPr>
            <w:tcW w:w="5329"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Response (anonymised)</w:t>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Does this solution address the problem you described?</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Which features would be most useful to you, and why?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is unclear, difficult or unnecessary?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would you expect this solution to work?</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concerns would prevent you from using it?</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does it compare with the alternatives you use now?</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r>
        <w:br w:type="page"/>
      </w:r>
    </w:p>
    <w:p>
      <w:pPr>
        <w:pStyle w:val="Normal"/>
        <w:rPr/>
      </w:pPr>
      <w:r>
        <w:rPr>
          <w:b/>
          <w:i w:val="false"/>
          <w:color w:val="254F18"/>
          <w:sz w:val="25"/>
        </w:rPr>
        <w:t>Record P05</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267"/>
        <w:gridCol w:w="3685"/>
        <w:gridCol w:w="3913"/>
      </w:tblGrid>
      <w:tr>
        <w:trPr/>
        <w:tc>
          <w:tcPr>
            <w:tcW w:w="226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Date</w:t>
            </w:r>
          </w:p>
        </w:tc>
        <w:tc>
          <w:tcPr>
            <w:tcW w:w="368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Role (buyer / seller / other)</w:t>
            </w:r>
          </w:p>
        </w:tc>
        <w:tc>
          <w:tcPr>
            <w:tcW w:w="391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Consent: notes / photo / recording</w:t>
            </w:r>
          </w:p>
        </w:tc>
      </w:tr>
      <w:tr>
        <w:trPr/>
        <w:tc>
          <w:tcPr>
            <w:tcW w:w="226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68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1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535"/>
        <w:gridCol w:w="5329"/>
      </w:tblGrid>
      <w:tr>
        <w:trPr/>
        <w:tc>
          <w:tcPr>
            <w:tcW w:w="453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Question</w:t>
            </w:r>
          </w:p>
        </w:tc>
        <w:tc>
          <w:tcPr>
            <w:tcW w:w="5329"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Response (anonymised)</w:t>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Does this solution address the problem you described?</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Which features would be most useful to you, and why?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is unclear, difficult or unnecessary?</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would you expect this solution to work?</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concerns would prevent you from using it?</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10" w:hRule="atLeast"/>
        </w:trPr>
        <w:tc>
          <w:tcPr>
            <w:tcW w:w="4535"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does it compare with the alternatives you use now?</w:t>
            </w:r>
          </w:p>
        </w:tc>
        <w:tc>
          <w:tcPr>
            <w:tcW w:w="532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r>
        <w:br w:type="page"/>
      </w:r>
    </w:p>
    <w:p>
      <w:pPr>
        <w:pStyle w:val="Normal"/>
        <w:rPr/>
      </w:pPr>
      <w:r>
        <w:rPr>
          <w:b/>
          <w:i w:val="false"/>
          <w:color w:val="254F18"/>
          <w:sz w:val="34"/>
        </w:rPr>
        <w:t>7 Prototype change log</w:t>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61"/>
        <w:gridCol w:w="2493"/>
        <w:gridCol w:w="2155"/>
        <w:gridCol w:w="2154"/>
        <w:gridCol w:w="1701"/>
      </w:tblGrid>
      <w:tr>
        <w:trPr/>
        <w:tc>
          <w:tcPr>
            <w:tcW w:w="1361"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Participant code</w:t>
            </w:r>
          </w:p>
        </w:tc>
        <w:tc>
          <w:tcPr>
            <w:tcW w:w="249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Observed difficulty or request</w:t>
            </w:r>
          </w:p>
        </w:tc>
        <w:tc>
          <w:tcPr>
            <w:tcW w:w="215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Change made</w:t>
            </w:r>
          </w:p>
        </w:tc>
        <w:tc>
          <w:tcPr>
            <w:tcW w:w="2154"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Reason</w:t>
            </w:r>
          </w:p>
        </w:tc>
        <w:tc>
          <w:tcPr>
            <w:tcW w:w="1701"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Screenshot / version</w:t>
            </w:r>
          </w:p>
        </w:tc>
      </w:tr>
      <w:tr>
        <w:trPr>
          <w:trHeight w:val="453" w:hRule="atLeast"/>
        </w:trPr>
        <w:tc>
          <w:tcPr>
            <w:tcW w:w="136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36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36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36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36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36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36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36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15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1"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p>
      <w:pPr>
        <w:pStyle w:val="Normal"/>
        <w:rPr/>
      </w:pPr>
      <w:r>
        <w:rPr>
          <w:b w:val="false"/>
          <w:i/>
          <w:sz w:val="19"/>
        </w:rPr>
        <w:t>Attach before and after screenshots for every change.</w:t>
      </w:r>
      <w:r>
        <w:br w:type="page"/>
      </w:r>
    </w:p>
    <w:p>
      <w:pPr>
        <w:pStyle w:val="Normal"/>
        <w:rPr/>
      </w:pPr>
      <w:r>
        <w:rPr>
          <w:b/>
          <w:i w:val="false"/>
          <w:color w:val="254F18"/>
          <w:sz w:val="34"/>
        </w:rPr>
        <w:t>8 Critical assumption and validation log</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67"/>
        <w:gridCol w:w="1586"/>
        <w:gridCol w:w="1361"/>
        <w:gridCol w:w="1474"/>
        <w:gridCol w:w="1814"/>
        <w:gridCol w:w="1701"/>
        <w:gridCol w:w="1362"/>
      </w:tblGrid>
      <w:tr>
        <w:trPr/>
        <w:tc>
          <w:tcPr>
            <w:tcW w:w="56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ID</w:t>
            </w:r>
          </w:p>
        </w:tc>
        <w:tc>
          <w:tcPr>
            <w:tcW w:w="1586"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Team belief</w:t>
            </w:r>
          </w:p>
        </w:tc>
        <w:tc>
          <w:tcPr>
            <w:tcW w:w="1361"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Why it matters</w:t>
            </w:r>
          </w:p>
        </w:tc>
        <w:tc>
          <w:tcPr>
            <w:tcW w:w="1474"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Evidence so far</w:t>
            </w:r>
          </w:p>
        </w:tc>
        <w:tc>
          <w:tcPr>
            <w:tcW w:w="1814"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Test</w:t>
            </w:r>
          </w:p>
        </w:tc>
        <w:tc>
          <w:tcPr>
            <w:tcW w:w="1701"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If wrong</w:t>
            </w:r>
          </w:p>
        </w:tc>
        <w:tc>
          <w:tcPr>
            <w:tcW w:w="1362"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Result</w:t>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A1</w:t>
            </w:r>
          </w:p>
        </w:tc>
        <w:tc>
          <w:tcPr>
            <w:tcW w:w="158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Enough suitable surplus exists within a practical collection area.</w:t>
            </w:r>
          </w:p>
        </w:tc>
        <w:tc>
          <w:tcPr>
            <w:tcW w:w="1361"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Without supply there are no listings and no matches.</w:t>
            </w:r>
          </w:p>
        </w:tc>
        <w:tc>
          <w:tcPr>
            <w:tcW w:w="147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None yet. Phase 1 desk comparison only; 0 participants.</w:t>
            </w:r>
          </w:p>
        </w:tc>
        <w:tc>
          <w:tcPr>
            <w:tcW w:w="181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Ask sellers about one recent surplus event: what, how much, what happened to it. Count real examples.</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Narrow materials or area, or recruit hardware shops as a steadier supply source.</w:t>
            </w:r>
          </w:p>
        </w:tc>
        <w:tc>
          <w:tcPr>
            <w:tcW w:w="13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A2</w:t>
            </w:r>
          </w:p>
        </w:tc>
        <w:tc>
          <w:tcPr>
            <w:tcW w:w="158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Buyers accept the total cost and effort after inspection and transport.</w:t>
            </w:r>
          </w:p>
        </w:tc>
        <w:tc>
          <w:tcPr>
            <w:tcW w:w="1361"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Buyers decide on total cost, not asking price alone.</w:t>
            </w:r>
          </w:p>
        </w:tc>
        <w:tc>
          <w:tcPr>
            <w:tcW w:w="147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None yet. Alternatives and costs not yet rated by participants.</w:t>
            </w:r>
          </w:p>
        </w:tc>
        <w:tc>
          <w:tcPr>
            <w:tcW w:w="181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Compare each buyer's last purchase with a worked listing example including collection cost.</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Add shared collection or delivery partners, or target larger quantities.</w:t>
            </w:r>
          </w:p>
        </w:tc>
        <w:tc>
          <w:tcPr>
            <w:tcW w:w="13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A3</w:t>
            </w:r>
          </w:p>
        </w:tc>
        <w:tc>
          <w:tcPr>
            <w:tcW w:w="1586"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 clearly identified payer will pay a fee that supports operating costs.</w:t>
            </w:r>
          </w:p>
        </w:tc>
        <w:tc>
          <w:tcPr>
            <w:tcW w:w="1361"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No payer means no revenue model.</w:t>
            </w:r>
          </w:p>
        </w:tc>
        <w:tc>
          <w:tcPr>
            <w:tcW w:w="147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None yet. Payer and price unknown.</w:t>
            </w:r>
          </w:p>
        </w:tc>
        <w:tc>
          <w:tcPr>
            <w:tcW w:w="181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Ask sellers and buyers which side would pay, in what form (flat fee or share of price), and at what level.</w:t>
            </w:r>
          </w:p>
        </w:tc>
        <w:tc>
          <w:tcPr>
            <w:tcW w:w="1701"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Test the other payer, a different fee form, or a partner-funded model.</w:t>
            </w:r>
          </w:p>
        </w:tc>
        <w:tc>
          <w:tcPr>
            <w:tcW w:w="136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p>
      <w:pPr>
        <w:pStyle w:val="Normal"/>
        <w:rPr/>
      </w:pPr>
      <w:r>
        <w:rPr>
          <w:b/>
          <w:i w:val="false"/>
        </w:rPr>
        <w:t>Cycle: ASSUME → TEST → LEARN → REFINE.</w:t>
      </w:r>
      <w:r>
        <w:br w:type="page"/>
      </w:r>
    </w:p>
    <w:p>
      <w:pPr>
        <w:pStyle w:val="Normal"/>
        <w:rPr/>
      </w:pPr>
      <w:r>
        <w:rPr>
          <w:b/>
          <w:i w:val="false"/>
          <w:color w:val="254F18"/>
          <w:sz w:val="34"/>
        </w:rPr>
        <w:t>9 Photo and video evidence register</w:t>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50"/>
        <w:gridCol w:w="1020"/>
        <w:gridCol w:w="3969"/>
        <w:gridCol w:w="1927"/>
        <w:gridCol w:w="2099"/>
      </w:tblGrid>
      <w:tr>
        <w:trPr/>
        <w:tc>
          <w:tcPr>
            <w:tcW w:w="850"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Ref</w:t>
            </w:r>
          </w:p>
        </w:tc>
        <w:tc>
          <w:tcPr>
            <w:tcW w:w="1020"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Type</w:t>
            </w:r>
          </w:p>
        </w:tc>
        <w:tc>
          <w:tcPr>
            <w:tcW w:w="3969"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Description</w:t>
            </w:r>
          </w:p>
        </w:tc>
        <w:tc>
          <w:tcPr>
            <w:tcW w:w="192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Consent obtained (Y/N)</w:t>
            </w:r>
          </w:p>
        </w:tc>
        <w:tc>
          <w:tcPr>
            <w:tcW w:w="2099"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Link or file</w:t>
            </w:r>
          </w:p>
        </w:tc>
      </w:tr>
      <w:tr>
        <w:trPr>
          <w:trHeight w:val="453" w:hRule="atLeast"/>
        </w:trPr>
        <w:tc>
          <w:tcPr>
            <w:tcW w:w="85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V04</w:t>
            </w:r>
          </w:p>
        </w:tc>
        <w:tc>
          <w:tcPr>
            <w:tcW w:w="102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Video</w:t>
            </w:r>
          </w:p>
        </w:tc>
        <w:tc>
          <w:tcPr>
            <w:tcW w:w="39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Group presentation and prototype pitch (unlisted YouTube)</w:t>
            </w:r>
          </w:p>
        </w:tc>
        <w:tc>
          <w:tcPr>
            <w:tcW w:w="192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09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[pending]</w:t>
            </w:r>
          </w:p>
        </w:tc>
      </w:tr>
      <w:tr>
        <w:trPr>
          <w:trHeight w:val="453" w:hRule="atLeast"/>
        </w:trPr>
        <w:tc>
          <w:tcPr>
            <w:tcW w:w="85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V05</w:t>
            </w:r>
          </w:p>
        </w:tc>
        <w:tc>
          <w:tcPr>
            <w:tcW w:w="102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Video</w:t>
            </w:r>
          </w:p>
        </w:tc>
        <w:tc>
          <w:tcPr>
            <w:tcW w:w="39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Prototype validation fieldwork (with consent) (unlisted YouTube)</w:t>
            </w:r>
          </w:p>
        </w:tc>
        <w:tc>
          <w:tcPr>
            <w:tcW w:w="192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09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[pending]</w:t>
            </w:r>
          </w:p>
        </w:tc>
      </w:tr>
      <w:tr>
        <w:trPr>
          <w:trHeight w:val="453" w:hRule="atLeast"/>
        </w:trPr>
        <w:tc>
          <w:tcPr>
            <w:tcW w:w="85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V06</w:t>
            </w:r>
          </w:p>
        </w:tc>
        <w:tc>
          <w:tcPr>
            <w:tcW w:w="1020"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Video</w:t>
            </w:r>
          </w:p>
        </w:tc>
        <w:tc>
          <w:tcPr>
            <w:tcW w:w="39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Recorded group discussion, 20 to 35 minutes (unlisted YouTube)</w:t>
            </w:r>
          </w:p>
        </w:tc>
        <w:tc>
          <w:tcPr>
            <w:tcW w:w="192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09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[pending]</w:t>
            </w:r>
          </w:p>
        </w:tc>
      </w:tr>
      <w:tr>
        <w:trPr>
          <w:trHeight w:val="453" w:hRule="atLeast"/>
        </w:trPr>
        <w:tc>
          <w:tcPr>
            <w:tcW w:w="85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0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6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92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09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85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0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6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92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09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85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0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6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92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09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85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020"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396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927"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099"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p>
      <w:pPr>
        <w:pStyle w:val="Normal"/>
        <w:rPr/>
      </w:pPr>
      <w:r>
        <w:rPr>
          <w:b w:val="false"/>
          <w:i/>
          <w:sz w:val="19"/>
        </w:rPr>
        <w:t>Keep identifiable fieldwork records out of public videos. An unlisted link is not secure storage.</w:t>
      </w:r>
      <w:r>
        <w:br w:type="page"/>
      </w:r>
    </w:p>
    <w:p>
      <w:pPr>
        <w:pStyle w:val="Normal"/>
        <w:rPr/>
      </w:pPr>
      <w:r>
        <w:rPr>
          <w:b/>
          <w:i w:val="false"/>
          <w:color w:val="254F18"/>
          <w:sz w:val="34"/>
        </w:rPr>
        <w:t>10 Fieldwork and individual contribution log</w:t>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73"/>
        <w:gridCol w:w="1702"/>
        <w:gridCol w:w="2493"/>
        <w:gridCol w:w="2722"/>
        <w:gridCol w:w="1474"/>
      </w:tblGrid>
      <w:tr>
        <w:trPr/>
        <w:tc>
          <w:tcPr>
            <w:tcW w:w="147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Date</w:t>
            </w:r>
          </w:p>
        </w:tc>
        <w:tc>
          <w:tcPr>
            <w:tcW w:w="1702"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Participant code</w:t>
            </w:r>
          </w:p>
        </w:tc>
        <w:tc>
          <w:tcPr>
            <w:tcW w:w="249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Team members present</w:t>
            </w:r>
          </w:p>
        </w:tc>
        <w:tc>
          <w:tcPr>
            <w:tcW w:w="2722"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Activity</w:t>
            </w:r>
          </w:p>
        </w:tc>
        <w:tc>
          <w:tcPr>
            <w:tcW w:w="1474"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Evidence ref</w:t>
            </w:r>
          </w:p>
        </w:tc>
      </w:tr>
      <w:tr>
        <w:trPr>
          <w:trHeight w:val="453" w:hRule="atLeast"/>
        </w:trPr>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72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47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72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47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72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47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72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47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453" w:hRule="atLeast"/>
        </w:trPr>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70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49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272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474"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tbl>
      <w:tblPr>
        <w:tblStyle w:val="TableGrid"/>
        <w:tblW w:w="98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0"/>
        <w:gridCol w:w="1474"/>
        <w:gridCol w:w="1135"/>
        <w:gridCol w:w="1473"/>
        <w:gridCol w:w="1815"/>
        <w:gridCol w:w="1133"/>
        <w:gridCol w:w="1135"/>
      </w:tblGrid>
      <w:tr>
        <w:trPr/>
        <w:tc>
          <w:tcPr>
            <w:tcW w:w="1700"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Member</w:t>
            </w:r>
          </w:p>
        </w:tc>
        <w:tc>
          <w:tcPr>
            <w:tcW w:w="1474"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Reg. no.</w:t>
            </w:r>
          </w:p>
        </w:tc>
        <w:tc>
          <w:tcPr>
            <w:tcW w:w="113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Role (Week 1)</w:t>
            </w:r>
          </w:p>
        </w:tc>
        <w:tc>
          <w:tcPr>
            <w:tcW w:w="147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Week 2 activities</w:t>
            </w:r>
          </w:p>
        </w:tc>
        <w:tc>
          <w:tcPr>
            <w:tcW w:w="181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Contribution</w:t>
            </w:r>
          </w:p>
        </w:tc>
        <w:tc>
          <w:tcPr>
            <w:tcW w:w="1133"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Evidence</w:t>
            </w:r>
          </w:p>
        </w:tc>
        <w:tc>
          <w:tcPr>
            <w:tcW w:w="1135"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7"/>
                <w:szCs w:val="22"/>
                <w:lang w:val="en-US" w:eastAsia="en-US" w:bidi="ar-SA"/>
              </w:rPr>
              <w:t>In recorded discussion</w:t>
            </w:r>
          </w:p>
        </w:tc>
      </w:tr>
      <w:tr>
        <w:trPr>
          <w:trHeight w:val="567" w:hRule="atLeast"/>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LUYOBYA VICENT</w:t>
            </w:r>
          </w:p>
        </w:tc>
        <w:tc>
          <w:tcPr>
            <w:tcW w:w="147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25/U/03863/EVE</w:t>
            </w:r>
          </w:p>
        </w:tc>
        <w:tc>
          <w:tcPr>
            <w:tcW w:w="113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[confirm]</w:t>
            </w:r>
          </w:p>
        </w:tc>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81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67" w:hRule="atLeast"/>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YIGA AKRAM</w:t>
            </w:r>
          </w:p>
        </w:tc>
        <w:tc>
          <w:tcPr>
            <w:tcW w:w="147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23/U/18680/PS</w:t>
            </w:r>
          </w:p>
        </w:tc>
        <w:tc>
          <w:tcPr>
            <w:tcW w:w="113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[confirm]</w:t>
            </w:r>
          </w:p>
        </w:tc>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81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67" w:hRule="atLeast"/>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KWAGALA ELVIS</w:t>
            </w:r>
          </w:p>
        </w:tc>
        <w:tc>
          <w:tcPr>
            <w:tcW w:w="147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25/U/0365</w:t>
            </w:r>
          </w:p>
        </w:tc>
        <w:tc>
          <w:tcPr>
            <w:tcW w:w="113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[confirm]</w:t>
            </w:r>
          </w:p>
        </w:tc>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81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67" w:hRule="atLeast"/>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MUGANWA EDRINE</w:t>
            </w:r>
          </w:p>
        </w:tc>
        <w:tc>
          <w:tcPr>
            <w:tcW w:w="147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25/U/03890/EVE</w:t>
            </w:r>
          </w:p>
        </w:tc>
        <w:tc>
          <w:tcPr>
            <w:tcW w:w="113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[confirm]</w:t>
            </w:r>
          </w:p>
        </w:tc>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81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rHeight w:val="567" w:hRule="atLeast"/>
        </w:trPr>
        <w:tc>
          <w:tcPr>
            <w:tcW w:w="1700"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MUJUNI NASEEM</w:t>
            </w:r>
          </w:p>
        </w:tc>
        <w:tc>
          <w:tcPr>
            <w:tcW w:w="1474"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25/U/03899/EVE</w:t>
            </w:r>
          </w:p>
        </w:tc>
        <w:tc>
          <w:tcPr>
            <w:tcW w:w="1135" w:type="dxa"/>
            <w:tcBorders/>
          </w:tcPr>
          <w:p>
            <w:pPr>
              <w:pStyle w:val="Normal"/>
              <w:widowControl/>
              <w:spacing w:lineRule="auto" w:line="240" w:before="0" w:after="0"/>
              <w:jc w:val="start"/>
              <w:rPr>
                <w:rFonts w:cs=""/>
                <w:kern w:val="0"/>
                <w:szCs w:val="22"/>
                <w:lang w:val="en-US" w:eastAsia="en-US" w:bidi="ar-SA"/>
              </w:rPr>
            </w:pPr>
            <w:r>
              <w:rPr>
                <w:rFonts w:cs=""/>
                <w:b w:val="false"/>
                <w:kern w:val="0"/>
                <w:sz w:val="17"/>
                <w:szCs w:val="22"/>
                <w:lang w:val="en-US" w:eastAsia="en-US" w:bidi="ar-SA"/>
              </w:rPr>
              <w:t>[confirm]</w:t>
            </w:r>
          </w:p>
        </w:tc>
        <w:tc>
          <w:tcPr>
            <w:tcW w:w="147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81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3"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c>
          <w:tcPr>
            <w:tcW w:w="1135"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r>
        <w:br w:type="page"/>
      </w:r>
    </w:p>
    <w:p>
      <w:pPr>
        <w:pStyle w:val="Normal"/>
        <w:rPr/>
      </w:pPr>
      <w:r>
        <w:rPr>
          <w:b/>
          <w:i w:val="false"/>
          <w:color w:val="254F18"/>
          <w:sz w:val="34"/>
        </w:rPr>
        <w:t>11 Recorded group discussion plan (20 to 35 minutes)</w:t>
      </w:r>
    </w:p>
    <w:tbl>
      <w:tblPr>
        <w:tblStyle w:val="TableGrid"/>
        <w:tblW w:w="98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67"/>
        <w:gridCol w:w="5669"/>
        <w:gridCol w:w="1246"/>
        <w:gridCol w:w="2382"/>
      </w:tblGrid>
      <w:tr>
        <w:trPr/>
        <w:tc>
          <w:tcPr>
            <w:tcW w:w="567"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w:t>
            </w:r>
          </w:p>
        </w:tc>
        <w:tc>
          <w:tcPr>
            <w:tcW w:w="5669"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Topic</w:t>
            </w:r>
          </w:p>
        </w:tc>
        <w:tc>
          <w:tcPr>
            <w:tcW w:w="1246"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Minutes</w:t>
            </w:r>
          </w:p>
        </w:tc>
        <w:tc>
          <w:tcPr>
            <w:tcW w:w="2382" w:type="dxa"/>
            <w:tcBorders/>
            <w:shd w:fill="E6F0DD" w:val="clear"/>
          </w:tcPr>
          <w:p>
            <w:pPr>
              <w:pStyle w:val="Normal"/>
              <w:widowControl/>
              <w:spacing w:lineRule="auto" w:line="240" w:before="0" w:after="0"/>
              <w:jc w:val="start"/>
              <w:rPr>
                <w:rFonts w:cs=""/>
                <w:kern w:val="0"/>
                <w:szCs w:val="22"/>
                <w:lang w:val="en-US" w:eastAsia="en-US" w:bidi="ar-SA"/>
              </w:rPr>
            </w:pPr>
            <w:r>
              <w:rPr>
                <w:rFonts w:cs=""/>
                <w:b/>
                <w:kern w:val="0"/>
                <w:sz w:val="19"/>
                <w:szCs w:val="22"/>
                <w:lang w:val="en-US" w:eastAsia="en-US" w:bidi="ar-SA"/>
              </w:rPr>
              <w:t>Lead speaker</w:t>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1</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did the team learn from Week 1?</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did findings shape persona and value proposition?</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3</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3</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Why this technology solution?</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3</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4</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does the prototype demonstrate? (pitch)</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4</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5</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feedback did customers give?</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4</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6</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changes were made after validation?</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3</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7</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How will the venture create, deliver and capture value?</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3</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8</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The three biggest assumptions</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3</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r>
        <w:trPr/>
        <w:tc>
          <w:tcPr>
            <w:tcW w:w="567"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9</w:t>
            </w:r>
          </w:p>
        </w:tc>
        <w:tc>
          <w:tcPr>
            <w:tcW w:w="5669"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What must be addressed in Week 3?</w:t>
            </w:r>
          </w:p>
        </w:tc>
        <w:tc>
          <w:tcPr>
            <w:tcW w:w="1246" w:type="dxa"/>
            <w:tcBorders/>
          </w:tcPr>
          <w:p>
            <w:pPr>
              <w:pStyle w:val="Normal"/>
              <w:widowControl/>
              <w:spacing w:lineRule="auto" w:line="240" w:before="0" w:after="0"/>
              <w:jc w:val="start"/>
              <w:rPr>
                <w:rFonts w:cs=""/>
                <w:kern w:val="0"/>
                <w:szCs w:val="22"/>
                <w:lang w:val="en-US" w:eastAsia="en-US" w:bidi="ar-SA"/>
              </w:rPr>
            </w:pPr>
            <w:r>
              <w:rPr>
                <w:rFonts w:cs=""/>
                <w:b w:val="false"/>
                <w:kern w:val="0"/>
                <w:sz w:val="19"/>
                <w:szCs w:val="22"/>
                <w:lang w:val="en-US" w:eastAsia="en-US" w:bidi="ar-SA"/>
              </w:rPr>
              <w:t>2</w:t>
            </w:r>
          </w:p>
        </w:tc>
        <w:tc>
          <w:tcPr>
            <w:tcW w:w="2382" w:type="dxa"/>
            <w:tcBorders/>
          </w:tcPr>
          <w:p>
            <w:pPr>
              <w:pStyle w:val="Normal"/>
              <w:widowControl/>
              <w:spacing w:lineRule="auto" w:line="240" w:before="0" w:after="0"/>
              <w:jc w:val="start"/>
              <w:rPr>
                <w:rFonts w:cs=""/>
                <w:kern w:val="0"/>
                <w:szCs w:val="22"/>
                <w:lang w:val="en-US" w:eastAsia="en-US" w:bidi="ar-SA"/>
              </w:rPr>
            </w:pPr>
            <w:r>
              <w:rPr>
                <w:rFonts w:cs=""/>
                <w:kern w:val="0"/>
                <w:szCs w:val="22"/>
                <w:lang w:val="en-US" w:eastAsia="en-US" w:bidi="ar-SA"/>
              </w:rPr>
            </w:r>
          </w:p>
        </w:tc>
      </w:tr>
    </w:tbl>
    <w:p>
      <w:pPr>
        <w:pStyle w:val="Normal"/>
        <w:spacing w:before="0" w:after="0"/>
        <w:rPr/>
      </w:pPr>
      <w:r>
        <w:rPr/>
      </w:r>
    </w:p>
    <w:p>
      <w:pPr>
        <w:pStyle w:val="Normal"/>
        <w:widowControl/>
        <w:bidi w:val="0"/>
        <w:spacing w:lineRule="auto" w:line="276" w:before="0" w:after="80"/>
        <w:jc w:val="start"/>
        <w:rPr/>
      </w:pPr>
      <w:r>
        <w:rPr>
          <w:b w:val="false"/>
          <w:i w:val="false"/>
        </w:rPr>
        <w:t>Planned total: 27 minutes. All five members must speak. Upload as an unlisted YouTube video and add the link to the Word report and slides.</w:t>
      </w:r>
    </w:p>
    <w:sectPr>
      <w:footerReference w:type="even" r:id="rId3"/>
      <w:footerReference w:type="default" r:id="rId4"/>
      <w:footerReference w:type="first" r:id="rId5"/>
      <w:type w:val="nextPage"/>
      <w:pgSz w:w="11906" w:h="16838"/>
      <w:pgMar w:left="1020" w:right="1020" w:gutter="0" w:header="0" w:top="1020" w:footer="720"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Times New Roman" w:hAnsi="Times New Roman" w:eastAsia="Times New Roman"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Free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80"/>
      <w:ind w:hanging="360" w:start="720"/>
      <w:contextualSpacing/>
    </w:pPr>
    <w:rPr/>
  </w:style>
  <w:style w:type="paragraph" w:styleId="List3">
    <w:name w:val="List 3"/>
    <w:basedOn w:val="Normal"/>
    <w:uiPriority w:val="99"/>
    <w:unhideWhenUsed/>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LibreOffice/26.8.0.3$Linux_X86_64 LibreOffice_project/680$Build-3</Application>
  <AppVersion>15.0000</AppVersion>
  <Pages>14</Pages>
  <Words>2106</Words>
  <Characters>11599</Characters>
  <CharactersWithSpaces>13330</CharactersWithSpaces>
  <Paragraphs>369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2026-10-29T10:22:27Z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