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13" w:type="dxa"/>
        <w:jc w:val="right"/>
        <w:tblLayout w:type="fixed"/>
        <w:tblCellMar>
          <w:left w:w="10" w:type="dxa"/>
          <w:right w:w="10" w:type="dxa"/>
        </w:tblCellMar>
        <w:tblLook w:val="04A0" w:firstRow="1" w:lastRow="0" w:firstColumn="1" w:lastColumn="0" w:noHBand="0" w:noVBand="1"/>
      </w:tblPr>
      <w:tblGrid>
        <w:gridCol w:w="720"/>
        <w:gridCol w:w="976"/>
        <w:gridCol w:w="7394"/>
        <w:gridCol w:w="823"/>
      </w:tblGrid>
      <w:tr w:rsidR="0026061C" w14:paraId="4DA0AC1C" w14:textId="77777777" w:rsidTr="00260697">
        <w:tblPrEx>
          <w:tblCellMar>
            <w:top w:w="0" w:type="dxa"/>
            <w:bottom w:w="0" w:type="dxa"/>
          </w:tblCellMar>
        </w:tblPrEx>
        <w:trPr>
          <w:jc w:val="right"/>
        </w:trPr>
        <w:tc>
          <w:tcPr>
            <w:tcW w:w="720" w:type="dxa"/>
            <w:tcBorders>
              <w:top w:val="single" w:sz="4" w:space="0" w:color="000000"/>
              <w:left w:val="single" w:sz="4" w:space="0" w:color="000000"/>
              <w:bottom w:val="single" w:sz="4" w:space="0" w:color="000000"/>
            </w:tcBorders>
            <w:shd w:val="clear" w:color="auto" w:fill="B2B2B2"/>
            <w:tcMar>
              <w:top w:w="55" w:type="dxa"/>
              <w:left w:w="55" w:type="dxa"/>
              <w:bottom w:w="55" w:type="dxa"/>
              <w:right w:w="55" w:type="dxa"/>
            </w:tcMar>
          </w:tcPr>
          <w:p w14:paraId="35AC1F49" w14:textId="77777777" w:rsidR="0026061C" w:rsidRDefault="00000000">
            <w:pPr>
              <w:pStyle w:val="TableContents"/>
            </w:pPr>
            <w:r>
              <w:t>Ref.</w:t>
            </w:r>
          </w:p>
        </w:tc>
        <w:tc>
          <w:tcPr>
            <w:tcW w:w="976" w:type="dxa"/>
            <w:tcBorders>
              <w:top w:val="single" w:sz="4" w:space="0" w:color="000000"/>
              <w:left w:val="single" w:sz="4" w:space="0" w:color="000000"/>
              <w:bottom w:val="single" w:sz="4" w:space="0" w:color="000000"/>
            </w:tcBorders>
            <w:shd w:val="clear" w:color="auto" w:fill="B2B2B2"/>
            <w:tcMar>
              <w:top w:w="55" w:type="dxa"/>
              <w:left w:w="55" w:type="dxa"/>
              <w:bottom w:w="55" w:type="dxa"/>
              <w:right w:w="55" w:type="dxa"/>
            </w:tcMar>
          </w:tcPr>
          <w:p w14:paraId="2738FAC7" w14:textId="77777777" w:rsidR="0026061C" w:rsidRDefault="00000000">
            <w:pPr>
              <w:pStyle w:val="TableContents"/>
            </w:pPr>
            <w:r>
              <w:t>ID</w:t>
            </w:r>
          </w:p>
        </w:tc>
        <w:tc>
          <w:tcPr>
            <w:tcW w:w="7394" w:type="dxa"/>
            <w:tcBorders>
              <w:top w:val="single" w:sz="4" w:space="0" w:color="000000"/>
              <w:left w:val="single" w:sz="4" w:space="0" w:color="000000"/>
              <w:bottom w:val="single" w:sz="4" w:space="0" w:color="000000"/>
            </w:tcBorders>
            <w:shd w:val="clear" w:color="auto" w:fill="B2B2B2"/>
            <w:tcMar>
              <w:top w:w="55" w:type="dxa"/>
              <w:left w:w="55" w:type="dxa"/>
              <w:bottom w:w="55" w:type="dxa"/>
              <w:right w:w="55" w:type="dxa"/>
            </w:tcMar>
          </w:tcPr>
          <w:p w14:paraId="4FF9742A" w14:textId="77777777" w:rsidR="0026061C" w:rsidRDefault="00000000">
            <w:pPr>
              <w:pStyle w:val="TableContents"/>
            </w:pPr>
            <w:r>
              <w:t>Requirement</w:t>
            </w:r>
          </w:p>
        </w:tc>
        <w:tc>
          <w:tcPr>
            <w:tcW w:w="823" w:type="dxa"/>
            <w:tcBorders>
              <w:top w:val="single" w:sz="4" w:space="0" w:color="000000"/>
              <w:left w:val="single" w:sz="4" w:space="0" w:color="000000"/>
              <w:bottom w:val="single" w:sz="4" w:space="0" w:color="000000"/>
              <w:right w:val="single" w:sz="4" w:space="0" w:color="000000"/>
            </w:tcBorders>
            <w:shd w:val="clear" w:color="auto" w:fill="B2B2B2"/>
            <w:tcMar>
              <w:top w:w="55" w:type="dxa"/>
              <w:left w:w="55" w:type="dxa"/>
              <w:bottom w:w="55" w:type="dxa"/>
              <w:right w:w="55" w:type="dxa"/>
            </w:tcMar>
          </w:tcPr>
          <w:p w14:paraId="2FEA613A" w14:textId="77777777" w:rsidR="0026061C" w:rsidRDefault="00000000">
            <w:pPr>
              <w:pStyle w:val="TableContents"/>
            </w:pPr>
            <w:r>
              <w:t>ASIL</w:t>
            </w:r>
          </w:p>
        </w:tc>
      </w:tr>
      <w:tr w:rsidR="0026061C" w14:paraId="6B2F2D6B"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27F7974C" w14:textId="7B58B137" w:rsidR="0026061C" w:rsidRDefault="002B675D">
            <w:pPr>
              <w:pStyle w:val="TableContents"/>
            </w:pPr>
            <w:r>
              <w:t>FSR1</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60741261" w14:textId="77777777" w:rsidR="0026061C" w:rsidRDefault="00000000">
            <w:pPr>
              <w:pStyle w:val="TableContents"/>
            </w:pPr>
            <w:r>
              <w:t>SYSR1</w:t>
            </w:r>
          </w:p>
        </w:tc>
        <w:tc>
          <w:tcPr>
            <w:tcW w:w="7394" w:type="dxa"/>
            <w:tcBorders>
              <w:left w:val="single" w:sz="4" w:space="0" w:color="000000"/>
              <w:bottom w:val="single" w:sz="4" w:space="0" w:color="000000"/>
            </w:tcBorders>
            <w:tcMar>
              <w:top w:w="55" w:type="dxa"/>
              <w:left w:w="55" w:type="dxa"/>
              <w:bottom w:w="55" w:type="dxa"/>
              <w:right w:w="55" w:type="dxa"/>
            </w:tcMar>
          </w:tcPr>
          <w:p w14:paraId="5FF1EFEC" w14:textId="1B7966B5" w:rsidR="0026061C" w:rsidRDefault="002B675D">
            <w:pPr>
              <w:pStyle w:val="TableContents"/>
            </w:pPr>
            <w:r>
              <w:t xml:space="preserve">The brake signal shall be monitored in a cycle lower than </w:t>
            </w:r>
            <w:r w:rsidR="008C5C65">
              <w:t>50</w:t>
            </w:r>
            <w:r>
              <w:t>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F8E2505" w14:textId="77777777" w:rsidR="0026061C" w:rsidRDefault="0026061C">
            <w:pPr>
              <w:pStyle w:val="TableContents"/>
            </w:pPr>
          </w:p>
        </w:tc>
      </w:tr>
      <w:tr w:rsidR="0026061C" w14:paraId="49DE1788"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2CF046E9" w14:textId="77777777" w:rsidR="0026061C" w:rsidRDefault="008C5C65">
            <w:pPr>
              <w:pStyle w:val="TableContents"/>
            </w:pPr>
            <w:r>
              <w:t>FSR1</w:t>
            </w:r>
          </w:p>
          <w:p w14:paraId="292666C1" w14:textId="77777777" w:rsidR="008C5C65" w:rsidRDefault="008C5C65">
            <w:pPr>
              <w:pStyle w:val="TableContents"/>
            </w:pPr>
            <w:r>
              <w:t>FSR4</w:t>
            </w:r>
          </w:p>
          <w:p w14:paraId="0BEE64B3" w14:textId="65AF1BB1" w:rsidR="008C5C65" w:rsidRDefault="008C5C65">
            <w:pPr>
              <w:pStyle w:val="TableContents"/>
            </w:pPr>
            <w:r>
              <w:t>FSR5</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5399E032" w14:textId="77777777" w:rsidR="0026061C" w:rsidRDefault="00000000">
            <w:pPr>
              <w:pStyle w:val="TableContents"/>
            </w:pPr>
            <w:r>
              <w:t>SYSR2</w:t>
            </w:r>
          </w:p>
        </w:tc>
        <w:tc>
          <w:tcPr>
            <w:tcW w:w="7394" w:type="dxa"/>
            <w:tcBorders>
              <w:left w:val="single" w:sz="4" w:space="0" w:color="000000"/>
              <w:bottom w:val="single" w:sz="4" w:space="0" w:color="000000"/>
            </w:tcBorders>
            <w:tcMar>
              <w:top w:w="55" w:type="dxa"/>
              <w:left w:w="55" w:type="dxa"/>
              <w:bottom w:w="55" w:type="dxa"/>
              <w:right w:w="55" w:type="dxa"/>
            </w:tcMar>
          </w:tcPr>
          <w:p w14:paraId="513ACEB5" w14:textId="1B66001A" w:rsidR="0026061C" w:rsidRDefault="008C5C65">
            <w:pPr>
              <w:pStyle w:val="TableContents"/>
            </w:pPr>
            <w:r>
              <w:t>The brake signal value shall be compared with the logic unit output in a cycle lower than 50ms.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818C8D9" w14:textId="77777777" w:rsidR="0026061C" w:rsidRDefault="0026061C">
            <w:pPr>
              <w:pStyle w:val="TableContents"/>
            </w:pPr>
          </w:p>
        </w:tc>
      </w:tr>
      <w:tr w:rsidR="00260697" w14:paraId="682BA8B6"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3B4103BE" w14:textId="6677CE4C" w:rsidR="00260697" w:rsidRDefault="00260697">
            <w:pPr>
              <w:pStyle w:val="TableContents"/>
            </w:pPr>
            <w:r>
              <w:t>FSR3</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48395987" w14:textId="0D3BD6F1" w:rsidR="00260697" w:rsidRDefault="00260697">
            <w:pPr>
              <w:pStyle w:val="TableContents"/>
            </w:pPr>
            <w:r>
              <w:t>SYSR3</w:t>
            </w:r>
          </w:p>
        </w:tc>
        <w:tc>
          <w:tcPr>
            <w:tcW w:w="7394" w:type="dxa"/>
            <w:tcBorders>
              <w:left w:val="single" w:sz="4" w:space="0" w:color="000000"/>
              <w:bottom w:val="single" w:sz="4" w:space="0" w:color="000000"/>
            </w:tcBorders>
            <w:tcMar>
              <w:top w:w="55" w:type="dxa"/>
              <w:left w:w="55" w:type="dxa"/>
              <w:bottom w:w="55" w:type="dxa"/>
              <w:right w:w="55" w:type="dxa"/>
            </w:tcMar>
          </w:tcPr>
          <w:p w14:paraId="5B2C7126" w14:textId="194E3776" w:rsidR="00260697" w:rsidRDefault="00260697">
            <w:pPr>
              <w:pStyle w:val="TableContents"/>
            </w:pPr>
            <w:r>
              <w:t>The turn signal value shall be monitored in a cycle lower than 50ms.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2FDA83A" w14:textId="77777777" w:rsidR="00260697" w:rsidRDefault="00260697">
            <w:pPr>
              <w:pStyle w:val="TableContents"/>
            </w:pPr>
          </w:p>
        </w:tc>
      </w:tr>
      <w:tr w:rsidR="00260697" w14:paraId="09A7967D"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622ACF40" w14:textId="77777777" w:rsidR="00260697" w:rsidRDefault="00260697">
            <w:pPr>
              <w:pStyle w:val="TableContents"/>
            </w:pPr>
            <w:r>
              <w:t>FSR3</w:t>
            </w:r>
          </w:p>
          <w:p w14:paraId="7C0359C9" w14:textId="7B2E7032" w:rsidR="00260697" w:rsidRDefault="00260697">
            <w:pPr>
              <w:pStyle w:val="TableContents"/>
            </w:pPr>
            <w:r>
              <w:t>FSR5</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27987366" w14:textId="5A876B10" w:rsidR="00260697" w:rsidRDefault="00260697">
            <w:pPr>
              <w:pStyle w:val="TableContents"/>
            </w:pPr>
            <w:r>
              <w:t>SYSR4</w:t>
            </w:r>
          </w:p>
        </w:tc>
        <w:tc>
          <w:tcPr>
            <w:tcW w:w="7394" w:type="dxa"/>
            <w:tcBorders>
              <w:left w:val="single" w:sz="4" w:space="0" w:color="000000"/>
              <w:bottom w:val="single" w:sz="4" w:space="0" w:color="000000"/>
            </w:tcBorders>
            <w:tcMar>
              <w:top w:w="55" w:type="dxa"/>
              <w:left w:w="55" w:type="dxa"/>
              <w:bottom w:w="55" w:type="dxa"/>
              <w:right w:w="55" w:type="dxa"/>
            </w:tcMar>
          </w:tcPr>
          <w:p w14:paraId="1E8FE1CE" w14:textId="10257DA3" w:rsidR="00260697" w:rsidRDefault="00260697">
            <w:pPr>
              <w:pStyle w:val="TableContents"/>
            </w:pPr>
            <w:r>
              <w:t>The turn signal value, if non-zero and the brake light controller is configured for unified rear signal and brake lamps, shall be compared in combination with the brake signal against the logic unit output.</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10D655D5" w14:textId="77777777" w:rsidR="00260697" w:rsidRDefault="00260697">
            <w:pPr>
              <w:pStyle w:val="TableContents"/>
            </w:pPr>
          </w:p>
        </w:tc>
      </w:tr>
      <w:tr w:rsidR="0026061C" w14:paraId="23975731"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7422C773" w14:textId="77777777" w:rsidR="000559A7" w:rsidRDefault="000559A7">
            <w:pPr>
              <w:pStyle w:val="TableContents"/>
            </w:pPr>
            <w:r>
              <w:t>FSR1</w:t>
            </w:r>
          </w:p>
          <w:p w14:paraId="618F0265" w14:textId="77777777" w:rsidR="000559A7" w:rsidRDefault="00260697">
            <w:pPr>
              <w:pStyle w:val="TableContents"/>
            </w:pPr>
            <w:r>
              <w:t>FSR3</w:t>
            </w:r>
          </w:p>
          <w:p w14:paraId="6839890E" w14:textId="598A1EE4" w:rsidR="00260697" w:rsidRDefault="00260697">
            <w:pPr>
              <w:pStyle w:val="TableContents"/>
            </w:pPr>
            <w:r>
              <w:t>FSR5</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024BD753" w14:textId="1B665715" w:rsidR="0026061C" w:rsidRDefault="00000000">
            <w:pPr>
              <w:pStyle w:val="TableContents"/>
            </w:pPr>
            <w:r>
              <w:t>SYSR</w:t>
            </w:r>
            <w:r w:rsidR="00260697">
              <w:t>5</w:t>
            </w:r>
          </w:p>
        </w:tc>
        <w:tc>
          <w:tcPr>
            <w:tcW w:w="7394" w:type="dxa"/>
            <w:tcBorders>
              <w:left w:val="single" w:sz="4" w:space="0" w:color="000000"/>
              <w:bottom w:val="single" w:sz="4" w:space="0" w:color="000000"/>
            </w:tcBorders>
            <w:tcMar>
              <w:top w:w="55" w:type="dxa"/>
              <w:left w:w="55" w:type="dxa"/>
              <w:bottom w:w="55" w:type="dxa"/>
              <w:right w:w="55" w:type="dxa"/>
            </w:tcMar>
          </w:tcPr>
          <w:p w14:paraId="32903A95" w14:textId="076F2368" w:rsidR="0026061C" w:rsidRDefault="000559A7">
            <w:pPr>
              <w:pStyle w:val="TableContents"/>
            </w:pPr>
            <w:r>
              <w:t xml:space="preserve">If the monitored brake signal value differs from the logic unit </w:t>
            </w:r>
            <w:r w:rsidR="00650AA0">
              <w:t>calculated value by more than 10%</w:t>
            </w:r>
            <w:r>
              <w:t xml:space="preserve">, and the </w:t>
            </w:r>
            <w:r w:rsidR="00650AA0">
              <w:t xml:space="preserve">logic output is to enable the brake lamps, </w:t>
            </w:r>
            <w:r w:rsidR="00260697">
              <w:t>the brake lamps shall be illuminated if the system is configured for separate rear signal and brake lamps, or</w:t>
            </w:r>
            <w:r w:rsidR="00650AA0">
              <w:t xml:space="preserve"> if</w:t>
            </w:r>
            <w:r w:rsidR="00260697">
              <w:t xml:space="preserve"> the system is configured for unified lamps and the turn signal value is zero.</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62243F25" w14:textId="77777777" w:rsidR="0026061C" w:rsidRDefault="0026061C">
            <w:pPr>
              <w:pStyle w:val="TableContents"/>
            </w:pPr>
          </w:p>
        </w:tc>
      </w:tr>
      <w:tr w:rsidR="0026061C" w14:paraId="19ECC20C"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7FF8CA17" w14:textId="62B29C64" w:rsidR="000559A7" w:rsidRDefault="00260697">
            <w:pPr>
              <w:pStyle w:val="TableContents"/>
            </w:pPr>
            <w:r>
              <w:t>FSR2</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066DC5A7" w14:textId="1FF136B2" w:rsidR="0026061C" w:rsidRDefault="00000000">
            <w:pPr>
              <w:pStyle w:val="TableContents"/>
            </w:pPr>
            <w:r>
              <w:t>SYSR</w:t>
            </w:r>
            <w:r w:rsidR="00260697">
              <w:t>6</w:t>
            </w:r>
          </w:p>
        </w:tc>
        <w:tc>
          <w:tcPr>
            <w:tcW w:w="7394" w:type="dxa"/>
            <w:tcBorders>
              <w:left w:val="single" w:sz="4" w:space="0" w:color="000000"/>
              <w:bottom w:val="single" w:sz="4" w:space="0" w:color="000000"/>
            </w:tcBorders>
            <w:tcMar>
              <w:top w:w="55" w:type="dxa"/>
              <w:left w:w="55" w:type="dxa"/>
              <w:bottom w:w="55" w:type="dxa"/>
              <w:right w:w="55" w:type="dxa"/>
            </w:tcMar>
          </w:tcPr>
          <w:p w14:paraId="3C443D5C" w14:textId="26744BF9" w:rsidR="0026061C" w:rsidRDefault="00260697">
            <w:pPr>
              <w:pStyle w:val="TableContents"/>
            </w:pPr>
            <w:r>
              <w:t>The acceleration of the vehicle shall be monitored in a cycle lower than 50ms.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F2B3E9" w14:textId="77777777" w:rsidR="0026061C" w:rsidRDefault="0026061C">
            <w:pPr>
              <w:pStyle w:val="TableContents"/>
            </w:pPr>
          </w:p>
        </w:tc>
      </w:tr>
      <w:tr w:rsidR="0026061C" w14:paraId="6AFC3854"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245F2CAE" w14:textId="77777777" w:rsidR="0026061C" w:rsidRDefault="00260697">
            <w:pPr>
              <w:pStyle w:val="TableContents"/>
            </w:pPr>
            <w:r>
              <w:t>FSR2</w:t>
            </w:r>
          </w:p>
          <w:p w14:paraId="2ADCF604" w14:textId="77765C51" w:rsidR="00260697" w:rsidRDefault="00260697">
            <w:pPr>
              <w:pStyle w:val="TableContents"/>
            </w:pPr>
            <w:r>
              <w:t>FSR4</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79D6BF02" w14:textId="4895E690" w:rsidR="0026061C" w:rsidRDefault="00000000">
            <w:pPr>
              <w:pStyle w:val="TableContents"/>
            </w:pPr>
            <w:r>
              <w:t>SYSR</w:t>
            </w:r>
            <w:r w:rsidR="00260697">
              <w:t>7</w:t>
            </w:r>
          </w:p>
        </w:tc>
        <w:tc>
          <w:tcPr>
            <w:tcW w:w="7394" w:type="dxa"/>
            <w:tcBorders>
              <w:left w:val="single" w:sz="4" w:space="0" w:color="000000"/>
              <w:bottom w:val="single" w:sz="4" w:space="0" w:color="000000"/>
            </w:tcBorders>
            <w:tcMar>
              <w:top w:w="55" w:type="dxa"/>
              <w:left w:w="55" w:type="dxa"/>
              <w:bottom w:w="55" w:type="dxa"/>
              <w:right w:w="55" w:type="dxa"/>
            </w:tcMar>
          </w:tcPr>
          <w:p w14:paraId="3E6A9B79" w14:textId="16C90930" w:rsidR="0026061C" w:rsidRDefault="000559A7">
            <w:pPr>
              <w:pStyle w:val="TableContents"/>
            </w:pPr>
            <w:r>
              <w:t>The</w:t>
            </w:r>
            <w:r w:rsidR="00260697">
              <w:t xml:space="preserve"> vehicle acceleration shall be compared with the output of the logic unit in a cycle lower than 50ms.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1ADB5297" w14:textId="77777777" w:rsidR="0026061C" w:rsidRDefault="0026061C">
            <w:pPr>
              <w:pStyle w:val="TableContents"/>
            </w:pPr>
          </w:p>
        </w:tc>
      </w:tr>
      <w:tr w:rsidR="0026061C" w14:paraId="67B9766F"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21B232CD" w14:textId="77777777" w:rsidR="0026061C" w:rsidRDefault="00260697">
            <w:pPr>
              <w:pStyle w:val="TableContents"/>
            </w:pPr>
            <w:r>
              <w:t>FSR2</w:t>
            </w:r>
          </w:p>
          <w:p w14:paraId="6D1B3514" w14:textId="62BC812B" w:rsidR="004E1317" w:rsidRDefault="004E1317">
            <w:pPr>
              <w:pStyle w:val="TableContents"/>
            </w:pPr>
            <w:r>
              <w:t>FSR3</w:t>
            </w:r>
          </w:p>
          <w:p w14:paraId="6909E7AC" w14:textId="5F497C8D" w:rsidR="00260697" w:rsidRDefault="00260697">
            <w:pPr>
              <w:pStyle w:val="TableContents"/>
            </w:pPr>
            <w:r>
              <w:t>FSR4</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3C09A6BF" w14:textId="55489743" w:rsidR="0026061C" w:rsidRDefault="00000000">
            <w:pPr>
              <w:pStyle w:val="TableContents"/>
            </w:pPr>
            <w:r>
              <w:t>SYSR</w:t>
            </w:r>
            <w:r w:rsidR="00260697">
              <w:t>8</w:t>
            </w:r>
          </w:p>
        </w:tc>
        <w:tc>
          <w:tcPr>
            <w:tcW w:w="7394" w:type="dxa"/>
            <w:tcBorders>
              <w:left w:val="single" w:sz="4" w:space="0" w:color="000000"/>
              <w:bottom w:val="single" w:sz="4" w:space="0" w:color="000000"/>
            </w:tcBorders>
            <w:tcMar>
              <w:top w:w="55" w:type="dxa"/>
              <w:left w:w="55" w:type="dxa"/>
              <w:bottom w:w="55" w:type="dxa"/>
              <w:right w:w="55" w:type="dxa"/>
            </w:tcMar>
          </w:tcPr>
          <w:p w14:paraId="594ED17D" w14:textId="2F9F338B" w:rsidR="0026061C" w:rsidRDefault="00260697">
            <w:pPr>
              <w:pStyle w:val="TableContents"/>
            </w:pPr>
            <w:r>
              <w:t>If the acceleration of the vehicle is measured to be within t</w:t>
            </w:r>
            <w:r w:rsidR="004E1317">
              <w:t>he brake lamp activation range, and the driving mode is regenerative braking, and the logic unit does not assert that the brake lights are to be activated, the brake lights shall be activated if the rear signal and brake lights are separate, or if the lamps are unified and the turn signal value is zero and the logic unit shall be rejuvenated.</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FC79C06" w14:textId="77777777" w:rsidR="0026061C" w:rsidRDefault="0026061C">
            <w:pPr>
              <w:pStyle w:val="TableContents"/>
            </w:pPr>
          </w:p>
        </w:tc>
      </w:tr>
      <w:tr w:rsidR="0026061C" w14:paraId="0F44F5A2" w14:textId="77777777" w:rsidTr="00260697">
        <w:tblPrEx>
          <w:tblCellMar>
            <w:top w:w="0" w:type="dxa"/>
            <w:bottom w:w="0" w:type="dxa"/>
          </w:tblCellMar>
        </w:tblPrEx>
        <w:trPr>
          <w:jc w:val="right"/>
        </w:trPr>
        <w:tc>
          <w:tcPr>
            <w:tcW w:w="720" w:type="dxa"/>
            <w:tcBorders>
              <w:left w:val="single" w:sz="4" w:space="0" w:color="000000"/>
              <w:bottom w:val="single" w:sz="4" w:space="0" w:color="000000"/>
            </w:tcBorders>
            <w:shd w:val="clear" w:color="auto" w:fill="B2B2B2"/>
            <w:tcMar>
              <w:top w:w="55" w:type="dxa"/>
              <w:left w:w="55" w:type="dxa"/>
              <w:bottom w:w="55" w:type="dxa"/>
              <w:right w:w="55" w:type="dxa"/>
            </w:tcMar>
          </w:tcPr>
          <w:p w14:paraId="51015B83" w14:textId="6B7E734F" w:rsidR="0026061C" w:rsidRDefault="004E1317">
            <w:pPr>
              <w:pStyle w:val="TableContents"/>
            </w:pPr>
            <w:r>
              <w:t>FSR4</w:t>
            </w:r>
          </w:p>
        </w:tc>
        <w:tc>
          <w:tcPr>
            <w:tcW w:w="976" w:type="dxa"/>
            <w:tcBorders>
              <w:left w:val="single" w:sz="4" w:space="0" w:color="000000"/>
              <w:bottom w:val="single" w:sz="4" w:space="0" w:color="000000"/>
            </w:tcBorders>
            <w:shd w:val="clear" w:color="auto" w:fill="DDDDDD"/>
            <w:tcMar>
              <w:top w:w="55" w:type="dxa"/>
              <w:left w:w="55" w:type="dxa"/>
              <w:bottom w:w="55" w:type="dxa"/>
              <w:right w:w="55" w:type="dxa"/>
            </w:tcMar>
          </w:tcPr>
          <w:p w14:paraId="3C208C9A" w14:textId="0FB02E22" w:rsidR="0026061C" w:rsidRDefault="00000000">
            <w:pPr>
              <w:pStyle w:val="TableContents"/>
            </w:pPr>
            <w:r>
              <w:t>SYSR</w:t>
            </w:r>
            <w:r w:rsidR="00260697">
              <w:t>9</w:t>
            </w:r>
          </w:p>
        </w:tc>
        <w:tc>
          <w:tcPr>
            <w:tcW w:w="7394" w:type="dxa"/>
            <w:tcBorders>
              <w:left w:val="single" w:sz="4" w:space="0" w:color="000000"/>
              <w:bottom w:val="single" w:sz="4" w:space="0" w:color="000000"/>
            </w:tcBorders>
            <w:tcMar>
              <w:top w:w="55" w:type="dxa"/>
              <w:left w:w="55" w:type="dxa"/>
              <w:bottom w:w="55" w:type="dxa"/>
              <w:right w:w="55" w:type="dxa"/>
            </w:tcMar>
          </w:tcPr>
          <w:p w14:paraId="47BECBE2" w14:textId="1C2625C7" w:rsidR="0026061C" w:rsidRDefault="004E1317">
            <w:pPr>
              <w:pStyle w:val="TableContents"/>
            </w:pPr>
            <w:r>
              <w:t>The logic unit shall detect faults within itself, which would result in the unintended application of brake lamps within 50ms.</w:t>
            </w:r>
          </w:p>
        </w:tc>
        <w:tc>
          <w:tcPr>
            <w:tcW w:w="823" w:type="dxa"/>
            <w:tcBorders>
              <w:left w:val="single" w:sz="4" w:space="0" w:color="000000"/>
              <w:bottom w:val="single" w:sz="4" w:space="0" w:color="000000"/>
              <w:right w:val="single" w:sz="4" w:space="0" w:color="000000"/>
            </w:tcBorders>
            <w:tcMar>
              <w:top w:w="55" w:type="dxa"/>
              <w:left w:w="55" w:type="dxa"/>
              <w:bottom w:w="55" w:type="dxa"/>
              <w:right w:w="55" w:type="dxa"/>
            </w:tcMar>
          </w:tcPr>
          <w:p w14:paraId="7DA07211" w14:textId="77777777" w:rsidR="0026061C" w:rsidRDefault="0026061C">
            <w:pPr>
              <w:pStyle w:val="TableContents"/>
            </w:pPr>
          </w:p>
        </w:tc>
      </w:tr>
      <w:tr w:rsidR="0026061C" w14:paraId="6EB38342" w14:textId="77777777" w:rsidTr="00680515">
        <w:tblPrEx>
          <w:tblCellMar>
            <w:top w:w="0" w:type="dxa"/>
            <w:bottom w:w="0" w:type="dxa"/>
          </w:tblCellMar>
        </w:tblPrEx>
        <w:trPr>
          <w:jc w:val="right"/>
        </w:trPr>
        <w:tc>
          <w:tcPr>
            <w:tcW w:w="720" w:type="dxa"/>
            <w:tcBorders>
              <w:left w:val="single" w:sz="4" w:space="0" w:color="000000"/>
              <w:bottom w:val="single" w:sz="4" w:space="0" w:color="auto"/>
            </w:tcBorders>
            <w:shd w:val="clear" w:color="auto" w:fill="B2B2B2"/>
            <w:tcMar>
              <w:top w:w="55" w:type="dxa"/>
              <w:left w:w="55" w:type="dxa"/>
              <w:bottom w:w="55" w:type="dxa"/>
              <w:right w:w="55" w:type="dxa"/>
            </w:tcMar>
          </w:tcPr>
          <w:p w14:paraId="05A8E876" w14:textId="77777777" w:rsidR="0026061C" w:rsidRDefault="004E1317">
            <w:pPr>
              <w:pStyle w:val="TableContents"/>
            </w:pPr>
            <w:r>
              <w:t>FSR3</w:t>
            </w:r>
          </w:p>
          <w:p w14:paraId="638FFA47" w14:textId="1B3DD29A" w:rsidR="004E1317" w:rsidRDefault="004E1317">
            <w:pPr>
              <w:pStyle w:val="TableContents"/>
            </w:pPr>
            <w:r>
              <w:t>FSR5</w:t>
            </w:r>
          </w:p>
        </w:tc>
        <w:tc>
          <w:tcPr>
            <w:tcW w:w="976" w:type="dxa"/>
            <w:tcBorders>
              <w:left w:val="single" w:sz="4" w:space="0" w:color="000000"/>
              <w:bottom w:val="single" w:sz="4" w:space="0" w:color="auto"/>
            </w:tcBorders>
            <w:shd w:val="clear" w:color="auto" w:fill="DDDDDD"/>
            <w:tcMar>
              <w:top w:w="55" w:type="dxa"/>
              <w:left w:w="55" w:type="dxa"/>
              <w:bottom w:w="55" w:type="dxa"/>
              <w:right w:w="55" w:type="dxa"/>
            </w:tcMar>
          </w:tcPr>
          <w:p w14:paraId="25815900" w14:textId="0654166F" w:rsidR="0026061C" w:rsidRDefault="00000000">
            <w:pPr>
              <w:pStyle w:val="TableContents"/>
            </w:pPr>
            <w:r>
              <w:t>SYSR</w:t>
            </w:r>
            <w:r w:rsidR="00260697">
              <w:t>10</w:t>
            </w:r>
          </w:p>
        </w:tc>
        <w:tc>
          <w:tcPr>
            <w:tcW w:w="7394" w:type="dxa"/>
            <w:tcBorders>
              <w:left w:val="single" w:sz="4" w:space="0" w:color="000000"/>
              <w:bottom w:val="single" w:sz="4" w:space="0" w:color="auto"/>
            </w:tcBorders>
            <w:tcMar>
              <w:top w:w="55" w:type="dxa"/>
              <w:left w:w="55" w:type="dxa"/>
              <w:bottom w:w="55" w:type="dxa"/>
              <w:right w:w="55" w:type="dxa"/>
            </w:tcMar>
          </w:tcPr>
          <w:p w14:paraId="6E401B5B" w14:textId="77F7C5B6" w:rsidR="0026061C" w:rsidRDefault="004E1317">
            <w:pPr>
              <w:pStyle w:val="TableContents"/>
            </w:pPr>
            <w:r>
              <w:t>The logic unit shall detect faults within itself, which would result in failure to illuminate brake lamps when the brake signal is active in a separate configuration, or the brake signal is active, and the turn signal is inactive in a unified lamp configuration.</w:t>
            </w:r>
          </w:p>
        </w:tc>
        <w:tc>
          <w:tcPr>
            <w:tcW w:w="823" w:type="dxa"/>
            <w:tcBorders>
              <w:left w:val="single" w:sz="4" w:space="0" w:color="000000"/>
              <w:bottom w:val="single" w:sz="4" w:space="0" w:color="auto"/>
              <w:right w:val="single" w:sz="4" w:space="0" w:color="000000"/>
            </w:tcBorders>
            <w:tcMar>
              <w:top w:w="55" w:type="dxa"/>
              <w:left w:w="55" w:type="dxa"/>
              <w:bottom w:w="55" w:type="dxa"/>
              <w:right w:w="55" w:type="dxa"/>
            </w:tcMar>
          </w:tcPr>
          <w:p w14:paraId="2C666167" w14:textId="77777777" w:rsidR="0026061C" w:rsidRDefault="0026061C">
            <w:pPr>
              <w:pStyle w:val="TableContents"/>
            </w:pPr>
          </w:p>
        </w:tc>
      </w:tr>
    </w:tbl>
    <w:p w14:paraId="77BF68D2" w14:textId="77777777" w:rsidR="0026061C" w:rsidRDefault="0026061C">
      <w:pPr>
        <w:pStyle w:val="Standard"/>
      </w:pPr>
    </w:p>
    <w:sectPr w:rsidR="0026061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EC4CA" w14:textId="77777777" w:rsidR="006305CB" w:rsidRDefault="006305CB">
      <w:r>
        <w:separator/>
      </w:r>
    </w:p>
  </w:endnote>
  <w:endnote w:type="continuationSeparator" w:id="0">
    <w:p w14:paraId="7F82A381" w14:textId="77777777" w:rsidR="006305CB" w:rsidRDefault="0063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B0604020202020204"/>
    <w:charset w:val="00"/>
    <w:family w:val="roman"/>
    <w:pitch w:val="variable"/>
  </w:font>
  <w:font w:name="AR PL New Sung">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01294" w14:textId="77777777" w:rsidR="006305CB" w:rsidRDefault="006305CB">
      <w:r>
        <w:rPr>
          <w:color w:val="000000"/>
        </w:rPr>
        <w:separator/>
      </w:r>
    </w:p>
  </w:footnote>
  <w:footnote w:type="continuationSeparator" w:id="0">
    <w:p w14:paraId="5B973EBA" w14:textId="77777777" w:rsidR="006305CB" w:rsidRDefault="00630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6061C"/>
    <w:rsid w:val="000559A7"/>
    <w:rsid w:val="0026061C"/>
    <w:rsid w:val="00260697"/>
    <w:rsid w:val="002B675D"/>
    <w:rsid w:val="004E1317"/>
    <w:rsid w:val="006305CB"/>
    <w:rsid w:val="00650AA0"/>
    <w:rsid w:val="00680515"/>
    <w:rsid w:val="008C5C65"/>
    <w:rsid w:val="00E43E2B"/>
    <w:rsid w:val="00F04E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ACD854"/>
  <w15:docId w15:val="{EE25E02C-7A68-D74F-9C48-F0AE84C0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New Sung"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Silver</cp:lastModifiedBy>
  <cp:revision>5</cp:revision>
  <dcterms:created xsi:type="dcterms:W3CDTF">2024-10-15T14:16:00Z</dcterms:created>
  <dcterms:modified xsi:type="dcterms:W3CDTF">2024-10-15T15:49:00Z</dcterms:modified>
</cp:coreProperties>
</file>