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C5E366" w14:textId="77777777" w:rsidR="00AC30BB" w:rsidRPr="0081508D" w:rsidRDefault="00000000" w:rsidP="0081508D">
      <w:pPr>
        <w:pStyle w:val="FirstParagraph"/>
        <w:jc w:val="center"/>
        <w:rPr>
          <w:rFonts w:ascii="Times New Roman" w:hAnsi="Times New Roman" w:cs="Times New Roman"/>
        </w:rPr>
      </w:pPr>
      <w:r w:rsidRPr="0081508D">
        <w:rPr>
          <w:rFonts w:ascii="Times New Roman" w:hAnsi="Times New Roman" w:cs="Times New Roman"/>
          <w:b/>
          <w:bCs/>
        </w:rPr>
        <w:t>SUPPLEMENTARY</w:t>
      </w:r>
    </w:p>
    <w:p w14:paraId="767391F5" w14:textId="53E2C638" w:rsidR="00AC30BB" w:rsidRPr="0081508D" w:rsidRDefault="00AC30BB">
      <w:pPr>
        <w:pStyle w:val="BodyText"/>
        <w:rPr>
          <w:rFonts w:ascii="Times New Roman" w:hAnsi="Times New Roman" w:cs="Times New Roman"/>
        </w:rPr>
      </w:pPr>
    </w:p>
    <w:p w14:paraId="5EC1DAE1" w14:textId="77777777" w:rsidR="00AC30BB" w:rsidRDefault="00000000">
      <w:pPr>
        <w:pStyle w:val="BodyText"/>
        <w:rPr>
          <w:rFonts w:ascii="Times New Roman" w:hAnsi="Times New Roman" w:cs="Times New Roman"/>
        </w:rPr>
      </w:pPr>
      <w:r w:rsidRPr="0081508D">
        <w:rPr>
          <w:rFonts w:ascii="Times New Roman" w:hAnsi="Times New Roman" w:cs="Times New Roman"/>
          <w:noProof/>
        </w:rPr>
        <w:drawing>
          <wp:inline distT="0" distB="0" distL="0" distR="0" wp14:anchorId="197942DB" wp14:editId="5C06912A">
            <wp:extent cx="5334000" cy="2133599"/>
            <wp:effectExtent l="0" t="0" r="0" b="0"/>
            <wp:docPr id="10" name="Picture" descr="Supplementary Fig 2C"/>
            <wp:cNvGraphicFramePr/>
            <a:graphic xmlns:a="http://schemas.openxmlformats.org/drawingml/2006/main">
              <a:graphicData uri="http://schemas.openxmlformats.org/drawingml/2006/picture">
                <pic:pic xmlns:pic="http://schemas.openxmlformats.org/drawingml/2006/picture">
                  <pic:nvPicPr>
                    <pic:cNvPr id="11" name="Picture" descr="Supplementary_Fig_2C.png"/>
                    <pic:cNvPicPr>
                      <a:picLocks noChangeAspect="1" noChangeArrowheads="1"/>
                    </pic:cNvPicPr>
                  </pic:nvPicPr>
                  <pic:blipFill>
                    <a:blip r:embed="rId5"/>
                    <a:stretch>
                      <a:fillRect/>
                    </a:stretch>
                  </pic:blipFill>
                  <pic:spPr bwMode="auto">
                    <a:xfrm>
                      <a:off x="0" y="0"/>
                      <a:ext cx="5334000" cy="2133599"/>
                    </a:xfrm>
                    <a:prstGeom prst="rect">
                      <a:avLst/>
                    </a:prstGeom>
                    <a:noFill/>
                    <a:ln w="9525">
                      <a:noFill/>
                      <a:headEnd/>
                      <a:tailEnd/>
                    </a:ln>
                  </pic:spPr>
                </pic:pic>
              </a:graphicData>
            </a:graphic>
          </wp:inline>
        </w:drawing>
      </w:r>
    </w:p>
    <w:p w14:paraId="347E8D4B" w14:textId="77777777" w:rsidR="0081508D" w:rsidRPr="008C76D1" w:rsidRDefault="0081508D" w:rsidP="008C76D1">
      <w:pPr>
        <w:pStyle w:val="BodyText"/>
        <w:jc w:val="both"/>
        <w:rPr>
          <w:rFonts w:ascii="Times New Roman" w:hAnsi="Times New Roman" w:cs="Times New Roman"/>
        </w:rPr>
      </w:pPr>
      <w:r w:rsidRPr="0081508D">
        <w:rPr>
          <w:rFonts w:ascii="Times New Roman" w:hAnsi="Times New Roman" w:cs="Times New Roman"/>
          <w:b/>
          <w:bCs/>
        </w:rPr>
        <w:t xml:space="preserve">Supplementary Fig. 2C: </w:t>
      </w:r>
      <w:r w:rsidRPr="008C76D1">
        <w:rPr>
          <w:rFonts w:ascii="Times New Roman" w:hAnsi="Times New Roman" w:cs="Times New Roman"/>
        </w:rPr>
        <w:t>Order-Level ANCOM-BC2 Differential Abundance. Horizontal bar plot depicting ANCOM-BC2 log-fold changes (LFC) representing CLR effect sizes for significantly differentiated orders between AD cases and controls (FDR q &lt; 0.05). Positive LFC indicates enrichment in cases; negative LFC indicates depletion.</w:t>
      </w:r>
    </w:p>
    <w:p w14:paraId="4DF6D2A3" w14:textId="2F894C70" w:rsidR="00AC30BB" w:rsidRPr="0081508D" w:rsidRDefault="00AC30BB">
      <w:pPr>
        <w:pStyle w:val="BodyText"/>
        <w:rPr>
          <w:rFonts w:ascii="Times New Roman" w:hAnsi="Times New Roman" w:cs="Times New Roman"/>
        </w:rPr>
      </w:pPr>
    </w:p>
    <w:p w14:paraId="1FAD841A" w14:textId="77777777" w:rsidR="00AC30BB" w:rsidRDefault="00000000">
      <w:pPr>
        <w:pStyle w:val="BodyText"/>
        <w:rPr>
          <w:rFonts w:ascii="Times New Roman" w:hAnsi="Times New Roman" w:cs="Times New Roman"/>
        </w:rPr>
      </w:pPr>
      <w:r w:rsidRPr="0081508D">
        <w:rPr>
          <w:rFonts w:ascii="Times New Roman" w:hAnsi="Times New Roman" w:cs="Times New Roman"/>
          <w:noProof/>
        </w:rPr>
        <w:drawing>
          <wp:inline distT="0" distB="0" distL="0" distR="0" wp14:anchorId="02FBEEA6" wp14:editId="15FF097C">
            <wp:extent cx="5334000" cy="2133599"/>
            <wp:effectExtent l="0" t="0" r="0" b="0"/>
            <wp:docPr id="13" name="Picture" descr="Supplementary Fig 2D"/>
            <wp:cNvGraphicFramePr/>
            <a:graphic xmlns:a="http://schemas.openxmlformats.org/drawingml/2006/main">
              <a:graphicData uri="http://schemas.openxmlformats.org/drawingml/2006/picture">
                <pic:pic xmlns:pic="http://schemas.openxmlformats.org/drawingml/2006/picture">
                  <pic:nvPicPr>
                    <pic:cNvPr id="14" name="Picture" descr="Supplementary_Fig_2D.png"/>
                    <pic:cNvPicPr>
                      <a:picLocks noChangeAspect="1" noChangeArrowheads="1"/>
                    </pic:cNvPicPr>
                  </pic:nvPicPr>
                  <pic:blipFill>
                    <a:blip r:embed="rId6"/>
                    <a:stretch>
                      <a:fillRect/>
                    </a:stretch>
                  </pic:blipFill>
                  <pic:spPr bwMode="auto">
                    <a:xfrm>
                      <a:off x="0" y="0"/>
                      <a:ext cx="5334000" cy="2133599"/>
                    </a:xfrm>
                    <a:prstGeom prst="rect">
                      <a:avLst/>
                    </a:prstGeom>
                    <a:noFill/>
                    <a:ln w="9525">
                      <a:noFill/>
                      <a:headEnd/>
                      <a:tailEnd/>
                    </a:ln>
                  </pic:spPr>
                </pic:pic>
              </a:graphicData>
            </a:graphic>
          </wp:inline>
        </w:drawing>
      </w:r>
    </w:p>
    <w:p w14:paraId="26EBBC4A" w14:textId="77777777" w:rsidR="0081508D" w:rsidRPr="008C76D1" w:rsidRDefault="0081508D" w:rsidP="008C76D1">
      <w:pPr>
        <w:pStyle w:val="BodyText"/>
        <w:jc w:val="both"/>
        <w:rPr>
          <w:rFonts w:ascii="Times New Roman" w:hAnsi="Times New Roman" w:cs="Times New Roman"/>
        </w:rPr>
      </w:pPr>
      <w:r w:rsidRPr="0081508D">
        <w:rPr>
          <w:rFonts w:ascii="Times New Roman" w:hAnsi="Times New Roman" w:cs="Times New Roman"/>
          <w:b/>
          <w:bCs/>
        </w:rPr>
        <w:t xml:space="preserve">Supplementary Fig. 2D: </w:t>
      </w:r>
      <w:r w:rsidRPr="008C76D1">
        <w:rPr>
          <w:rFonts w:ascii="Times New Roman" w:hAnsi="Times New Roman" w:cs="Times New Roman"/>
        </w:rPr>
        <w:t>Family-Level ANCOM-BC2 Differential Abundance. Horizontal bar plot depicting ANCOM-BC2 log-fold changes (LFC) representing CLR effect sizes for significantly differentiated families between AD cases and controls (FDR q &lt; 0.05). Positive LFC indicates enrichment in cases; negative LFC indicates depletion.</w:t>
      </w:r>
    </w:p>
    <w:p w14:paraId="7CA6D2A3" w14:textId="77777777" w:rsidR="0081508D" w:rsidRPr="0081508D" w:rsidRDefault="0081508D">
      <w:pPr>
        <w:pStyle w:val="BodyText"/>
        <w:rPr>
          <w:rFonts w:ascii="Times New Roman" w:hAnsi="Times New Roman" w:cs="Times New Roman"/>
        </w:rPr>
      </w:pPr>
    </w:p>
    <w:p w14:paraId="5EB1A63F" w14:textId="77777777" w:rsidR="00AC30BB" w:rsidRPr="0081508D" w:rsidRDefault="00000000">
      <w:pPr>
        <w:pStyle w:val="BodyText"/>
        <w:rPr>
          <w:rFonts w:ascii="Times New Roman" w:hAnsi="Times New Roman" w:cs="Times New Roman"/>
        </w:rPr>
      </w:pPr>
      <w:r w:rsidRPr="0081508D">
        <w:rPr>
          <w:rFonts w:ascii="Times New Roman" w:hAnsi="Times New Roman" w:cs="Times New Roman"/>
        </w:rPr>
        <w:br/>
      </w:r>
    </w:p>
    <w:p w14:paraId="1D523D38" w14:textId="77777777" w:rsidR="00AC30BB" w:rsidRDefault="00000000">
      <w:pPr>
        <w:pStyle w:val="BodyText"/>
        <w:rPr>
          <w:rFonts w:ascii="Times New Roman" w:hAnsi="Times New Roman" w:cs="Times New Roman"/>
        </w:rPr>
      </w:pPr>
      <w:r w:rsidRPr="0081508D">
        <w:rPr>
          <w:rFonts w:ascii="Times New Roman" w:hAnsi="Times New Roman" w:cs="Times New Roman"/>
          <w:noProof/>
        </w:rPr>
        <w:lastRenderedPageBreak/>
        <w:drawing>
          <wp:inline distT="0" distB="0" distL="0" distR="0" wp14:anchorId="741B8FD8" wp14:editId="606A5258">
            <wp:extent cx="5334000" cy="4373879"/>
            <wp:effectExtent l="0" t="0" r="0" b="0"/>
            <wp:docPr id="16" name="Picture" descr="Supplementary Fig 2E"/>
            <wp:cNvGraphicFramePr/>
            <a:graphic xmlns:a="http://schemas.openxmlformats.org/drawingml/2006/main">
              <a:graphicData uri="http://schemas.openxmlformats.org/drawingml/2006/picture">
                <pic:pic xmlns:pic="http://schemas.openxmlformats.org/drawingml/2006/picture">
                  <pic:nvPicPr>
                    <pic:cNvPr id="17" name="Picture" descr="Supplementary_Fig_2E.png"/>
                    <pic:cNvPicPr>
                      <a:picLocks noChangeAspect="1" noChangeArrowheads="1"/>
                    </pic:cNvPicPr>
                  </pic:nvPicPr>
                  <pic:blipFill>
                    <a:blip r:embed="rId7"/>
                    <a:stretch>
                      <a:fillRect/>
                    </a:stretch>
                  </pic:blipFill>
                  <pic:spPr bwMode="auto">
                    <a:xfrm>
                      <a:off x="0" y="0"/>
                      <a:ext cx="5334000" cy="4373879"/>
                    </a:xfrm>
                    <a:prstGeom prst="rect">
                      <a:avLst/>
                    </a:prstGeom>
                    <a:noFill/>
                    <a:ln w="9525">
                      <a:noFill/>
                      <a:headEnd/>
                      <a:tailEnd/>
                    </a:ln>
                  </pic:spPr>
                </pic:pic>
              </a:graphicData>
            </a:graphic>
          </wp:inline>
        </w:drawing>
      </w:r>
    </w:p>
    <w:p w14:paraId="1747C90A" w14:textId="77777777" w:rsidR="0081508D" w:rsidRPr="008C76D1" w:rsidRDefault="0081508D" w:rsidP="008C76D1">
      <w:pPr>
        <w:pStyle w:val="BodyText"/>
        <w:jc w:val="both"/>
        <w:rPr>
          <w:rFonts w:ascii="Times New Roman" w:hAnsi="Times New Roman" w:cs="Times New Roman"/>
        </w:rPr>
      </w:pPr>
      <w:r w:rsidRPr="0081508D">
        <w:rPr>
          <w:rFonts w:ascii="Times New Roman" w:hAnsi="Times New Roman" w:cs="Times New Roman"/>
          <w:b/>
          <w:bCs/>
        </w:rPr>
        <w:t xml:space="preserve">Supplementary Fig. 2E: </w:t>
      </w:r>
      <w:r w:rsidRPr="008C76D1">
        <w:rPr>
          <w:rFonts w:ascii="Times New Roman" w:hAnsi="Times New Roman" w:cs="Times New Roman"/>
        </w:rPr>
        <w:t>Genus-Level ANCOM-BC2 Differential Abundance. Horizontal bar plot depicting ANCOM-BC2 log-fold changes (LFC) representing CLR effect sizes for significantly differentiated genera between AD cases and controls (FDR q &lt; 0.05). Positive LFC indicates enrichment in cases; negative LFC indicates depletion.</w:t>
      </w:r>
    </w:p>
    <w:p w14:paraId="47A4C5DF" w14:textId="77777777" w:rsidR="0081508D" w:rsidRPr="008C76D1" w:rsidRDefault="0081508D">
      <w:pPr>
        <w:pStyle w:val="BodyText"/>
        <w:rPr>
          <w:rFonts w:ascii="Times New Roman" w:hAnsi="Times New Roman" w:cs="Times New Roman"/>
        </w:rPr>
      </w:pPr>
    </w:p>
    <w:p w14:paraId="36A511F1" w14:textId="2764B32D" w:rsidR="00AC30BB" w:rsidRPr="0081508D" w:rsidRDefault="00000000">
      <w:pPr>
        <w:pStyle w:val="BodyText"/>
        <w:rPr>
          <w:rFonts w:ascii="Times New Roman" w:hAnsi="Times New Roman" w:cs="Times New Roman"/>
        </w:rPr>
      </w:pPr>
      <w:r w:rsidRPr="0081508D">
        <w:rPr>
          <w:rFonts w:ascii="Times New Roman" w:hAnsi="Times New Roman" w:cs="Times New Roman"/>
        </w:rPr>
        <w:br/>
      </w:r>
    </w:p>
    <w:p w14:paraId="75AE1F5E" w14:textId="77777777" w:rsidR="00AC30BB" w:rsidRPr="0081508D" w:rsidRDefault="00000000">
      <w:pPr>
        <w:pStyle w:val="BodyText"/>
        <w:rPr>
          <w:rFonts w:ascii="Times New Roman" w:hAnsi="Times New Roman" w:cs="Times New Roman"/>
        </w:rPr>
      </w:pPr>
      <w:r w:rsidRPr="0081508D">
        <w:rPr>
          <w:rFonts w:ascii="Times New Roman" w:hAnsi="Times New Roman" w:cs="Times New Roman"/>
        </w:rPr>
        <w:br/>
      </w:r>
    </w:p>
    <w:p w14:paraId="33F64AAA" w14:textId="77777777" w:rsidR="00AC30BB" w:rsidRPr="0081508D" w:rsidRDefault="00000000">
      <w:pPr>
        <w:pStyle w:val="BodyText"/>
        <w:rPr>
          <w:rFonts w:ascii="Times New Roman" w:hAnsi="Times New Roman" w:cs="Times New Roman"/>
        </w:rPr>
      </w:pPr>
      <w:r w:rsidRPr="0081508D">
        <w:rPr>
          <w:rFonts w:ascii="Times New Roman" w:hAnsi="Times New Roman" w:cs="Times New Roman"/>
        </w:rPr>
        <w:br/>
      </w:r>
    </w:p>
    <w:p w14:paraId="0077F3D8" w14:textId="77777777" w:rsidR="00AC30BB" w:rsidRPr="0081508D" w:rsidRDefault="00000000">
      <w:pPr>
        <w:pStyle w:val="BodyText"/>
        <w:rPr>
          <w:rFonts w:ascii="Times New Roman" w:hAnsi="Times New Roman" w:cs="Times New Roman"/>
        </w:rPr>
      </w:pPr>
      <w:r w:rsidRPr="0081508D">
        <w:rPr>
          <w:rFonts w:ascii="Times New Roman" w:hAnsi="Times New Roman" w:cs="Times New Roman"/>
          <w:noProof/>
        </w:rPr>
        <w:lastRenderedPageBreak/>
        <w:drawing>
          <wp:inline distT="0" distB="0" distL="0" distR="0" wp14:anchorId="69E5E3FD" wp14:editId="336861F0">
            <wp:extent cx="5334000" cy="3835670"/>
            <wp:effectExtent l="0" t="0" r="0" b="0"/>
            <wp:docPr id="19" name="Picture" descr="Supplementary Fig 5C"/>
            <wp:cNvGraphicFramePr/>
            <a:graphic xmlns:a="http://schemas.openxmlformats.org/drawingml/2006/main">
              <a:graphicData uri="http://schemas.openxmlformats.org/drawingml/2006/picture">
                <pic:pic xmlns:pic="http://schemas.openxmlformats.org/drawingml/2006/picture">
                  <pic:nvPicPr>
                    <pic:cNvPr id="20" name="Picture" descr="Supplementary_Fig_5C.png"/>
                    <pic:cNvPicPr>
                      <a:picLocks noChangeAspect="1" noChangeArrowheads="1"/>
                    </pic:cNvPicPr>
                  </pic:nvPicPr>
                  <pic:blipFill>
                    <a:blip r:embed="rId8"/>
                    <a:stretch>
                      <a:fillRect/>
                    </a:stretch>
                  </pic:blipFill>
                  <pic:spPr bwMode="auto">
                    <a:xfrm>
                      <a:off x="0" y="0"/>
                      <a:ext cx="5334000" cy="3835670"/>
                    </a:xfrm>
                    <a:prstGeom prst="rect">
                      <a:avLst/>
                    </a:prstGeom>
                    <a:noFill/>
                    <a:ln w="9525">
                      <a:noFill/>
                      <a:headEnd/>
                      <a:tailEnd/>
                    </a:ln>
                  </pic:spPr>
                </pic:pic>
              </a:graphicData>
            </a:graphic>
          </wp:inline>
        </w:drawing>
      </w:r>
    </w:p>
    <w:p w14:paraId="231344CB" w14:textId="77777777" w:rsidR="0081508D" w:rsidRPr="008C76D1" w:rsidRDefault="0081508D" w:rsidP="008C76D1">
      <w:pPr>
        <w:pStyle w:val="BodyText"/>
        <w:jc w:val="both"/>
        <w:rPr>
          <w:rFonts w:ascii="Times New Roman" w:hAnsi="Times New Roman" w:cs="Times New Roman"/>
        </w:rPr>
      </w:pPr>
      <w:r w:rsidRPr="0081508D">
        <w:rPr>
          <w:rFonts w:ascii="Times New Roman" w:hAnsi="Times New Roman" w:cs="Times New Roman"/>
          <w:b/>
          <w:bCs/>
        </w:rPr>
        <w:t xml:space="preserve">Supplementary Fig. 5C: </w:t>
      </w:r>
      <w:r w:rsidRPr="008C76D1">
        <w:rPr>
          <w:rFonts w:ascii="Times New Roman" w:hAnsi="Times New Roman" w:cs="Times New Roman"/>
        </w:rPr>
        <w:t>Predicted Functional Pathway Volcano Plot. Volcano plot showing -log₁₀(p-value) versus log₂ fold change for predicted MetaCyc pathway abundances from PICRUSt2. Six pathways above the significance threshold exhibit robust inferred enrichment in AD cases (fold change: 1.36-1.38, p ≤ 0.01), including peptidoglycan maturation (PWY0-1586), thiamine formation (PWY-7357), and phospholipid biosynthesis pathways.</w:t>
      </w:r>
    </w:p>
    <w:p w14:paraId="64B90FF8" w14:textId="77777777" w:rsidR="008E4FE5" w:rsidRPr="008C76D1" w:rsidRDefault="00000000" w:rsidP="008E4FE5">
      <w:pPr>
        <w:pStyle w:val="BodyText"/>
        <w:spacing w:line="276" w:lineRule="auto"/>
        <w:jc w:val="both"/>
        <w:rPr>
          <w:rFonts w:ascii="Times New Roman" w:hAnsi="Times New Roman" w:cs="Times New Roman"/>
        </w:rPr>
      </w:pPr>
      <w:r w:rsidRPr="008C76D1">
        <w:rPr>
          <w:rFonts w:ascii="Times New Roman" w:hAnsi="Times New Roman" w:cs="Times New Roman"/>
        </w:rPr>
        <w:br/>
      </w:r>
    </w:p>
    <w:p w14:paraId="2AA689F7" w14:textId="77777777" w:rsidR="008E4FE5" w:rsidRPr="0081508D" w:rsidRDefault="008E4FE5" w:rsidP="008E4FE5">
      <w:pPr>
        <w:pStyle w:val="BodyText"/>
        <w:spacing w:line="276" w:lineRule="auto"/>
        <w:jc w:val="center"/>
        <w:rPr>
          <w:rFonts w:ascii="Times New Roman" w:hAnsi="Times New Roman" w:cs="Times New Roman"/>
        </w:rPr>
      </w:pPr>
      <w:r w:rsidRPr="0081508D">
        <w:rPr>
          <w:rFonts w:ascii="Times New Roman" w:hAnsi="Times New Roman" w:cs="Times New Roman"/>
          <w:noProof/>
        </w:rPr>
        <w:lastRenderedPageBreak/>
        <w:drawing>
          <wp:inline distT="0" distB="0" distL="0" distR="0" wp14:anchorId="73787CD1" wp14:editId="7059428D">
            <wp:extent cx="5334000" cy="4445000"/>
            <wp:effectExtent l="0" t="0" r="0" b="0"/>
            <wp:docPr id="1115790639" name="Picture" descr="ROC Curves Multipanel"/>
            <wp:cNvGraphicFramePr/>
            <a:graphic xmlns:a="http://schemas.openxmlformats.org/drawingml/2006/main">
              <a:graphicData uri="http://schemas.openxmlformats.org/drawingml/2006/picture">
                <pic:pic xmlns:pic="http://schemas.openxmlformats.org/drawingml/2006/picture">
                  <pic:nvPicPr>
                    <pic:cNvPr id="32" name="Picture" descr="ml_multipanel_roc_curve.png"/>
                    <pic:cNvPicPr>
                      <a:picLocks noChangeAspect="1" noChangeArrowheads="1"/>
                    </pic:cNvPicPr>
                  </pic:nvPicPr>
                  <pic:blipFill>
                    <a:blip r:embed="rId9"/>
                    <a:stretch>
                      <a:fillRect/>
                    </a:stretch>
                  </pic:blipFill>
                  <pic:spPr bwMode="auto">
                    <a:xfrm>
                      <a:off x="0" y="0"/>
                      <a:ext cx="5334000" cy="4445000"/>
                    </a:xfrm>
                    <a:prstGeom prst="rect">
                      <a:avLst/>
                    </a:prstGeom>
                    <a:noFill/>
                    <a:ln w="9525">
                      <a:noFill/>
                      <a:headEnd/>
                      <a:tailEnd/>
                    </a:ln>
                  </pic:spPr>
                </pic:pic>
              </a:graphicData>
            </a:graphic>
          </wp:inline>
        </w:drawing>
      </w:r>
    </w:p>
    <w:p w14:paraId="52079FA6" w14:textId="77777777" w:rsidR="008E4FE5" w:rsidRPr="0081508D" w:rsidRDefault="008E4FE5" w:rsidP="008E4FE5">
      <w:pPr>
        <w:pStyle w:val="BodyText"/>
        <w:spacing w:line="276" w:lineRule="auto"/>
        <w:jc w:val="center"/>
        <w:rPr>
          <w:rFonts w:ascii="Times New Roman" w:hAnsi="Times New Roman" w:cs="Times New Roman"/>
          <w:b/>
          <w:bCs/>
        </w:rPr>
      </w:pPr>
      <w:r w:rsidRPr="0081508D">
        <w:rPr>
          <w:rFonts w:ascii="Times New Roman" w:hAnsi="Times New Roman" w:cs="Times New Roman"/>
          <w:b/>
          <w:bCs/>
        </w:rPr>
        <w:t>A</w:t>
      </w:r>
    </w:p>
    <w:p w14:paraId="098471C2" w14:textId="77777777" w:rsidR="008E4FE5" w:rsidRPr="0081508D" w:rsidRDefault="008E4FE5" w:rsidP="008E4FE5">
      <w:pPr>
        <w:pStyle w:val="BodyText"/>
        <w:spacing w:line="276" w:lineRule="auto"/>
        <w:jc w:val="center"/>
        <w:rPr>
          <w:rFonts w:ascii="Times New Roman" w:hAnsi="Times New Roman" w:cs="Times New Roman"/>
        </w:rPr>
      </w:pPr>
      <w:r w:rsidRPr="0081508D">
        <w:rPr>
          <w:rFonts w:ascii="Times New Roman" w:hAnsi="Times New Roman" w:cs="Times New Roman"/>
          <w:noProof/>
        </w:rPr>
        <w:lastRenderedPageBreak/>
        <w:drawing>
          <wp:inline distT="0" distB="0" distL="0" distR="0" wp14:anchorId="2B5B1954" wp14:editId="60E779F7">
            <wp:extent cx="5334000" cy="3556000"/>
            <wp:effectExtent l="0" t="0" r="0" b="0"/>
            <wp:docPr id="872392710" name="Picture" descr="Confusion Matrix Multipanel"/>
            <wp:cNvGraphicFramePr/>
            <a:graphic xmlns:a="http://schemas.openxmlformats.org/drawingml/2006/main">
              <a:graphicData uri="http://schemas.openxmlformats.org/drawingml/2006/picture">
                <pic:pic xmlns:pic="http://schemas.openxmlformats.org/drawingml/2006/picture">
                  <pic:nvPicPr>
                    <pic:cNvPr id="35" name="Picture" descr="ml_multipanel_confusion_matrix.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14:paraId="390CD9C6" w14:textId="77777777" w:rsidR="008E4FE5" w:rsidRPr="0081508D" w:rsidRDefault="008E4FE5" w:rsidP="008E4FE5">
      <w:pPr>
        <w:pStyle w:val="BodyText"/>
        <w:spacing w:line="276" w:lineRule="auto"/>
        <w:jc w:val="center"/>
        <w:rPr>
          <w:rFonts w:ascii="Times New Roman" w:hAnsi="Times New Roman" w:cs="Times New Roman"/>
          <w:b/>
          <w:bCs/>
        </w:rPr>
      </w:pPr>
      <w:r w:rsidRPr="0081508D">
        <w:rPr>
          <w:rFonts w:ascii="Times New Roman" w:hAnsi="Times New Roman" w:cs="Times New Roman"/>
          <w:b/>
          <w:bCs/>
        </w:rPr>
        <w:t>B</w:t>
      </w:r>
    </w:p>
    <w:p w14:paraId="3D0B408B" w14:textId="77777777" w:rsidR="008E4FE5" w:rsidRPr="008C76D1" w:rsidRDefault="008E4FE5" w:rsidP="008C76D1">
      <w:pPr>
        <w:pStyle w:val="BodyText"/>
        <w:jc w:val="both"/>
        <w:rPr>
          <w:rFonts w:ascii="Times New Roman" w:hAnsi="Times New Roman" w:cs="Times New Roman"/>
        </w:rPr>
      </w:pPr>
      <w:r w:rsidRPr="0081508D">
        <w:rPr>
          <w:rFonts w:ascii="Times New Roman" w:hAnsi="Times New Roman" w:cs="Times New Roman"/>
          <w:b/>
          <w:bCs/>
        </w:rPr>
        <w:t xml:space="preserve">Supplementary Fig. 6: </w:t>
      </w:r>
      <w:r w:rsidRPr="008C76D1">
        <w:rPr>
          <w:rFonts w:ascii="Times New Roman" w:hAnsi="Times New Roman" w:cs="Times New Roman"/>
        </w:rPr>
        <w:t>Comprehensive Machine Learning Performance. (A) Multiclass ROC curves for all four evaluated algorithms (Random Forest, Gradient Boosting, Logistic Regression, and Support Vector Machine). (B) Confusion matrices demonstrating the true positive, true negative, false positive, and false negative classification distributions for all models.</w:t>
      </w:r>
    </w:p>
    <w:p w14:paraId="0F8C6E89" w14:textId="73B7F680" w:rsidR="00AC30BB" w:rsidRPr="008C76D1" w:rsidRDefault="00AC30BB" w:rsidP="008C76D1">
      <w:pPr>
        <w:pStyle w:val="BodyText"/>
        <w:jc w:val="both"/>
        <w:rPr>
          <w:rFonts w:ascii="Times New Roman" w:hAnsi="Times New Roman" w:cs="Times New Roman"/>
        </w:rPr>
      </w:pPr>
    </w:p>
    <w:sectPr w:rsidR="00AC30BB" w:rsidRPr="008C76D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796D4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053975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C30BB"/>
    <w:rsid w:val="0081508D"/>
    <w:rsid w:val="008A4037"/>
    <w:rsid w:val="008C76D1"/>
    <w:rsid w:val="008E4FE5"/>
    <w:rsid w:val="009B5BE3"/>
    <w:rsid w:val="00AC3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7836F"/>
  <w15:docId w15:val="{F325B7EC-D4EB-5F47-839E-0BAA0AE8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Edward J. Tettevi</cp:lastModifiedBy>
  <cp:revision>5</cp:revision>
  <dcterms:created xsi:type="dcterms:W3CDTF">2026-05-17T14:01:00Z</dcterms:created>
  <dcterms:modified xsi:type="dcterms:W3CDTF">2026-06-21T22:13:00Z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Edward J. Tettevi</vt:lpwstr>
  </property>
  <property fmtid="{D5CDD505-2E9C-101B-9397-08002B2CF9AE}" pid="3" name="CocoaVersion">
    <vt:lpwstr>2685.5</vt:lpwstr>
  </property>
  <property fmtid="{D5CDD505-2E9C-101B-9397-08002B2CF9AE}" pid="4" name="CreationTime">
    <vt:lpwstr>2025-09-08T11:35:00Z</vt:lpwstr>
  </property>
  <property fmtid="{D5CDD505-2E9C-101B-9397-08002B2CF9AE}" pid="5" name="Generator">
    <vt:lpwstr>Cocoa HTML Writer</vt:lpwstr>
  </property>
  <property fmtid="{D5CDD505-2E9C-101B-9397-08002B2CF9AE}" pid="6" name="LastAuthor">
    <vt:lpwstr>Edward J. Tettevi</vt:lpwstr>
  </property>
  <property fmtid="{D5CDD505-2E9C-101B-9397-08002B2CF9AE}" pid="7" name="ModificationTime">
    <vt:lpwstr>2025-09-08T11:35:00Z</vt:lpwstr>
  </property>
</Properties>
</file>