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B70C" w14:textId="77777777" w:rsidR="000902D4" w:rsidRDefault="004169B7">
      <w:pPr>
        <w:widowControl w:val="0"/>
        <w:tabs>
          <w:tab w:val="center" w:pos="5040"/>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UNITED STATES DISTRICT COURT</w:t>
      </w:r>
    </w:p>
    <w:p w14:paraId="6726F48A" w14:textId="77777777" w:rsidR="000902D4" w:rsidRDefault="004169B7">
      <w:pPr>
        <w:widowControl w:val="0"/>
        <w:tabs>
          <w:tab w:val="center" w:pos="4680"/>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THE SOUTHERN DISTRICT OF TEXAS</w:t>
      </w:r>
    </w:p>
    <w:p w14:paraId="5C804047" w14:textId="77777777" w:rsidR="000902D4" w:rsidRDefault="004169B7">
      <w:pPr>
        <w:widowControl w:val="0"/>
        <w:tabs>
          <w:tab w:val="center" w:pos="4680"/>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HOUSTON DIVISION</w:t>
      </w:r>
    </w:p>
    <w:p w14:paraId="3F2EBE15" w14:textId="77777777" w:rsidR="000902D4" w:rsidRDefault="004169B7">
      <w:pPr>
        <w:widowControl w:val="0"/>
        <w:tabs>
          <w:tab w:val="center" w:pos="4680"/>
        </w:tabs>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ab/>
        <w:t>CIVIL No. __________</w:t>
      </w:r>
    </w:p>
    <w:p w14:paraId="7F3F00BE" w14:textId="77777777" w:rsidR="000902D4" w:rsidRDefault="000902D4">
      <w:pPr>
        <w:widowControl w:val="0"/>
        <w:spacing w:before="41" w:line="240" w:lineRule="auto"/>
        <w:rPr>
          <w:rFonts w:ascii="Times New Roman" w:eastAsia="Times New Roman" w:hAnsi="Times New Roman" w:cs="Times New Roman"/>
          <w:b/>
          <w:bCs/>
          <w:sz w:val="20"/>
          <w:szCs w:val="20"/>
        </w:rPr>
      </w:pPr>
    </w:p>
    <w:tbl>
      <w:tblPr>
        <w:tblStyle w:val="a"/>
        <w:tblW w:w="9180" w:type="dxa"/>
        <w:tblInd w:w="22" w:type="dxa"/>
        <w:tblBorders>
          <w:top w:val="nil"/>
          <w:left w:val="nil"/>
          <w:bottom w:val="nil"/>
          <w:right w:val="nil"/>
          <w:insideH w:val="nil"/>
          <w:insideV w:val="nil"/>
        </w:tblBorders>
        <w:tblLayout w:type="fixed"/>
        <w:tblLook w:val="0000" w:firstRow="0" w:lastRow="0" w:firstColumn="0" w:lastColumn="0" w:noHBand="0" w:noVBand="0"/>
      </w:tblPr>
      <w:tblGrid>
        <w:gridCol w:w="5025"/>
        <w:gridCol w:w="195"/>
        <w:gridCol w:w="3960"/>
      </w:tblGrid>
      <w:tr w:rsidR="000902D4" w14:paraId="55AC774F" w14:textId="77777777">
        <w:trPr>
          <w:trHeight w:val="280"/>
        </w:trPr>
        <w:tc>
          <w:tcPr>
            <w:tcW w:w="5025" w:type="dxa"/>
            <w:tcBorders>
              <w:top w:val="single" w:sz="4" w:space="0" w:color="000000"/>
            </w:tcBorders>
          </w:tcPr>
          <w:p w14:paraId="2F0C866A" w14:textId="77777777" w:rsidR="000902D4" w:rsidRDefault="000902D4">
            <w:pPr>
              <w:widowControl w:val="0"/>
              <w:spacing w:line="240" w:lineRule="auto"/>
              <w:rPr>
                <w:rFonts w:ascii="Times New Roman" w:eastAsia="Times New Roman" w:hAnsi="Times New Roman" w:cs="Times New Roman"/>
                <w:sz w:val="20"/>
                <w:szCs w:val="20"/>
              </w:rPr>
            </w:pPr>
          </w:p>
        </w:tc>
        <w:tc>
          <w:tcPr>
            <w:tcW w:w="195" w:type="dxa"/>
          </w:tcPr>
          <w:p w14:paraId="0E8D610F" w14:textId="77777777" w:rsidR="000902D4" w:rsidRDefault="004169B7">
            <w:pPr>
              <w:widowControl w:val="0"/>
              <w:spacing w:line="261"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vMerge w:val="restart"/>
          </w:tcPr>
          <w:p w14:paraId="60D13A0A" w14:textId="77777777" w:rsidR="000902D4" w:rsidRDefault="000902D4">
            <w:pPr>
              <w:widowControl w:val="0"/>
              <w:spacing w:line="240" w:lineRule="auto"/>
              <w:rPr>
                <w:rFonts w:ascii="Times New Roman" w:eastAsia="Times New Roman" w:hAnsi="Times New Roman" w:cs="Times New Roman"/>
                <w:sz w:val="24"/>
                <w:szCs w:val="24"/>
              </w:rPr>
            </w:pPr>
          </w:p>
        </w:tc>
      </w:tr>
      <w:tr w:rsidR="000902D4" w14:paraId="0C3AA7CA" w14:textId="77777777">
        <w:trPr>
          <w:trHeight w:val="275"/>
        </w:trPr>
        <w:tc>
          <w:tcPr>
            <w:tcW w:w="5025" w:type="dxa"/>
          </w:tcPr>
          <w:p w14:paraId="5469FE32" w14:textId="77777777" w:rsidR="000902D4" w:rsidRDefault="004169B7">
            <w:pPr>
              <w:widowControl w:val="0"/>
              <w:spacing w:line="25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w:t>
            </w:r>
          </w:p>
        </w:tc>
        <w:tc>
          <w:tcPr>
            <w:tcW w:w="195" w:type="dxa"/>
          </w:tcPr>
          <w:p w14:paraId="01499E9B"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vMerge/>
          </w:tcPr>
          <w:p w14:paraId="00565D01" w14:textId="77777777" w:rsidR="000902D4" w:rsidRDefault="000902D4">
            <w:pPr>
              <w:widowControl w:val="0"/>
              <w:rPr>
                <w:rFonts w:ascii="Times New Roman" w:eastAsia="Times New Roman" w:hAnsi="Times New Roman" w:cs="Times New Roman"/>
                <w:b/>
                <w:bCs/>
                <w:sz w:val="24"/>
                <w:szCs w:val="24"/>
              </w:rPr>
            </w:pPr>
          </w:p>
        </w:tc>
      </w:tr>
      <w:tr w:rsidR="000902D4" w14:paraId="68F74F0F" w14:textId="77777777">
        <w:trPr>
          <w:trHeight w:val="275"/>
        </w:trPr>
        <w:tc>
          <w:tcPr>
            <w:tcW w:w="5025" w:type="dxa"/>
          </w:tcPr>
          <w:p w14:paraId="4143A6BE" w14:textId="77777777" w:rsidR="000902D4" w:rsidRDefault="000902D4">
            <w:pPr>
              <w:widowControl w:val="0"/>
              <w:spacing w:line="240" w:lineRule="auto"/>
              <w:rPr>
                <w:rFonts w:ascii="Times New Roman" w:eastAsia="Times New Roman" w:hAnsi="Times New Roman" w:cs="Times New Roman"/>
                <w:sz w:val="20"/>
                <w:szCs w:val="20"/>
              </w:rPr>
            </w:pPr>
          </w:p>
        </w:tc>
        <w:tc>
          <w:tcPr>
            <w:tcW w:w="195" w:type="dxa"/>
          </w:tcPr>
          <w:p w14:paraId="5B60977F"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vMerge/>
          </w:tcPr>
          <w:p w14:paraId="23A0C020" w14:textId="77777777" w:rsidR="000902D4" w:rsidRDefault="000902D4">
            <w:pPr>
              <w:widowControl w:val="0"/>
              <w:rPr>
                <w:rFonts w:ascii="Times New Roman" w:eastAsia="Times New Roman" w:hAnsi="Times New Roman" w:cs="Times New Roman"/>
                <w:b/>
                <w:bCs/>
                <w:sz w:val="24"/>
                <w:szCs w:val="24"/>
              </w:rPr>
            </w:pPr>
          </w:p>
        </w:tc>
      </w:tr>
      <w:tr w:rsidR="000902D4" w14:paraId="30AB3A43" w14:textId="77777777">
        <w:trPr>
          <w:trHeight w:val="275"/>
        </w:trPr>
        <w:tc>
          <w:tcPr>
            <w:tcW w:w="5025" w:type="dxa"/>
          </w:tcPr>
          <w:p w14:paraId="72A0DE91" w14:textId="77777777" w:rsidR="000902D4" w:rsidRDefault="004169B7">
            <w:pPr>
              <w:widowControl w:val="0"/>
              <w:spacing w:line="256" w:lineRule="auto"/>
              <w:ind w:left="719"/>
              <w:rPr>
                <w:rFonts w:ascii="Times New Roman" w:eastAsia="Times New Roman" w:hAnsi="Times New Roman" w:cs="Times New Roman"/>
                <w:sz w:val="24"/>
                <w:szCs w:val="24"/>
              </w:rPr>
            </w:pPr>
            <w:r>
              <w:rPr>
                <w:rFonts w:ascii="Times New Roman" w:eastAsia="Times New Roman" w:hAnsi="Times New Roman" w:cs="Times New Roman"/>
                <w:sz w:val="24"/>
                <w:szCs w:val="24"/>
              </w:rPr>
              <w:t>Petitioner</w:t>
            </w:r>
          </w:p>
        </w:tc>
        <w:tc>
          <w:tcPr>
            <w:tcW w:w="195" w:type="dxa"/>
          </w:tcPr>
          <w:p w14:paraId="20876500"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vMerge/>
          </w:tcPr>
          <w:p w14:paraId="053A8273" w14:textId="77777777" w:rsidR="000902D4" w:rsidRDefault="000902D4">
            <w:pPr>
              <w:widowControl w:val="0"/>
              <w:rPr>
                <w:rFonts w:ascii="Times New Roman" w:eastAsia="Times New Roman" w:hAnsi="Times New Roman" w:cs="Times New Roman"/>
                <w:b/>
                <w:bCs/>
                <w:sz w:val="24"/>
                <w:szCs w:val="24"/>
              </w:rPr>
            </w:pPr>
          </w:p>
        </w:tc>
      </w:tr>
      <w:tr w:rsidR="000902D4" w14:paraId="7AE91C86" w14:textId="77777777">
        <w:trPr>
          <w:trHeight w:val="275"/>
        </w:trPr>
        <w:tc>
          <w:tcPr>
            <w:tcW w:w="5025" w:type="dxa"/>
          </w:tcPr>
          <w:p w14:paraId="33E6F6EE" w14:textId="77777777" w:rsidR="000902D4" w:rsidRDefault="000902D4">
            <w:pPr>
              <w:widowControl w:val="0"/>
              <w:spacing w:line="240" w:lineRule="auto"/>
              <w:rPr>
                <w:rFonts w:ascii="Times New Roman" w:eastAsia="Times New Roman" w:hAnsi="Times New Roman" w:cs="Times New Roman"/>
                <w:sz w:val="20"/>
                <w:szCs w:val="20"/>
              </w:rPr>
            </w:pPr>
          </w:p>
        </w:tc>
        <w:tc>
          <w:tcPr>
            <w:tcW w:w="195" w:type="dxa"/>
          </w:tcPr>
          <w:p w14:paraId="3E9BD317"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7AFDEFE5" w14:textId="77777777" w:rsidR="000902D4" w:rsidRDefault="004169B7">
            <w:pPr>
              <w:widowControl w:val="0"/>
              <w:spacing w:line="256" w:lineRule="auto"/>
              <w:ind w:left="29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PETITION FOR</w:t>
            </w:r>
          </w:p>
        </w:tc>
      </w:tr>
      <w:tr w:rsidR="000902D4" w14:paraId="3A565CB5" w14:textId="77777777">
        <w:trPr>
          <w:trHeight w:val="275"/>
        </w:trPr>
        <w:tc>
          <w:tcPr>
            <w:tcW w:w="5025" w:type="dxa"/>
          </w:tcPr>
          <w:p w14:paraId="5BF83617" w14:textId="77777777" w:rsidR="000902D4" w:rsidRDefault="004169B7">
            <w:pPr>
              <w:widowControl w:val="0"/>
              <w:spacing w:line="256" w:lineRule="auto"/>
              <w:ind w:left="719"/>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c>
          <w:tcPr>
            <w:tcW w:w="195" w:type="dxa"/>
          </w:tcPr>
          <w:p w14:paraId="5C400278"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1EABA7F0" w14:textId="77777777" w:rsidR="000902D4" w:rsidRDefault="004169B7">
            <w:pPr>
              <w:widowControl w:val="0"/>
              <w:spacing w:line="256" w:lineRule="auto"/>
              <w:ind w:left="29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WRIT OF HABEAS CORPUS</w:t>
            </w:r>
          </w:p>
        </w:tc>
      </w:tr>
      <w:tr w:rsidR="000902D4" w14:paraId="6696B92C" w14:textId="77777777">
        <w:trPr>
          <w:trHeight w:val="275"/>
        </w:trPr>
        <w:tc>
          <w:tcPr>
            <w:tcW w:w="5025" w:type="dxa"/>
          </w:tcPr>
          <w:p w14:paraId="1E2F6047" w14:textId="77777777" w:rsidR="000902D4" w:rsidRDefault="000902D4">
            <w:pPr>
              <w:widowControl w:val="0"/>
              <w:spacing w:line="240" w:lineRule="auto"/>
              <w:rPr>
                <w:rFonts w:ascii="Times New Roman" w:eastAsia="Times New Roman" w:hAnsi="Times New Roman" w:cs="Times New Roman"/>
                <w:sz w:val="20"/>
                <w:szCs w:val="20"/>
              </w:rPr>
            </w:pPr>
          </w:p>
        </w:tc>
        <w:tc>
          <w:tcPr>
            <w:tcW w:w="195" w:type="dxa"/>
          </w:tcPr>
          <w:p w14:paraId="1A8D3313"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35ED2AFB" w14:textId="77777777" w:rsidR="000902D4" w:rsidRDefault="004169B7">
            <w:pPr>
              <w:widowControl w:val="0"/>
              <w:spacing w:line="256" w:lineRule="auto"/>
              <w:ind w:left="29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PURSUANT TO 28 U.S.C §2241</w:t>
            </w:r>
          </w:p>
        </w:tc>
      </w:tr>
      <w:tr w:rsidR="000902D4" w14:paraId="46D47556" w14:textId="77777777">
        <w:trPr>
          <w:trHeight w:val="279"/>
        </w:trPr>
        <w:tc>
          <w:tcPr>
            <w:tcW w:w="5025" w:type="dxa"/>
          </w:tcPr>
          <w:p w14:paraId="3F4AAC98" w14:textId="77777777" w:rsidR="000902D4" w:rsidRDefault="004169B7">
            <w:pPr>
              <w:widowControl w:val="0"/>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 in his official capacity </w:t>
            </w:r>
          </w:p>
        </w:tc>
        <w:tc>
          <w:tcPr>
            <w:tcW w:w="195" w:type="dxa"/>
          </w:tcPr>
          <w:p w14:paraId="2ECC145E"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6636291F"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5CC1FCCB" w14:textId="77777777">
        <w:trPr>
          <w:trHeight w:val="309"/>
        </w:trPr>
        <w:tc>
          <w:tcPr>
            <w:tcW w:w="5025" w:type="dxa"/>
          </w:tcPr>
          <w:p w14:paraId="5FA62D5F" w14:textId="77777777" w:rsidR="000902D4" w:rsidRDefault="004169B7">
            <w:pPr>
              <w:widowControl w:val="0"/>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Warden of the __ Detention Center;</w:t>
            </w:r>
          </w:p>
        </w:tc>
        <w:tc>
          <w:tcPr>
            <w:tcW w:w="195" w:type="dxa"/>
          </w:tcPr>
          <w:p w14:paraId="05277A25"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56858EBE"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04941E6E" w14:textId="77777777">
        <w:trPr>
          <w:trHeight w:val="275"/>
        </w:trPr>
        <w:tc>
          <w:tcPr>
            <w:tcW w:w="5025" w:type="dxa"/>
          </w:tcPr>
          <w:p w14:paraId="190BD58F" w14:textId="77777777" w:rsidR="000902D4" w:rsidRDefault="000902D4">
            <w:pPr>
              <w:widowControl w:val="0"/>
              <w:spacing w:line="240" w:lineRule="auto"/>
              <w:rPr>
                <w:rFonts w:ascii="Times New Roman" w:eastAsia="Times New Roman" w:hAnsi="Times New Roman" w:cs="Times New Roman"/>
                <w:sz w:val="20"/>
                <w:szCs w:val="20"/>
              </w:rPr>
            </w:pPr>
          </w:p>
        </w:tc>
        <w:tc>
          <w:tcPr>
            <w:tcW w:w="195" w:type="dxa"/>
          </w:tcPr>
          <w:p w14:paraId="760C924F" w14:textId="77777777" w:rsidR="000902D4" w:rsidRDefault="004169B7">
            <w:pPr>
              <w:widowControl w:val="0"/>
              <w:spacing w:line="261"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5B55C5DA"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065B7EF5" w14:textId="77777777">
        <w:trPr>
          <w:trHeight w:val="275"/>
        </w:trPr>
        <w:tc>
          <w:tcPr>
            <w:tcW w:w="5025" w:type="dxa"/>
          </w:tcPr>
          <w:p w14:paraId="41601A75" w14:textId="77777777" w:rsidR="000902D4" w:rsidRDefault="000902D4">
            <w:pPr>
              <w:widowControl w:val="0"/>
              <w:spacing w:line="256" w:lineRule="auto"/>
              <w:rPr>
                <w:rFonts w:ascii="Times New Roman" w:eastAsia="Times New Roman" w:hAnsi="Times New Roman" w:cs="Times New Roman"/>
                <w:sz w:val="24"/>
                <w:szCs w:val="24"/>
              </w:rPr>
            </w:pPr>
          </w:p>
          <w:p w14:paraId="1EE3D2B2" w14:textId="77777777" w:rsidR="000902D4" w:rsidRDefault="000902D4">
            <w:pPr>
              <w:widowControl w:val="0"/>
              <w:spacing w:line="256" w:lineRule="auto"/>
              <w:rPr>
                <w:rFonts w:ascii="Times New Roman" w:eastAsia="Times New Roman" w:hAnsi="Times New Roman" w:cs="Times New Roman"/>
                <w:sz w:val="24"/>
                <w:szCs w:val="24"/>
              </w:rPr>
            </w:pPr>
          </w:p>
          <w:p w14:paraId="2516C87D" w14:textId="77777777" w:rsidR="000902D4" w:rsidRDefault="000902D4">
            <w:pPr>
              <w:widowControl w:val="0"/>
              <w:spacing w:line="256" w:lineRule="auto"/>
              <w:rPr>
                <w:rFonts w:ascii="Times New Roman" w:eastAsia="Times New Roman" w:hAnsi="Times New Roman" w:cs="Times New Roman"/>
                <w:sz w:val="24"/>
                <w:szCs w:val="24"/>
              </w:rPr>
            </w:pPr>
          </w:p>
          <w:p w14:paraId="7616245F" w14:textId="77777777" w:rsidR="000902D4" w:rsidRDefault="004169B7">
            <w:pPr>
              <w:widowControl w:val="0"/>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BRET BRADFORD, in his official capacity as</w:t>
            </w:r>
          </w:p>
        </w:tc>
        <w:tc>
          <w:tcPr>
            <w:tcW w:w="195" w:type="dxa"/>
          </w:tcPr>
          <w:p w14:paraId="4A7E3CDC" w14:textId="77777777" w:rsidR="000902D4" w:rsidRDefault="004169B7">
            <w:pPr>
              <w:widowControl w:val="0"/>
              <w:spacing w:line="261"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67F19092"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39442A46"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0716953A"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086784BA"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600B6783" w14:textId="77777777">
        <w:trPr>
          <w:trHeight w:val="275"/>
        </w:trPr>
        <w:tc>
          <w:tcPr>
            <w:tcW w:w="5025" w:type="dxa"/>
          </w:tcPr>
          <w:p w14:paraId="7F2236FF" w14:textId="77777777" w:rsidR="000902D4" w:rsidRDefault="004169B7">
            <w:pPr>
              <w:widowControl w:val="0"/>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Field Office Director of ICE Enforcement and</w:t>
            </w:r>
          </w:p>
        </w:tc>
        <w:tc>
          <w:tcPr>
            <w:tcW w:w="195" w:type="dxa"/>
          </w:tcPr>
          <w:p w14:paraId="5EA4C51A"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722A6902"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0FEE23CA" w14:textId="77777777">
        <w:trPr>
          <w:trHeight w:val="275"/>
        </w:trPr>
        <w:tc>
          <w:tcPr>
            <w:tcW w:w="5025" w:type="dxa"/>
          </w:tcPr>
          <w:p w14:paraId="308EFB1C" w14:textId="77777777" w:rsidR="000902D4" w:rsidRDefault="004169B7">
            <w:pPr>
              <w:widowControl w:val="0"/>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Removal Operations Houston Field Office;</w:t>
            </w:r>
          </w:p>
        </w:tc>
        <w:tc>
          <w:tcPr>
            <w:tcW w:w="195" w:type="dxa"/>
          </w:tcPr>
          <w:p w14:paraId="784437F0"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6C22D910"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60639EA9" w14:textId="77777777">
        <w:trPr>
          <w:trHeight w:val="275"/>
        </w:trPr>
        <w:tc>
          <w:tcPr>
            <w:tcW w:w="5025" w:type="dxa"/>
          </w:tcPr>
          <w:p w14:paraId="3DDFC24B" w14:textId="77777777" w:rsidR="000902D4" w:rsidRDefault="000902D4">
            <w:pPr>
              <w:widowControl w:val="0"/>
              <w:spacing w:line="240" w:lineRule="auto"/>
              <w:rPr>
                <w:rFonts w:ascii="Times New Roman" w:eastAsia="Times New Roman" w:hAnsi="Times New Roman" w:cs="Times New Roman"/>
                <w:sz w:val="20"/>
                <w:szCs w:val="20"/>
              </w:rPr>
            </w:pPr>
          </w:p>
          <w:p w14:paraId="4C2D7CC7" w14:textId="77777777" w:rsidR="000902D4" w:rsidRDefault="000902D4">
            <w:pPr>
              <w:widowControl w:val="0"/>
              <w:spacing w:line="240" w:lineRule="auto"/>
              <w:rPr>
                <w:rFonts w:ascii="Times New Roman" w:eastAsia="Times New Roman" w:hAnsi="Times New Roman" w:cs="Times New Roman"/>
                <w:sz w:val="20"/>
                <w:szCs w:val="20"/>
              </w:rPr>
            </w:pPr>
          </w:p>
        </w:tc>
        <w:tc>
          <w:tcPr>
            <w:tcW w:w="195" w:type="dxa"/>
          </w:tcPr>
          <w:p w14:paraId="0818CDB7"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3A989CC7"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0BC35A15"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6B47C794" w14:textId="77777777">
        <w:trPr>
          <w:trHeight w:val="275"/>
        </w:trPr>
        <w:tc>
          <w:tcPr>
            <w:tcW w:w="5025" w:type="dxa"/>
          </w:tcPr>
          <w:p w14:paraId="68CA9AB9" w14:textId="15E451FA" w:rsidR="000902D4" w:rsidRDefault="000A3255">
            <w:pPr>
              <w:widowControl w:val="0"/>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MARKWAYNE MULLIN, in his official capacity as Secretary of the Department of Homeland</w:t>
            </w:r>
          </w:p>
        </w:tc>
        <w:tc>
          <w:tcPr>
            <w:tcW w:w="195" w:type="dxa"/>
          </w:tcPr>
          <w:p w14:paraId="3F9EA989"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4DAD00D"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196C500D"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165E94BA" w14:textId="77777777">
        <w:trPr>
          <w:trHeight w:val="275"/>
        </w:trPr>
        <w:tc>
          <w:tcPr>
            <w:tcW w:w="5025" w:type="dxa"/>
          </w:tcPr>
          <w:p w14:paraId="3BC07632" w14:textId="77777777" w:rsidR="000902D4" w:rsidRDefault="004169B7">
            <w:pPr>
              <w:widowControl w:val="0"/>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tc>
        <w:tc>
          <w:tcPr>
            <w:tcW w:w="195" w:type="dxa"/>
          </w:tcPr>
          <w:p w14:paraId="618338B3"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02231162"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35652057" w14:textId="77777777">
        <w:trPr>
          <w:trHeight w:val="275"/>
        </w:trPr>
        <w:tc>
          <w:tcPr>
            <w:tcW w:w="5025" w:type="dxa"/>
          </w:tcPr>
          <w:p w14:paraId="457C58EC" w14:textId="77777777" w:rsidR="000902D4" w:rsidRDefault="000902D4">
            <w:pPr>
              <w:widowControl w:val="0"/>
              <w:spacing w:line="256" w:lineRule="auto"/>
              <w:rPr>
                <w:rFonts w:ascii="Times New Roman" w:eastAsia="Times New Roman" w:hAnsi="Times New Roman" w:cs="Times New Roman"/>
                <w:sz w:val="24"/>
                <w:szCs w:val="24"/>
              </w:rPr>
            </w:pPr>
          </w:p>
        </w:tc>
        <w:tc>
          <w:tcPr>
            <w:tcW w:w="195" w:type="dxa"/>
          </w:tcPr>
          <w:p w14:paraId="4E6C2CCD"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26FF90DC"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4C6A57E3" w14:textId="77777777">
        <w:trPr>
          <w:trHeight w:val="275"/>
        </w:trPr>
        <w:tc>
          <w:tcPr>
            <w:tcW w:w="5025" w:type="dxa"/>
          </w:tcPr>
          <w:p w14:paraId="039669F9" w14:textId="77777777" w:rsidR="000902D4" w:rsidRDefault="000902D4">
            <w:pPr>
              <w:widowControl w:val="0"/>
              <w:spacing w:line="240" w:lineRule="auto"/>
              <w:rPr>
                <w:rFonts w:ascii="Times New Roman" w:eastAsia="Times New Roman" w:hAnsi="Times New Roman" w:cs="Times New Roman"/>
                <w:sz w:val="20"/>
                <w:szCs w:val="20"/>
              </w:rPr>
            </w:pPr>
          </w:p>
        </w:tc>
        <w:tc>
          <w:tcPr>
            <w:tcW w:w="195" w:type="dxa"/>
          </w:tcPr>
          <w:p w14:paraId="3C6C2A0F"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1C96488F"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620779E7" w14:textId="77777777">
        <w:trPr>
          <w:trHeight w:val="275"/>
        </w:trPr>
        <w:tc>
          <w:tcPr>
            <w:tcW w:w="5025" w:type="dxa"/>
          </w:tcPr>
          <w:p w14:paraId="26BA7350" w14:textId="33109704" w:rsidR="000902D4" w:rsidRDefault="00D56B0E">
            <w:pPr>
              <w:widowControl w:val="0"/>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TODD BLANCHE</w:t>
            </w:r>
            <w:r w:rsidR="004169B7">
              <w:rPr>
                <w:rFonts w:ascii="Times New Roman" w:eastAsia="Times New Roman" w:hAnsi="Times New Roman" w:cs="Times New Roman"/>
                <w:sz w:val="24"/>
                <w:szCs w:val="24"/>
              </w:rPr>
              <w:t>, in h</w:t>
            </w:r>
            <w:r>
              <w:rPr>
                <w:rFonts w:ascii="Times New Roman" w:eastAsia="Times New Roman" w:hAnsi="Times New Roman" w:cs="Times New Roman"/>
                <w:sz w:val="24"/>
                <w:szCs w:val="24"/>
              </w:rPr>
              <w:t>is</w:t>
            </w:r>
            <w:r w:rsidR="004169B7">
              <w:rPr>
                <w:rFonts w:ascii="Times New Roman" w:eastAsia="Times New Roman" w:hAnsi="Times New Roman" w:cs="Times New Roman"/>
                <w:sz w:val="24"/>
                <w:szCs w:val="24"/>
              </w:rPr>
              <w:t xml:space="preserve"> official capacity as</w:t>
            </w:r>
          </w:p>
        </w:tc>
        <w:tc>
          <w:tcPr>
            <w:tcW w:w="195" w:type="dxa"/>
          </w:tcPr>
          <w:p w14:paraId="59E6815A"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7AFD49DC"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42C528F5" w14:textId="77777777">
        <w:trPr>
          <w:trHeight w:val="275"/>
        </w:trPr>
        <w:tc>
          <w:tcPr>
            <w:tcW w:w="5025" w:type="dxa"/>
          </w:tcPr>
          <w:p w14:paraId="53DC6BDB" w14:textId="55AD0C45" w:rsidR="000902D4" w:rsidRDefault="00D56B0E">
            <w:pPr>
              <w:widowControl w:val="0"/>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Acting </w:t>
            </w:r>
            <w:r w:rsidR="004169B7">
              <w:rPr>
                <w:rFonts w:ascii="Times New Roman" w:eastAsia="Times New Roman" w:hAnsi="Times New Roman" w:cs="Times New Roman"/>
                <w:sz w:val="24"/>
                <w:szCs w:val="24"/>
              </w:rPr>
              <w:t>Attorney General of the United States,</w:t>
            </w:r>
          </w:p>
        </w:tc>
        <w:tc>
          <w:tcPr>
            <w:tcW w:w="195" w:type="dxa"/>
          </w:tcPr>
          <w:p w14:paraId="4A22A1B3"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2DA23482"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2ED8DC3E" w14:textId="77777777">
        <w:trPr>
          <w:trHeight w:val="275"/>
        </w:trPr>
        <w:tc>
          <w:tcPr>
            <w:tcW w:w="5025" w:type="dxa"/>
          </w:tcPr>
          <w:p w14:paraId="20C10EA8" w14:textId="77777777" w:rsidR="000902D4" w:rsidRDefault="000902D4">
            <w:pPr>
              <w:widowControl w:val="0"/>
              <w:spacing w:line="240" w:lineRule="auto"/>
              <w:rPr>
                <w:rFonts w:ascii="Times New Roman" w:eastAsia="Times New Roman" w:hAnsi="Times New Roman" w:cs="Times New Roman"/>
                <w:sz w:val="20"/>
                <w:szCs w:val="20"/>
              </w:rPr>
            </w:pPr>
          </w:p>
        </w:tc>
        <w:tc>
          <w:tcPr>
            <w:tcW w:w="195" w:type="dxa"/>
          </w:tcPr>
          <w:p w14:paraId="295BF9BB"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48884556"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441E0195" w14:textId="77777777">
        <w:trPr>
          <w:trHeight w:val="275"/>
        </w:trPr>
        <w:tc>
          <w:tcPr>
            <w:tcW w:w="5025" w:type="dxa"/>
          </w:tcPr>
          <w:p w14:paraId="508614DC" w14:textId="77777777" w:rsidR="000902D4" w:rsidRDefault="004169B7">
            <w:pPr>
              <w:widowControl w:val="0"/>
              <w:spacing w:line="256" w:lineRule="auto"/>
              <w:ind w:left="719"/>
              <w:rPr>
                <w:rFonts w:ascii="Times New Roman" w:eastAsia="Times New Roman" w:hAnsi="Times New Roman" w:cs="Times New Roman"/>
                <w:sz w:val="24"/>
                <w:szCs w:val="24"/>
              </w:rPr>
            </w:pPr>
            <w:r>
              <w:rPr>
                <w:rFonts w:ascii="Times New Roman" w:eastAsia="Times New Roman" w:hAnsi="Times New Roman" w:cs="Times New Roman"/>
                <w:sz w:val="24"/>
                <w:szCs w:val="24"/>
              </w:rPr>
              <w:t>Respondents.</w:t>
            </w:r>
          </w:p>
        </w:tc>
        <w:tc>
          <w:tcPr>
            <w:tcW w:w="195" w:type="dxa"/>
          </w:tcPr>
          <w:p w14:paraId="42DB09B3" w14:textId="77777777" w:rsidR="000902D4" w:rsidRDefault="004169B7">
            <w:pPr>
              <w:widowControl w:val="0"/>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680FE055" w14:textId="77777777" w:rsidR="000902D4" w:rsidRDefault="000902D4">
            <w:pPr>
              <w:widowControl w:val="0"/>
              <w:spacing w:line="240" w:lineRule="auto"/>
              <w:rPr>
                <w:rFonts w:ascii="Times New Roman" w:eastAsia="Times New Roman" w:hAnsi="Times New Roman" w:cs="Times New Roman"/>
                <w:sz w:val="20"/>
                <w:szCs w:val="20"/>
              </w:rPr>
            </w:pPr>
          </w:p>
        </w:tc>
      </w:tr>
      <w:tr w:rsidR="000902D4" w14:paraId="7F28BF6B" w14:textId="77777777">
        <w:trPr>
          <w:trHeight w:val="261"/>
        </w:trPr>
        <w:tc>
          <w:tcPr>
            <w:tcW w:w="5025" w:type="dxa"/>
            <w:tcBorders>
              <w:bottom w:val="single" w:sz="4" w:space="0" w:color="000000"/>
            </w:tcBorders>
          </w:tcPr>
          <w:p w14:paraId="4E2F8FC3" w14:textId="77777777" w:rsidR="000902D4" w:rsidRDefault="000902D4">
            <w:pPr>
              <w:widowControl w:val="0"/>
              <w:spacing w:line="240" w:lineRule="auto"/>
              <w:rPr>
                <w:rFonts w:ascii="Times New Roman" w:eastAsia="Times New Roman" w:hAnsi="Times New Roman" w:cs="Times New Roman"/>
                <w:sz w:val="18"/>
                <w:szCs w:val="18"/>
              </w:rPr>
            </w:pPr>
          </w:p>
        </w:tc>
        <w:tc>
          <w:tcPr>
            <w:tcW w:w="195" w:type="dxa"/>
          </w:tcPr>
          <w:p w14:paraId="11AB157E" w14:textId="77777777" w:rsidR="000902D4" w:rsidRDefault="004169B7">
            <w:pPr>
              <w:widowControl w:val="0"/>
              <w:spacing w:line="241"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960" w:type="dxa"/>
          </w:tcPr>
          <w:p w14:paraId="6B643A98" w14:textId="77777777" w:rsidR="000902D4" w:rsidRDefault="000902D4">
            <w:pPr>
              <w:widowControl w:val="0"/>
              <w:spacing w:line="240" w:lineRule="auto"/>
              <w:rPr>
                <w:rFonts w:ascii="Times New Roman" w:eastAsia="Times New Roman" w:hAnsi="Times New Roman" w:cs="Times New Roman"/>
                <w:sz w:val="18"/>
                <w:szCs w:val="18"/>
              </w:rPr>
            </w:pPr>
          </w:p>
        </w:tc>
      </w:tr>
    </w:tbl>
    <w:p w14:paraId="594462C8" w14:textId="77777777" w:rsidR="000902D4" w:rsidRDefault="004169B7">
      <w:pPr>
        <w:pStyle w:val="Heading3"/>
        <w:keepNext w:val="0"/>
        <w:keepLines w:val="0"/>
        <w:widowControl w:val="0"/>
        <w:spacing w:before="0"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PETITION FOR WRIT OF HABEAS CORPUS PURSUANT TO 28 U.S.C. §2241</w:t>
      </w:r>
    </w:p>
    <w:p w14:paraId="2F8E76B0" w14:textId="77777777" w:rsidR="000902D4" w:rsidRDefault="004169B7">
      <w:pPr>
        <w:pStyle w:val="Heading3"/>
        <w:keepNext w:val="0"/>
        <w:keepLines w:val="0"/>
        <w:widowControl w:val="0"/>
        <w:spacing w:before="0"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AND COMPLAINT FOR DECLARATORY AND INJUNCTIVE RELIEF</w:t>
      </w:r>
    </w:p>
    <w:p w14:paraId="076C0439" w14:textId="77777777" w:rsidR="000902D4" w:rsidRDefault="000902D4">
      <w:pPr>
        <w:pStyle w:val="Heading3"/>
        <w:keepNext w:val="0"/>
        <w:keepLines w:val="0"/>
        <w:widowControl w:val="0"/>
        <w:spacing w:before="0" w:after="0"/>
        <w:jc w:val="center"/>
        <w:rPr>
          <w:rFonts w:ascii="Times New Roman" w:eastAsia="Times New Roman" w:hAnsi="Times New Roman" w:cs="Times New Roman"/>
          <w:b/>
          <w:bCs/>
          <w:sz w:val="17"/>
          <w:szCs w:val="17"/>
          <w:u w:val="single"/>
        </w:rPr>
      </w:pPr>
      <w:bookmarkStart w:id="0" w:name="_z6lhc982m8ct" w:colFirst="0" w:colLast="0"/>
      <w:bookmarkEnd w:id="0"/>
    </w:p>
    <w:p w14:paraId="55EAC0B8"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u w:val="single"/>
        </w:rPr>
      </w:pPr>
      <w:bookmarkStart w:id="1" w:name="_jolejkvgxqj0" w:colFirst="0" w:colLast="0"/>
      <w:bookmarkEnd w:id="1"/>
      <w:r>
        <w:rPr>
          <w:rFonts w:ascii="Times New Roman" w:eastAsia="Times New Roman" w:hAnsi="Times New Roman" w:cs="Times New Roman"/>
          <w:b/>
          <w:bCs/>
          <w:sz w:val="24"/>
          <w:szCs w:val="24"/>
          <w:u w:val="single"/>
        </w:rPr>
        <w:t>I. INTRODUCTION</w:t>
      </w:r>
    </w:p>
    <w:p w14:paraId="29F02DA9" w14:textId="77777777" w:rsidR="000902D4" w:rsidRDefault="004169B7">
      <w:pPr>
        <w:pStyle w:val="Heading3"/>
        <w:keepNext w:val="0"/>
        <w:keepLines w:val="0"/>
        <w:widowControl w:val="0"/>
        <w:spacing w:before="0"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Petitioner has been detained by Immigration and Customs Enforcement (ICE) </w:t>
      </w:r>
      <w:proofErr w:type="gramStart"/>
      <w:r>
        <w:rPr>
          <w:rFonts w:ascii="Times New Roman" w:eastAsia="Times New Roman" w:hAnsi="Times New Roman" w:cs="Times New Roman"/>
          <w:sz w:val="24"/>
          <w:szCs w:val="24"/>
        </w:rPr>
        <w:t>for [X]</w:t>
      </w:r>
      <w:proofErr w:type="gramEnd"/>
      <w:r>
        <w:rPr>
          <w:rFonts w:ascii="Times New Roman" w:eastAsia="Times New Roman" w:hAnsi="Times New Roman" w:cs="Times New Roman"/>
          <w:sz w:val="24"/>
          <w:szCs w:val="24"/>
        </w:rPr>
        <w:t xml:space="preserve"> months without any individualized determination that he presents a flight risk or danger to the community. He seeks immediate release or, at minimum, a hearing before a neutral decision-</w:t>
      </w:r>
      <w:r>
        <w:rPr>
          <w:rFonts w:ascii="Times New Roman" w:eastAsia="Times New Roman" w:hAnsi="Times New Roman" w:cs="Times New Roman"/>
          <w:sz w:val="24"/>
          <w:szCs w:val="24"/>
        </w:rPr>
        <w:lastRenderedPageBreak/>
        <w:t>maker. Petitioner lived in the United States for [X] years without ever being apprehended, detained, or placed in removal proceedings. During that time, he maintained stable employment and residence, built deep family ties in the United States, and had zero criminal arrests, charges, or convictions. He was detained solely due to a change in government policy, with no change in his individual circumstances.</w:t>
      </w:r>
    </w:p>
    <w:p w14:paraId="7E146590" w14:textId="77777777" w:rsidR="000902D4" w:rsidRDefault="004169B7">
      <w:pPr>
        <w:pStyle w:val="Heading3"/>
        <w:keepNext w:val="0"/>
        <w:keepLines w:val="0"/>
        <w:widowControl w:val="0"/>
        <w:spacing w:before="0"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case does not challenge the Fifth Circuit's recent decision in Buenrostro-Mendez v. Bondi, No. 25-20496 (5th Cir. Feb. 6, 2026), which held that certain noncitizens are subject to mandatory detention under 8 U.S.C. §1225(b)(2)(A). Rather, it challenges the constitutional application of that statute to Petitioner's specific circumstances.</w:t>
      </w:r>
    </w:p>
    <w:p w14:paraId="6F8935DA" w14:textId="77777777" w:rsidR="000902D4" w:rsidRDefault="004169B7">
      <w:pPr>
        <w:pStyle w:val="Heading3"/>
        <w:keepNext w:val="0"/>
        <w:keepLines w:val="0"/>
        <w:widowControl w:val="0"/>
        <w:spacing w:before="0"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Fifth Circuit recognized that constitutional questions about prolonged detention under §1225(b)(2)(A) were "wholly speculative" at the time of its decision. Buenrostro-Mendez, slip </w:t>
      </w:r>
      <w:proofErr w:type="gramStart"/>
      <w:r>
        <w:rPr>
          <w:rFonts w:ascii="Times New Roman" w:eastAsia="Times New Roman" w:hAnsi="Times New Roman" w:cs="Times New Roman"/>
          <w:sz w:val="24"/>
          <w:szCs w:val="24"/>
        </w:rPr>
        <w:t>op.</w:t>
      </w:r>
      <w:proofErr w:type="gramEnd"/>
      <w:r>
        <w:rPr>
          <w:rFonts w:ascii="Times New Roman" w:eastAsia="Times New Roman" w:hAnsi="Times New Roman" w:cs="Times New Roman"/>
          <w:sz w:val="24"/>
          <w:szCs w:val="24"/>
        </w:rPr>
        <w:t xml:space="preserve"> at 21. Petitioner's [X]-month detention, following [X] years of law-abiding residence in the United States without a single criminal violation or immigration infraction, makes these concerns concrete. The Constitution does not permit indefinite detention without individualized review, regardless of statutory classification.</w:t>
      </w:r>
    </w:p>
    <w:p w14:paraId="7DE3E5CD" w14:textId="77777777" w:rsidR="000902D4" w:rsidRDefault="000902D4"/>
    <w:p w14:paraId="2AF3E22F"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II. JURISDICTION AND AUTHORITY</w:t>
      </w:r>
    </w:p>
    <w:p w14:paraId="6938F08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Jurisdiction lies under 28 U.S.C. §2241 and 28 U.S.C. §1331.</w:t>
      </w:r>
    </w:p>
    <w:p w14:paraId="48704183"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Fifth Circuit recognizes habeas jurisdiction over challenges to the fact and legality of immigration detention, including constitutional claims. See </w:t>
      </w:r>
      <w:proofErr w:type="spellStart"/>
      <w:r>
        <w:rPr>
          <w:rFonts w:ascii="Times New Roman" w:eastAsia="Times New Roman" w:hAnsi="Times New Roman" w:cs="Times New Roman"/>
          <w:sz w:val="24"/>
          <w:szCs w:val="24"/>
        </w:rPr>
        <w:t>Zadvydas</w:t>
      </w:r>
      <w:proofErr w:type="spellEnd"/>
      <w:r>
        <w:rPr>
          <w:rFonts w:ascii="Times New Roman" w:eastAsia="Times New Roman" w:hAnsi="Times New Roman" w:cs="Times New Roman"/>
          <w:sz w:val="24"/>
          <w:szCs w:val="24"/>
        </w:rPr>
        <w:t xml:space="preserve"> v. Davis, 533 U.S. 678 (2001); Pierre v. United States, 525 F.2d 933 (5th Cir. 1976).</w:t>
      </w:r>
    </w:p>
    <w:p w14:paraId="158E0999"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This Court has authority to issue a TRO to halt ongoing constitutional violations. See Opulent Life Church v. City of Holly Springs, 697 F.3d 279, 295 (5th Cir. 2012).</w:t>
      </w:r>
    </w:p>
    <w:p w14:paraId="0512DF3E" w14:textId="77777777" w:rsidR="000902D4" w:rsidRDefault="000902D4"/>
    <w:p w14:paraId="400B0AE4"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III. STATEMENT OF FACTS</w:t>
      </w:r>
    </w:p>
    <w:p w14:paraId="02AD9D9B"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Background and Family Ties</w:t>
      </w:r>
    </w:p>
    <w:p w14:paraId="5983EF71" w14:textId="0F1CC73D"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Petitioner is [X] years old and has resided in the United States for [X] years, since [YEAR].</w:t>
      </w:r>
      <w:r w:rsidR="00305ADC">
        <w:rPr>
          <w:rFonts w:ascii="Times New Roman" w:eastAsia="Times New Roman" w:hAnsi="Times New Roman" w:cs="Times New Roman"/>
          <w:sz w:val="24"/>
          <w:szCs w:val="24"/>
        </w:rPr>
        <w:t xml:space="preserve"> </w:t>
      </w:r>
      <w:r w:rsidR="00305ADC" w:rsidRPr="00D41AB2">
        <w:rPr>
          <w:rFonts w:ascii="Times New Roman" w:eastAsia="Times New Roman" w:hAnsi="Times New Roman" w:cs="Times New Roman"/>
          <w:i/>
          <w:iCs/>
          <w:sz w:val="24"/>
          <w:szCs w:val="24"/>
        </w:rPr>
        <w:t>See attached</w:t>
      </w:r>
      <w:r w:rsidR="00305ADC">
        <w:rPr>
          <w:rFonts w:ascii="Times New Roman" w:eastAsia="Times New Roman" w:hAnsi="Times New Roman" w:cs="Times New Roman"/>
          <w:sz w:val="24"/>
          <w:szCs w:val="24"/>
        </w:rPr>
        <w:t xml:space="preserve"> Exhibit </w:t>
      </w:r>
      <w:r w:rsidR="00B621A9">
        <w:rPr>
          <w:rFonts w:ascii="Times New Roman" w:eastAsia="Times New Roman" w:hAnsi="Times New Roman" w:cs="Times New Roman"/>
          <w:sz w:val="24"/>
          <w:szCs w:val="24"/>
        </w:rPr>
        <w:t xml:space="preserve">A: [ID/Passport/Birth Certificate/ </w:t>
      </w:r>
      <w:r w:rsidR="008206B0">
        <w:rPr>
          <w:rFonts w:ascii="Times New Roman" w:eastAsia="Times New Roman" w:hAnsi="Times New Roman" w:cs="Times New Roman"/>
          <w:sz w:val="24"/>
          <w:szCs w:val="24"/>
        </w:rPr>
        <w:t>NTA</w:t>
      </w:r>
      <w:r w:rsidR="00B621A9">
        <w:rPr>
          <w:rFonts w:ascii="Times New Roman" w:eastAsia="Times New Roman" w:hAnsi="Times New Roman" w:cs="Times New Roman"/>
          <w:sz w:val="24"/>
          <w:szCs w:val="24"/>
        </w:rPr>
        <w:t>]</w:t>
      </w:r>
    </w:p>
    <w:p w14:paraId="35859B5E"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Petitioner and his family live at [ADDRESS].</w:t>
      </w:r>
    </w:p>
    <w:p w14:paraId="61A64368"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Petitioner has no criminal record and no history of immigration violations other than unlawful entry in [YEAR].</w:t>
      </w:r>
    </w:p>
    <w:p w14:paraId="4274D9F4"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Prior to his detention on [DATE], Petitioner had never been apprehended, detained, or placed in removal proceedings by any immigration authority. He lived openly in the United States and had no prior ICE contact of any kind.</w:t>
      </w:r>
    </w:p>
    <w:p w14:paraId="17DA3212"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Detention Under §1225(b)(2)(A)</w:t>
      </w:r>
    </w:p>
    <w:p w14:paraId="28BF9A8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On [DATE], ICE apprehended Petitioner during [a workplace raid / a traffic </w:t>
      </w:r>
      <w:proofErr w:type="gramStart"/>
      <w:r>
        <w:rPr>
          <w:rFonts w:ascii="Times New Roman" w:eastAsia="Times New Roman" w:hAnsi="Times New Roman" w:cs="Times New Roman"/>
          <w:sz w:val="24"/>
          <w:szCs w:val="24"/>
        </w:rPr>
        <w:t>stop ]</w:t>
      </w:r>
      <w:proofErr w:type="gramEnd"/>
      <w:r>
        <w:rPr>
          <w:rFonts w:ascii="Times New Roman" w:eastAsia="Times New Roman" w:hAnsi="Times New Roman" w:cs="Times New Roman"/>
          <w:sz w:val="24"/>
          <w:szCs w:val="24"/>
        </w:rPr>
        <w:t xml:space="preserve"> and took him into custody.</w:t>
      </w:r>
    </w:p>
    <w:p w14:paraId="59972905"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ICE asserts authority to detain Petitioner under 8 U.S.C. §1225(b)(2)(A), claiming he is an "applicant for admission" subject to mandatory detention based on his manner of entry [X] years ago.</w:t>
      </w:r>
    </w:p>
    <w:p w14:paraId="170D7CB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ICE has provided no explanation for its decision to detain Petitioner, other than changed "policy" following the Fifth Circuit's decision in Buenrostro-Mendez v. Bondi, No. 25-20496 (5th Cir. Feb. 6, 2026).</w:t>
      </w:r>
    </w:p>
    <w:p w14:paraId="7B760810" w14:textId="19FB5B61"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Petitioner has been continuously detained at [FACILITY] since [DATE]—a total of [X] months to date.</w:t>
      </w:r>
      <w:r w:rsidR="00D41AB2">
        <w:rPr>
          <w:rFonts w:ascii="Times New Roman" w:eastAsia="Times New Roman" w:hAnsi="Times New Roman" w:cs="Times New Roman"/>
          <w:sz w:val="24"/>
          <w:szCs w:val="24"/>
        </w:rPr>
        <w:t xml:space="preserve"> </w:t>
      </w:r>
      <w:r w:rsidR="00D41AB2" w:rsidRPr="00D41AB2">
        <w:rPr>
          <w:rFonts w:ascii="Times New Roman" w:eastAsia="Times New Roman" w:hAnsi="Times New Roman" w:cs="Times New Roman"/>
          <w:i/>
          <w:iCs/>
          <w:sz w:val="24"/>
          <w:szCs w:val="24"/>
        </w:rPr>
        <w:t>See attached</w:t>
      </w:r>
      <w:r w:rsidR="00D41AB2">
        <w:rPr>
          <w:rFonts w:ascii="Times New Roman" w:eastAsia="Times New Roman" w:hAnsi="Times New Roman" w:cs="Times New Roman"/>
          <w:sz w:val="24"/>
          <w:szCs w:val="24"/>
        </w:rPr>
        <w:t xml:space="preserve"> Exhibit B: Detainee Locator</w:t>
      </w:r>
    </w:p>
    <w:p w14:paraId="7A20459F"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Current Removal Proceedings and Likelihood of Relief</w:t>
      </w:r>
    </w:p>
    <w:p w14:paraId="431BCFAF"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Petitioner is in removal proceedings before the [LOCATION] Immigration Court.</w:t>
      </w:r>
    </w:p>
    <w:p w14:paraId="1CFB4E35" w14:textId="61EC89E1"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15. His next master calendar hearing is scheduled for [DATE]. </w:t>
      </w:r>
      <w:r w:rsidR="00D41AB2" w:rsidRPr="00FD1DCE">
        <w:rPr>
          <w:rFonts w:ascii="Times New Roman" w:eastAsia="Times New Roman" w:hAnsi="Times New Roman" w:cs="Times New Roman"/>
          <w:i/>
          <w:iCs/>
          <w:sz w:val="24"/>
          <w:szCs w:val="24"/>
        </w:rPr>
        <w:t>See attached</w:t>
      </w:r>
      <w:r w:rsidR="00D41AB2">
        <w:rPr>
          <w:rFonts w:ascii="Times New Roman" w:eastAsia="Times New Roman" w:hAnsi="Times New Roman" w:cs="Times New Roman"/>
          <w:sz w:val="24"/>
          <w:szCs w:val="24"/>
        </w:rPr>
        <w:t xml:space="preserve"> </w:t>
      </w:r>
      <w:r w:rsidR="00FD1DCE">
        <w:rPr>
          <w:rFonts w:ascii="Times New Roman" w:eastAsia="Times New Roman" w:hAnsi="Times New Roman" w:cs="Times New Roman"/>
          <w:sz w:val="24"/>
          <w:szCs w:val="24"/>
        </w:rPr>
        <w:t>Exhibit</w:t>
      </w:r>
      <w:r w:rsidR="00D41AB2">
        <w:rPr>
          <w:rFonts w:ascii="Times New Roman" w:eastAsia="Times New Roman" w:hAnsi="Times New Roman" w:cs="Times New Roman"/>
          <w:sz w:val="24"/>
          <w:szCs w:val="24"/>
        </w:rPr>
        <w:t xml:space="preserve"> C</w:t>
      </w:r>
      <w:r w:rsidR="00FD1DCE">
        <w:rPr>
          <w:rFonts w:ascii="Times New Roman" w:eastAsia="Times New Roman" w:hAnsi="Times New Roman" w:cs="Times New Roman"/>
          <w:sz w:val="24"/>
          <w:szCs w:val="24"/>
        </w:rPr>
        <w:t xml:space="preserve">: Automated Case Information. </w:t>
      </w:r>
      <w:r>
        <w:rPr>
          <w:rFonts w:ascii="Times New Roman" w:eastAsia="Times New Roman" w:hAnsi="Times New Roman" w:cs="Times New Roman"/>
          <w:sz w:val="24"/>
          <w:szCs w:val="24"/>
        </w:rPr>
        <w:t>ICE has provided no timeline for completion of proceedings.</w:t>
      </w:r>
    </w:p>
    <w:p w14:paraId="6FF414BA"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Petitioner [has applied / intends to apply] for [ASYLUM / cancellation of removal under 8 U.S.C. §1229b(b)]. [Attach application or supporting documentation as Exhibit A, if available.]</w:t>
      </w:r>
    </w:p>
    <w:p w14:paraId="01CC1CBC"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Harm from Continued Detention</w:t>
      </w:r>
    </w:p>
    <w:p w14:paraId="0E7700D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 Petitioner's continued detention causes severe and irreparable harm.</w:t>
      </w:r>
    </w:p>
    <w:p w14:paraId="0667CF7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w:t>
      </w:r>
      <w:r>
        <w:rPr>
          <w:rFonts w:ascii="Times New Roman" w:eastAsia="Times New Roman" w:hAnsi="Times New Roman" w:cs="Times New Roman"/>
          <w:b/>
          <w:bCs/>
          <w:sz w:val="24"/>
          <w:szCs w:val="24"/>
        </w:rPr>
        <w:t>Economic Harm:</w:t>
      </w:r>
      <w:r>
        <w:rPr>
          <w:rFonts w:ascii="Times New Roman" w:eastAsia="Times New Roman" w:hAnsi="Times New Roman" w:cs="Times New Roman"/>
          <w:sz w:val="24"/>
          <w:szCs w:val="24"/>
        </w:rPr>
        <w:t xml:space="preserve"> [Loss of employment and income]; [family unable to pay rent or mortgage and facing eviction/foreclosure]; [other financial consequences].</w:t>
      </w:r>
    </w:p>
    <w:p w14:paraId="578FAC4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w:t>
      </w:r>
      <w:r>
        <w:rPr>
          <w:rFonts w:ascii="Times New Roman" w:eastAsia="Times New Roman" w:hAnsi="Times New Roman" w:cs="Times New Roman"/>
          <w:b/>
          <w:bCs/>
          <w:sz w:val="24"/>
          <w:szCs w:val="24"/>
        </w:rPr>
        <w:t>Familial Harm:</w:t>
      </w:r>
      <w:r>
        <w:rPr>
          <w:rFonts w:ascii="Times New Roman" w:eastAsia="Times New Roman" w:hAnsi="Times New Roman" w:cs="Times New Roman"/>
          <w:sz w:val="24"/>
          <w:szCs w:val="24"/>
        </w:rPr>
        <w:t xml:space="preserve"> [Separation from spouse and children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[CHILD NAME], age [X], suffers from [condition] and requires Petitioner's care]; [spouse unable to work due to childcare responsibilities].</w:t>
      </w:r>
    </w:p>
    <w:p w14:paraId="3DD1E129" w14:textId="48CE7DD2"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w:t>
      </w:r>
      <w:r>
        <w:rPr>
          <w:rFonts w:ascii="Times New Roman" w:eastAsia="Times New Roman" w:hAnsi="Times New Roman" w:cs="Times New Roman"/>
          <w:b/>
          <w:bCs/>
          <w:sz w:val="24"/>
          <w:szCs w:val="24"/>
        </w:rPr>
        <w:t>Inability to Defend Against Removal:</w:t>
      </w:r>
      <w:r>
        <w:rPr>
          <w:rFonts w:ascii="Times New Roman" w:eastAsia="Times New Roman" w:hAnsi="Times New Roman" w:cs="Times New Roman"/>
          <w:sz w:val="24"/>
          <w:szCs w:val="24"/>
        </w:rPr>
        <w:t xml:space="preserve"> Petitioner is unable to gather documentary evidence for his relief application while in custody; he has limited access to his attorney while in ICE custody; he cannot locate witnesses or obtain declarations needed to defend his case.</w:t>
      </w:r>
    </w:p>
    <w:p w14:paraId="37B7BDE8"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Each day of continued detention exacerbates these harms.</w:t>
      </w:r>
    </w:p>
    <w:p w14:paraId="1EFD4938" w14:textId="77777777" w:rsidR="000902D4" w:rsidRDefault="000902D4"/>
    <w:p w14:paraId="75EEBE4F"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IV. CLAIM FOR RELIEF</w:t>
      </w:r>
    </w:p>
    <w:p w14:paraId="6307DC27"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VIOLATION OF FIFTH AMENDMENT DUE PROCESS</w:t>
      </w:r>
    </w:p>
    <w:p w14:paraId="3F959CF5"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Petitioner incorporates all preceding paragraphs.</w:t>
      </w:r>
    </w:p>
    <w:p w14:paraId="69B34635"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 The Fifth Amendment to the United States Constitution guarantees that no person shall be deprived of life, liberty, or property without due process of law.</w:t>
      </w:r>
    </w:p>
    <w:p w14:paraId="1D994BFA"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 This guarantee extends to all persons within the United States, including noncitizens in removal proceedings. </w:t>
      </w:r>
      <w:proofErr w:type="spellStart"/>
      <w:r>
        <w:rPr>
          <w:rFonts w:ascii="Times New Roman" w:eastAsia="Times New Roman" w:hAnsi="Times New Roman" w:cs="Times New Roman"/>
          <w:sz w:val="24"/>
          <w:szCs w:val="24"/>
        </w:rPr>
        <w:t>Zadvydas</w:t>
      </w:r>
      <w:proofErr w:type="spellEnd"/>
      <w:r>
        <w:rPr>
          <w:rFonts w:ascii="Times New Roman" w:eastAsia="Times New Roman" w:hAnsi="Times New Roman" w:cs="Times New Roman"/>
          <w:sz w:val="24"/>
          <w:szCs w:val="24"/>
        </w:rPr>
        <w:t xml:space="preserve"> v. Davis, 533 U.S. 678, 693 (2001) ("Once an alien enters the country, the legal circumstance changes, for the Due Process Clause applies to all persons within </w:t>
      </w:r>
      <w:r>
        <w:rPr>
          <w:rFonts w:ascii="Times New Roman" w:eastAsia="Times New Roman" w:hAnsi="Times New Roman" w:cs="Times New Roman"/>
          <w:sz w:val="24"/>
          <w:szCs w:val="24"/>
        </w:rPr>
        <w:lastRenderedPageBreak/>
        <w:t>the United States, including aliens, whether their presence is lawful, unlawful, temporary, or permanent."); Reno v. Flores, 507 U.S. 292, 306 (1993).</w:t>
      </w:r>
    </w:p>
    <w:p w14:paraId="1D047ECE"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 Petitioner's detention violates both substantive and procedural due process in multiple, reinforcing ways.</w:t>
      </w:r>
    </w:p>
    <w:p w14:paraId="5081552A"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Substantive Due Process: Indefinite Detention Without Individualized Determination</w:t>
      </w:r>
    </w:p>
    <w:p w14:paraId="0CAD0C2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The Supreme Court has held that indefinite or prolonged civil detention raises "serious constitutional concerns." </w:t>
      </w:r>
      <w:proofErr w:type="spellStart"/>
      <w:r>
        <w:rPr>
          <w:rFonts w:ascii="Times New Roman" w:eastAsia="Times New Roman" w:hAnsi="Times New Roman" w:cs="Times New Roman"/>
          <w:sz w:val="24"/>
          <w:szCs w:val="24"/>
        </w:rPr>
        <w:t>Zadvydas</w:t>
      </w:r>
      <w:proofErr w:type="spellEnd"/>
      <w:r>
        <w:rPr>
          <w:rFonts w:ascii="Times New Roman" w:eastAsia="Times New Roman" w:hAnsi="Times New Roman" w:cs="Times New Roman"/>
          <w:sz w:val="24"/>
          <w:szCs w:val="24"/>
        </w:rPr>
        <w:t>, 533 U.S. at 690.</w:t>
      </w:r>
    </w:p>
    <w:p w14:paraId="65B89447"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39. To avoid these concerns, the Supreme Court has "read an implicit limitation" into immigration detention statutes requiring individualized determinations and temporal limits. Id. at 689.</w:t>
      </w:r>
    </w:p>
    <w:p w14:paraId="751D4CA5"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 The Supreme Court identified six months as a "presumptively reasonable period" for immigration detention. Id. at 701.</w:t>
      </w:r>
    </w:p>
    <w:p w14:paraId="00124284"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While Petitioner has been detained for [X] months, he faces indefinite detention with no end in sight:</w:t>
      </w:r>
    </w:p>
    <w:p w14:paraId="578E7D1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Section 1225(b)(2)(A) contains no temporal limitation </w:t>
      </w:r>
      <w:proofErr w:type="gramStart"/>
      <w:r>
        <w:rPr>
          <w:rFonts w:ascii="Times New Roman" w:eastAsia="Times New Roman" w:hAnsi="Times New Roman" w:cs="Times New Roman"/>
          <w:sz w:val="24"/>
          <w:szCs w:val="24"/>
        </w:rPr>
        <w:t>whatsoever;</w:t>
      </w:r>
      <w:proofErr w:type="gramEnd"/>
    </w:p>
    <w:p w14:paraId="1061017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The statute provides for detention "pending a proceeding under section 1229a," which could last months or </w:t>
      </w:r>
      <w:proofErr w:type="gramStart"/>
      <w:r>
        <w:rPr>
          <w:rFonts w:ascii="Times New Roman" w:eastAsia="Times New Roman" w:hAnsi="Times New Roman" w:cs="Times New Roman"/>
          <w:sz w:val="24"/>
          <w:szCs w:val="24"/>
        </w:rPr>
        <w:t>years;</w:t>
      </w:r>
      <w:proofErr w:type="gramEnd"/>
    </w:p>
    <w:p w14:paraId="748134B9"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Petitioner's removal proceedings have no definite conclusion date and could last months or over a year for the adjudication and appellate process to </w:t>
      </w:r>
      <w:proofErr w:type="gramStart"/>
      <w:r>
        <w:rPr>
          <w:rFonts w:ascii="Times New Roman" w:eastAsia="Times New Roman" w:hAnsi="Times New Roman" w:cs="Times New Roman"/>
          <w:sz w:val="24"/>
          <w:szCs w:val="24"/>
        </w:rPr>
        <w:t>conclude;</w:t>
      </w:r>
      <w:proofErr w:type="gramEnd"/>
    </w:p>
    <w:p w14:paraId="1BD093E5"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Cases involving applications for relief and appeal to the Board of Immigration Appeals routinely take 9–24+ months to </w:t>
      </w:r>
      <w:proofErr w:type="gramStart"/>
      <w:r>
        <w:rPr>
          <w:rFonts w:ascii="Times New Roman" w:eastAsia="Times New Roman" w:hAnsi="Times New Roman" w:cs="Times New Roman"/>
          <w:sz w:val="24"/>
          <w:szCs w:val="24"/>
        </w:rPr>
        <w:t>resolve;</w:t>
      </w:r>
      <w:proofErr w:type="gramEnd"/>
    </w:p>
    <w:p w14:paraId="2BC6873E"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 ICE has provided no timeline for completion of proceedings or release from detention.</w:t>
      </w:r>
    </w:p>
    <w:p w14:paraId="7A3F2133"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Even though Petitioner has been detained for "only" [X] months, the trajectory of his case </w:t>
      </w:r>
      <w:r>
        <w:rPr>
          <w:rFonts w:ascii="Times New Roman" w:eastAsia="Times New Roman" w:hAnsi="Times New Roman" w:cs="Times New Roman"/>
          <w:sz w:val="24"/>
          <w:szCs w:val="24"/>
        </w:rPr>
        <w:lastRenderedPageBreak/>
        <w:t>makes clear he will be detained far beyond the six-month presumptively reasonable period absent intervention by this Court.</w:t>
      </w:r>
    </w:p>
    <w:p w14:paraId="62E98CE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Unlike the post-deportation/removal order detention at issue in </w:t>
      </w:r>
      <w:proofErr w:type="spellStart"/>
      <w:r>
        <w:rPr>
          <w:rFonts w:ascii="Times New Roman" w:eastAsia="Times New Roman" w:hAnsi="Times New Roman" w:cs="Times New Roman"/>
          <w:sz w:val="24"/>
          <w:szCs w:val="24"/>
        </w:rPr>
        <w:t>Zadvydas</w:t>
      </w:r>
      <w:proofErr w:type="spellEnd"/>
      <w:r>
        <w:rPr>
          <w:rFonts w:ascii="Times New Roman" w:eastAsia="Times New Roman" w:hAnsi="Times New Roman" w:cs="Times New Roman"/>
          <w:sz w:val="24"/>
          <w:szCs w:val="24"/>
        </w:rPr>
        <w:t>, Petitioner's detention is even more troubling because:</w:t>
      </w:r>
    </w:p>
    <w:p w14:paraId="34CF38A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He is detained during, not after, removal proceedings, when he is actively pursuing </w:t>
      </w:r>
      <w:proofErr w:type="gramStart"/>
      <w:r>
        <w:rPr>
          <w:rFonts w:ascii="Times New Roman" w:eastAsia="Times New Roman" w:hAnsi="Times New Roman" w:cs="Times New Roman"/>
          <w:sz w:val="24"/>
          <w:szCs w:val="24"/>
        </w:rPr>
        <w:t>relief;</w:t>
      </w:r>
      <w:proofErr w:type="gramEnd"/>
    </w:p>
    <w:p w14:paraId="0CBC79F8"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The proceedings themselves could last </w:t>
      </w:r>
      <w:proofErr w:type="gramStart"/>
      <w:r>
        <w:rPr>
          <w:rFonts w:ascii="Times New Roman" w:eastAsia="Times New Roman" w:hAnsi="Times New Roman" w:cs="Times New Roman"/>
          <w:sz w:val="24"/>
          <w:szCs w:val="24"/>
        </w:rPr>
        <w:t>indefinitely;</w:t>
      </w:r>
      <w:proofErr w:type="gramEnd"/>
    </w:p>
    <w:p w14:paraId="359FCDC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He has had no hearing whatsoever to determine the necessity of detention; and</w:t>
      </w:r>
    </w:p>
    <w:p w14:paraId="4EA604F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He faces categorical detention based on a </w:t>
      </w:r>
      <w:proofErr w:type="gramStart"/>
      <w:r>
        <w:rPr>
          <w:rFonts w:ascii="Times New Roman" w:eastAsia="Times New Roman" w:hAnsi="Times New Roman" w:cs="Times New Roman"/>
          <w:sz w:val="24"/>
          <w:szCs w:val="24"/>
        </w:rPr>
        <w:t>recently-changed</w:t>
      </w:r>
      <w:proofErr w:type="gramEnd"/>
      <w:r>
        <w:rPr>
          <w:rFonts w:ascii="Times New Roman" w:eastAsia="Times New Roman" w:hAnsi="Times New Roman" w:cs="Times New Roman"/>
          <w:sz w:val="24"/>
          <w:szCs w:val="24"/>
        </w:rPr>
        <w:t xml:space="preserve"> legal classification, not individualized facts.</w:t>
      </w:r>
    </w:p>
    <w:p w14:paraId="521A3281"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 Respondents have made no individualized determination that Petitioner's continued detention is necessary to prevent flight or danger to the community, which are the only constitutionally permissible bases for preventive civil detention. United States v. Salerno, 481 U.S. 739, 748 (1987).</w:t>
      </w:r>
    </w:p>
    <w:p w14:paraId="52105B79"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 To the contrary, all evidence demonstrates Petitioner poses neither risk:</w:t>
      </w:r>
    </w:p>
    <w:p w14:paraId="58921E47"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Petitioner has resided in the United States for [X] years without a single criminal arrest, charge, or </w:t>
      </w:r>
      <w:proofErr w:type="gramStart"/>
      <w:r>
        <w:rPr>
          <w:rFonts w:ascii="Times New Roman" w:eastAsia="Times New Roman" w:hAnsi="Times New Roman" w:cs="Times New Roman"/>
          <w:sz w:val="24"/>
          <w:szCs w:val="24"/>
        </w:rPr>
        <w:t>conviction;</w:t>
      </w:r>
      <w:proofErr w:type="gramEnd"/>
    </w:p>
    <w:p w14:paraId="78A06427"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Petitioner maintained stable employment and residence throughout his time in the United </w:t>
      </w:r>
      <w:proofErr w:type="gramStart"/>
      <w:r>
        <w:rPr>
          <w:rFonts w:ascii="Times New Roman" w:eastAsia="Times New Roman" w:hAnsi="Times New Roman" w:cs="Times New Roman"/>
          <w:sz w:val="24"/>
          <w:szCs w:val="24"/>
        </w:rPr>
        <w:t>States;</w:t>
      </w:r>
      <w:proofErr w:type="gramEnd"/>
    </w:p>
    <w:p w14:paraId="3C2F2E9E"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Petitioner had zero violations of any law or immigration </w:t>
      </w:r>
      <w:proofErr w:type="gramStart"/>
      <w:r>
        <w:rPr>
          <w:rFonts w:ascii="Times New Roman" w:eastAsia="Times New Roman" w:hAnsi="Times New Roman" w:cs="Times New Roman"/>
          <w:sz w:val="24"/>
          <w:szCs w:val="24"/>
        </w:rPr>
        <w:t>condition;</w:t>
      </w:r>
      <w:proofErr w:type="gramEnd"/>
    </w:p>
    <w:p w14:paraId="791C4660"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Petitioner has deep family ties to the United States, including [U.S. citizen/LPR family members</w:t>
      </w:r>
      <w:proofErr w:type="gramStart"/>
      <w:r>
        <w:rPr>
          <w:rFonts w:ascii="Times New Roman" w:eastAsia="Times New Roman" w:hAnsi="Times New Roman" w:cs="Times New Roman"/>
          <w:sz w:val="24"/>
          <w:szCs w:val="24"/>
        </w:rPr>
        <w:t>];</w:t>
      </w:r>
      <w:proofErr w:type="gramEnd"/>
    </w:p>
    <w:p w14:paraId="4CC4CF0E"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 No individualized assessment has ever identified Petitioner as a flight risk or danger.</w:t>
      </w:r>
    </w:p>
    <w:p w14:paraId="3548216E"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 Petitioner's detention is purely categorical, based solely on his legal classification as an </w:t>
      </w:r>
      <w:r>
        <w:rPr>
          <w:rFonts w:ascii="Times New Roman" w:eastAsia="Times New Roman" w:hAnsi="Times New Roman" w:cs="Times New Roman"/>
          <w:sz w:val="24"/>
          <w:szCs w:val="24"/>
        </w:rPr>
        <w:lastRenderedPageBreak/>
        <w:t xml:space="preserve">"applicant for </w:t>
      </w:r>
      <w:proofErr w:type="gramStart"/>
      <w:r>
        <w:rPr>
          <w:rFonts w:ascii="Times New Roman" w:eastAsia="Times New Roman" w:hAnsi="Times New Roman" w:cs="Times New Roman"/>
          <w:sz w:val="24"/>
          <w:szCs w:val="24"/>
        </w:rPr>
        <w:t>admission"—</w:t>
      </w:r>
      <w:proofErr w:type="gramEnd"/>
      <w:r>
        <w:rPr>
          <w:rFonts w:ascii="Times New Roman" w:eastAsia="Times New Roman" w:hAnsi="Times New Roman" w:cs="Times New Roman"/>
          <w:sz w:val="24"/>
          <w:szCs w:val="24"/>
        </w:rPr>
        <w:t>not on any individualized finding that he personally requires detention.</w:t>
      </w:r>
    </w:p>
    <w:p w14:paraId="2B374E88"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 This categorical, indefinite detention without individualized determination violates substantive due process.</w:t>
      </w:r>
    </w:p>
    <w:p w14:paraId="03CC7B85"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Procedural Due Process: Complete Deprivation of Hearing</w:t>
      </w:r>
    </w:p>
    <w:p w14:paraId="56AB5510"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 The Fifth Amendment requires meaningful procedural protections before deprivation of physical </w:t>
      </w:r>
      <w:proofErr w:type="gramStart"/>
      <w:r>
        <w:rPr>
          <w:rFonts w:ascii="Times New Roman" w:eastAsia="Times New Roman" w:hAnsi="Times New Roman" w:cs="Times New Roman"/>
          <w:sz w:val="24"/>
          <w:szCs w:val="24"/>
        </w:rPr>
        <w:t>liberty—</w:t>
      </w:r>
      <w:proofErr w:type="gramEnd"/>
      <w:r>
        <w:rPr>
          <w:rFonts w:ascii="Times New Roman" w:eastAsia="Times New Roman" w:hAnsi="Times New Roman" w:cs="Times New Roman"/>
          <w:sz w:val="24"/>
          <w:szCs w:val="24"/>
        </w:rPr>
        <w:t>one of the most fundamental interests protected by the Constitution.</w:t>
      </w:r>
    </w:p>
    <w:p w14:paraId="05EB260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 Under Mathews v. Eldridge, 424 U.S. 319, 335 (1976), courts apply a three-part balancing test to determine what process is due: (1) the private interest affected by government action; (2) the risk of erroneous deprivation through procedures used and the probable value of additional safeguards; and (3) the government's interest, including the fiscal and administrative burdens of additional procedures.</w:t>
      </w:r>
    </w:p>
    <w:p w14:paraId="291F6F08"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 Applying the Mathews balancing test here, the constitutional scales tip overwhelmingly in favor of providing Petitioner a hearing.</w:t>
      </w:r>
    </w:p>
    <w:p w14:paraId="35F34320"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 </w:t>
      </w:r>
      <w:r>
        <w:rPr>
          <w:rFonts w:ascii="Times New Roman" w:eastAsia="Times New Roman" w:hAnsi="Times New Roman" w:cs="Times New Roman"/>
          <w:b/>
          <w:bCs/>
          <w:sz w:val="24"/>
          <w:szCs w:val="24"/>
        </w:rPr>
        <w:t>First Factor: Private Interest.</w:t>
      </w:r>
      <w:r>
        <w:rPr>
          <w:rFonts w:ascii="Times New Roman" w:eastAsia="Times New Roman" w:hAnsi="Times New Roman" w:cs="Times New Roman"/>
          <w:sz w:val="24"/>
          <w:szCs w:val="24"/>
        </w:rPr>
        <w:t xml:space="preserve"> Petitioner's private interest is among the most fundamental protected by the Constitution—physical liberty and the ability to remain with his family:</w:t>
      </w:r>
    </w:p>
    <w:p w14:paraId="5062E57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Petitioner faces ongoing separation from his </w:t>
      </w:r>
      <w:proofErr w:type="gramStart"/>
      <w:r>
        <w:rPr>
          <w:rFonts w:ascii="Times New Roman" w:eastAsia="Times New Roman" w:hAnsi="Times New Roman" w:cs="Times New Roman"/>
          <w:sz w:val="24"/>
          <w:szCs w:val="24"/>
        </w:rPr>
        <w:t>family;</w:t>
      </w:r>
      <w:proofErr w:type="gramEnd"/>
    </w:p>
    <w:p w14:paraId="7D09BA9A"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He has lost his livelihood and ability to support his </w:t>
      </w:r>
      <w:proofErr w:type="gramStart"/>
      <w:r>
        <w:rPr>
          <w:rFonts w:ascii="Times New Roman" w:eastAsia="Times New Roman" w:hAnsi="Times New Roman" w:cs="Times New Roman"/>
          <w:sz w:val="24"/>
          <w:szCs w:val="24"/>
        </w:rPr>
        <w:t>family;</w:t>
      </w:r>
      <w:proofErr w:type="gramEnd"/>
    </w:p>
    <w:p w14:paraId="7948A4DF"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He cannot care for his family who depends on </w:t>
      </w:r>
      <w:proofErr w:type="gramStart"/>
      <w:r>
        <w:rPr>
          <w:rFonts w:ascii="Times New Roman" w:eastAsia="Times New Roman" w:hAnsi="Times New Roman" w:cs="Times New Roman"/>
          <w:sz w:val="24"/>
          <w:szCs w:val="24"/>
        </w:rPr>
        <w:t>him;</w:t>
      </w:r>
      <w:proofErr w:type="gramEnd"/>
    </w:p>
    <w:p w14:paraId="72E9F3D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His detention prevents him from effectively defending against </w:t>
      </w:r>
      <w:proofErr w:type="gramStart"/>
      <w:r>
        <w:rPr>
          <w:rFonts w:ascii="Times New Roman" w:eastAsia="Times New Roman" w:hAnsi="Times New Roman" w:cs="Times New Roman"/>
          <w:sz w:val="24"/>
          <w:szCs w:val="24"/>
        </w:rPr>
        <w:t>removal;</w:t>
      </w:r>
      <w:proofErr w:type="gramEnd"/>
    </w:p>
    <w:p w14:paraId="143BC663"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 Each day of detention causes harms that cannot be remedied through monetary compensation.</w:t>
      </w:r>
    </w:p>
    <w:p w14:paraId="54368A9F"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52. </w:t>
      </w:r>
      <w:r>
        <w:rPr>
          <w:rFonts w:ascii="Times New Roman" w:eastAsia="Times New Roman" w:hAnsi="Times New Roman" w:cs="Times New Roman"/>
          <w:b/>
          <w:bCs/>
          <w:sz w:val="24"/>
          <w:szCs w:val="24"/>
        </w:rPr>
        <w:t>Second Factor: Risk of Erroneous Deprivation.</w:t>
      </w:r>
      <w:r>
        <w:rPr>
          <w:rFonts w:ascii="Times New Roman" w:eastAsia="Times New Roman" w:hAnsi="Times New Roman" w:cs="Times New Roman"/>
          <w:sz w:val="24"/>
          <w:szCs w:val="24"/>
        </w:rPr>
        <w:t xml:space="preserve"> The risk of erroneous deprivation here is not merely </w:t>
      </w:r>
      <w:proofErr w:type="gramStart"/>
      <w:r>
        <w:rPr>
          <w:rFonts w:ascii="Times New Roman" w:eastAsia="Times New Roman" w:hAnsi="Times New Roman" w:cs="Times New Roman"/>
          <w:sz w:val="24"/>
          <w:szCs w:val="24"/>
        </w:rPr>
        <w:t>substantial—</w:t>
      </w:r>
      <w:proofErr w:type="gramEnd"/>
      <w:r>
        <w:rPr>
          <w:rFonts w:ascii="Times New Roman" w:eastAsia="Times New Roman" w:hAnsi="Times New Roman" w:cs="Times New Roman"/>
          <w:sz w:val="24"/>
          <w:szCs w:val="24"/>
        </w:rPr>
        <w:t>it is 100%:</w:t>
      </w:r>
    </w:p>
    <w:p w14:paraId="4B70DA9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Respondents have made zero individualized determination about </w:t>
      </w:r>
      <w:proofErr w:type="gramStart"/>
      <w:r>
        <w:rPr>
          <w:rFonts w:ascii="Times New Roman" w:eastAsia="Times New Roman" w:hAnsi="Times New Roman" w:cs="Times New Roman"/>
          <w:sz w:val="24"/>
          <w:szCs w:val="24"/>
        </w:rPr>
        <w:t>Petitioner;</w:t>
      </w:r>
      <w:proofErr w:type="gramEnd"/>
    </w:p>
    <w:p w14:paraId="437FA59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The detention is purely categorical based on manner of entry [X] years </w:t>
      </w:r>
      <w:proofErr w:type="gramStart"/>
      <w:r>
        <w:rPr>
          <w:rFonts w:ascii="Times New Roman" w:eastAsia="Times New Roman" w:hAnsi="Times New Roman" w:cs="Times New Roman"/>
          <w:sz w:val="24"/>
          <w:szCs w:val="24"/>
        </w:rPr>
        <w:t>ago;</w:t>
      </w:r>
      <w:proofErr w:type="gramEnd"/>
    </w:p>
    <w:p w14:paraId="13010CB8"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No decision-maker has considered Petitioner's individual circumstances, ties, compliance history, or lack of flight </w:t>
      </w:r>
      <w:proofErr w:type="gramStart"/>
      <w:r>
        <w:rPr>
          <w:rFonts w:ascii="Times New Roman" w:eastAsia="Times New Roman" w:hAnsi="Times New Roman" w:cs="Times New Roman"/>
          <w:sz w:val="24"/>
          <w:szCs w:val="24"/>
        </w:rPr>
        <w:t>risk;</w:t>
      </w:r>
      <w:proofErr w:type="gramEnd"/>
    </w:p>
    <w:p w14:paraId="2A51A76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Additional procedural </w:t>
      </w:r>
      <w:proofErr w:type="gramStart"/>
      <w:r>
        <w:rPr>
          <w:rFonts w:ascii="Times New Roman" w:eastAsia="Times New Roman" w:hAnsi="Times New Roman" w:cs="Times New Roman"/>
          <w:sz w:val="24"/>
          <w:szCs w:val="24"/>
        </w:rPr>
        <w:t>safeguards—a</w:t>
      </w:r>
      <w:proofErr w:type="gramEnd"/>
      <w:r>
        <w:rPr>
          <w:rFonts w:ascii="Times New Roman" w:eastAsia="Times New Roman" w:hAnsi="Times New Roman" w:cs="Times New Roman"/>
          <w:sz w:val="24"/>
          <w:szCs w:val="24"/>
        </w:rPr>
        <w:t xml:space="preserve"> hearing before a neutral decision-maker—would dramatically reduce this risk at minimal </w:t>
      </w:r>
      <w:proofErr w:type="gramStart"/>
      <w:r>
        <w:rPr>
          <w:rFonts w:ascii="Times New Roman" w:eastAsia="Times New Roman" w:hAnsi="Times New Roman" w:cs="Times New Roman"/>
          <w:sz w:val="24"/>
          <w:szCs w:val="24"/>
        </w:rPr>
        <w:t>cost;</w:t>
      </w:r>
      <w:proofErr w:type="gramEnd"/>
    </w:p>
    <w:p w14:paraId="19906CA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 Such hearings occur routinely under §1226(a) for similarly situated individuals and impose minimal burden on the system.</w:t>
      </w:r>
    </w:p>
    <w:p w14:paraId="54A5A9D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53. </w:t>
      </w:r>
      <w:r>
        <w:rPr>
          <w:rFonts w:ascii="Times New Roman" w:eastAsia="Times New Roman" w:hAnsi="Times New Roman" w:cs="Times New Roman"/>
          <w:b/>
          <w:bCs/>
          <w:sz w:val="24"/>
          <w:szCs w:val="24"/>
        </w:rPr>
        <w:t>Third Factor: Government Interest.</w:t>
      </w:r>
      <w:r>
        <w:rPr>
          <w:rFonts w:ascii="Times New Roman" w:eastAsia="Times New Roman" w:hAnsi="Times New Roman" w:cs="Times New Roman"/>
          <w:sz w:val="24"/>
          <w:szCs w:val="24"/>
        </w:rPr>
        <w:t xml:space="preserve"> The government's interests are preventing </w:t>
      </w:r>
      <w:proofErr w:type="gramStart"/>
      <w:r>
        <w:rPr>
          <w:rFonts w:ascii="Times New Roman" w:eastAsia="Times New Roman" w:hAnsi="Times New Roman" w:cs="Times New Roman"/>
          <w:sz w:val="24"/>
          <w:szCs w:val="24"/>
        </w:rPr>
        <w:t>flight</w:t>
      </w:r>
      <w:proofErr w:type="gramEnd"/>
      <w:r>
        <w:rPr>
          <w:rFonts w:ascii="Times New Roman" w:eastAsia="Times New Roman" w:hAnsi="Times New Roman" w:cs="Times New Roman"/>
          <w:sz w:val="24"/>
          <w:szCs w:val="24"/>
        </w:rPr>
        <w:t xml:space="preserve"> and protecting public safety. However:</w:t>
      </w:r>
    </w:p>
    <w:p w14:paraId="7270C4F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These interests are not served by detaining someone who has proven through years of law-abiding conduct that he will appear and </w:t>
      </w:r>
      <w:proofErr w:type="gramStart"/>
      <w:r>
        <w:rPr>
          <w:rFonts w:ascii="Times New Roman" w:eastAsia="Times New Roman" w:hAnsi="Times New Roman" w:cs="Times New Roman"/>
          <w:sz w:val="24"/>
          <w:szCs w:val="24"/>
        </w:rPr>
        <w:t>poses</w:t>
      </w:r>
      <w:proofErr w:type="gramEnd"/>
      <w:r>
        <w:rPr>
          <w:rFonts w:ascii="Times New Roman" w:eastAsia="Times New Roman" w:hAnsi="Times New Roman" w:cs="Times New Roman"/>
          <w:sz w:val="24"/>
          <w:szCs w:val="24"/>
        </w:rPr>
        <w:t xml:space="preserve"> no </w:t>
      </w:r>
      <w:proofErr w:type="gramStart"/>
      <w:r>
        <w:rPr>
          <w:rFonts w:ascii="Times New Roman" w:eastAsia="Times New Roman" w:hAnsi="Times New Roman" w:cs="Times New Roman"/>
          <w:sz w:val="24"/>
          <w:szCs w:val="24"/>
        </w:rPr>
        <w:t>danger;</w:t>
      </w:r>
      <w:proofErr w:type="gramEnd"/>
    </w:p>
    <w:p w14:paraId="6B4206BC"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A hearing would impose minimal administrative burden, as ICE routinely conducts such hearings under §1226(a</w:t>
      </w:r>
      <w:proofErr w:type="gramStart"/>
      <w:r>
        <w:rPr>
          <w:rFonts w:ascii="Times New Roman" w:eastAsia="Times New Roman" w:hAnsi="Times New Roman" w:cs="Times New Roman"/>
          <w:sz w:val="24"/>
          <w:szCs w:val="24"/>
        </w:rPr>
        <w:t>);</w:t>
      </w:r>
      <w:proofErr w:type="gramEnd"/>
    </w:p>
    <w:p w14:paraId="5F0938A1"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The government's interest in uniform application of §1225(b)(2)(A) does not outweigh fundamental liberty interests.</w:t>
      </w:r>
    </w:p>
    <w:p w14:paraId="7FCE6CB3"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54. The Mathews balancing test overwhelmingly favors providing Petitioner a hearing before a neutral decision-maker with authority to order release upon a showing that he is not a flight risk or danger.</w:t>
      </w:r>
    </w:p>
    <w:p w14:paraId="2D2D04A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55. At minimum, due process requires:</w:t>
      </w:r>
    </w:p>
    <w:p w14:paraId="3318CE7E"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Notice of the reasons for continued </w:t>
      </w:r>
      <w:proofErr w:type="gramStart"/>
      <w:r>
        <w:rPr>
          <w:rFonts w:ascii="Times New Roman" w:eastAsia="Times New Roman" w:hAnsi="Times New Roman" w:cs="Times New Roman"/>
          <w:sz w:val="24"/>
          <w:szCs w:val="24"/>
        </w:rPr>
        <w:t>detention;</w:t>
      </w:r>
      <w:proofErr w:type="gramEnd"/>
    </w:p>
    <w:p w14:paraId="59B67E5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An opportunity to present evidence that Petitioner is neither a flight risk nor a danger to the </w:t>
      </w:r>
      <w:proofErr w:type="gramStart"/>
      <w:r>
        <w:rPr>
          <w:rFonts w:ascii="Times New Roman" w:eastAsia="Times New Roman" w:hAnsi="Times New Roman" w:cs="Times New Roman"/>
          <w:sz w:val="24"/>
          <w:szCs w:val="24"/>
        </w:rPr>
        <w:t>community;</w:t>
      </w:r>
      <w:proofErr w:type="gramEnd"/>
    </w:p>
    <w:p w14:paraId="491A46F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 A hearing before a neutral decision-maker (not ICE, which is the prosecuting/detaining authority); and</w:t>
      </w:r>
    </w:p>
    <w:p w14:paraId="10207C3F"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Authority in that decision-maker to order release on bond or conditions if Petitioner meets his burden.</w:t>
      </w:r>
    </w:p>
    <w:p w14:paraId="494B378E"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 Respondents have provided none of these procedural protections. Petitioner has received no hearing, no opportunity to present evidence of his ties and compliance, and no review by any neutral arbiter.</w:t>
      </w:r>
    </w:p>
    <w:p w14:paraId="659F250A"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57. This complete deprivation of process violates the Fifth Amendment.</w:t>
      </w:r>
    </w:p>
    <w:p w14:paraId="255CE466"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Equal Protection: Arbitrary Classification</w:t>
      </w:r>
    </w:p>
    <w:p w14:paraId="77B2E8E1"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58. The Fifth Amendment's due process clause incorporates equal protection principles applicable to federal government action. Bolling v. Sharpe, 347 U.S. 497, 499 (1954).</w:t>
      </w:r>
    </w:p>
    <w:p w14:paraId="259CF90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 Equal protection requires that the government treat similarly situated individuals alike, absent a rational basis for differential treatment.</w:t>
      </w:r>
    </w:p>
    <w:p w14:paraId="120B1E33"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 Respondents treat Petitioner—who entered the United States without inspection [X] years ago—fundamentally differently from a noncitizen who entered lawfully but overstayed a visa for many years.</w:t>
      </w:r>
    </w:p>
    <w:p w14:paraId="4F924007"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 These two individuals are identically situated in all relevant respects:</w:t>
      </w:r>
    </w:p>
    <w:p w14:paraId="38AF1A8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Both are present in the United States without lawful </w:t>
      </w:r>
      <w:proofErr w:type="gramStart"/>
      <w:r>
        <w:rPr>
          <w:rFonts w:ascii="Times New Roman" w:eastAsia="Times New Roman" w:hAnsi="Times New Roman" w:cs="Times New Roman"/>
          <w:sz w:val="24"/>
          <w:szCs w:val="24"/>
        </w:rPr>
        <w:t>status;</w:t>
      </w:r>
      <w:proofErr w:type="gramEnd"/>
    </w:p>
    <w:p w14:paraId="309A23B5"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Both are subject to removal </w:t>
      </w:r>
      <w:proofErr w:type="gramStart"/>
      <w:r>
        <w:rPr>
          <w:rFonts w:ascii="Times New Roman" w:eastAsia="Times New Roman" w:hAnsi="Times New Roman" w:cs="Times New Roman"/>
          <w:sz w:val="24"/>
          <w:szCs w:val="24"/>
        </w:rPr>
        <w:t>proceedings;</w:t>
      </w:r>
      <w:proofErr w:type="gramEnd"/>
    </w:p>
    <w:p w14:paraId="2458AF19"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Both have identical equities (length of presence, U.S. citizen family, employment, community ties</w:t>
      </w:r>
      <w:proofErr w:type="gramStart"/>
      <w:r>
        <w:rPr>
          <w:rFonts w:ascii="Times New Roman" w:eastAsia="Times New Roman" w:hAnsi="Times New Roman" w:cs="Times New Roman"/>
          <w:sz w:val="24"/>
          <w:szCs w:val="24"/>
        </w:rPr>
        <w:t>);</w:t>
      </w:r>
      <w:proofErr w:type="gramEnd"/>
    </w:p>
    <w:p w14:paraId="79420B79"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Both present identical levels of flight risk and danger (or lack thereof); and</w:t>
      </w:r>
    </w:p>
    <w:p w14:paraId="75BF2667"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 Both may be eligible for the same forms of relief from removal.</w:t>
      </w:r>
    </w:p>
    <w:p w14:paraId="41312A97"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62. Yet the government treats them completely differently:</w:t>
      </w:r>
    </w:p>
    <w:p w14:paraId="163BAF5C"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The visa overstay is detained under §1226(a) and receives a bond hearing before an immigration </w:t>
      </w:r>
      <w:proofErr w:type="gramStart"/>
      <w:r>
        <w:rPr>
          <w:rFonts w:ascii="Times New Roman" w:eastAsia="Times New Roman" w:hAnsi="Times New Roman" w:cs="Times New Roman"/>
          <w:sz w:val="24"/>
          <w:szCs w:val="24"/>
        </w:rPr>
        <w:t>judge;</w:t>
      </w:r>
      <w:proofErr w:type="gramEnd"/>
    </w:p>
    <w:p w14:paraId="0AC3215C"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At that hearing, the judge makes an individualized determination of flight risk and </w:t>
      </w:r>
      <w:proofErr w:type="gramStart"/>
      <w:r>
        <w:rPr>
          <w:rFonts w:ascii="Times New Roman" w:eastAsia="Times New Roman" w:hAnsi="Times New Roman" w:cs="Times New Roman"/>
          <w:sz w:val="24"/>
          <w:szCs w:val="24"/>
        </w:rPr>
        <w:t>danger;</w:t>
      </w:r>
      <w:proofErr w:type="gramEnd"/>
    </w:p>
    <w:p w14:paraId="7AE37E17"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If the noncitizen proves he is not a flight risk or danger, the judge may order release on </w:t>
      </w:r>
      <w:proofErr w:type="gramStart"/>
      <w:r>
        <w:rPr>
          <w:rFonts w:ascii="Times New Roman" w:eastAsia="Times New Roman" w:hAnsi="Times New Roman" w:cs="Times New Roman"/>
          <w:sz w:val="24"/>
          <w:szCs w:val="24"/>
        </w:rPr>
        <w:t>bond;</w:t>
      </w:r>
      <w:proofErr w:type="gramEnd"/>
    </w:p>
    <w:p w14:paraId="046936F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In contrast, Petitioner receives mandatory detention under §1225(b)(2)(A) with no hearing and no possibility of release on bond.</w:t>
      </w:r>
    </w:p>
    <w:p w14:paraId="536F3A7C"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63. This differential treatment is based solely on the manner of entry many years </w:t>
      </w:r>
      <w:proofErr w:type="gramStart"/>
      <w:r>
        <w:rPr>
          <w:rFonts w:ascii="Times New Roman" w:eastAsia="Times New Roman" w:hAnsi="Times New Roman" w:cs="Times New Roman"/>
          <w:sz w:val="24"/>
          <w:szCs w:val="24"/>
        </w:rPr>
        <w:t>ago—</w:t>
      </w:r>
      <w:proofErr w:type="gramEnd"/>
      <w:r>
        <w:rPr>
          <w:rFonts w:ascii="Times New Roman" w:eastAsia="Times New Roman" w:hAnsi="Times New Roman" w:cs="Times New Roman"/>
          <w:sz w:val="24"/>
          <w:szCs w:val="24"/>
        </w:rPr>
        <w:t>a factor that bears no rational relationship to the government's stated interests in preventing flight and protecting public safety.</w:t>
      </w:r>
    </w:p>
    <w:p w14:paraId="6D239830"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 Indeed, the manner of entry [X] years ago tells us nothing about current flight risk or danger, which is why ICE conducts individualized assessments when deciding whether to detain or release under §1226(a).</w:t>
      </w:r>
    </w:p>
    <w:p w14:paraId="09924DEC"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 The government's asserted interest in "equal treatment" of noncitizens at the border and in the interior cannot justify this arbitrary classification:</w:t>
      </w:r>
    </w:p>
    <w:p w14:paraId="4CC3FA2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First, that interest relates to uniformity in removal proceedings (covered by §1225(a)(1)'s definition of "applicant for admission"), not </w:t>
      </w:r>
      <w:proofErr w:type="gramStart"/>
      <w:r>
        <w:rPr>
          <w:rFonts w:ascii="Times New Roman" w:eastAsia="Times New Roman" w:hAnsi="Times New Roman" w:cs="Times New Roman"/>
          <w:sz w:val="24"/>
          <w:szCs w:val="24"/>
        </w:rPr>
        <w:t>detention;</w:t>
      </w:r>
      <w:proofErr w:type="gramEnd"/>
    </w:p>
    <w:p w14:paraId="156166F8"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Second, even if relevant to detention, it does not explain why long-term residents should be treated identically to recent border crossers; and</w:t>
      </w:r>
    </w:p>
    <w:p w14:paraId="54B7EAA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Third, it does not explain why </w:t>
      </w:r>
      <w:proofErr w:type="gramStart"/>
      <w:r>
        <w:rPr>
          <w:rFonts w:ascii="Times New Roman" w:eastAsia="Times New Roman" w:hAnsi="Times New Roman" w:cs="Times New Roman"/>
          <w:sz w:val="24"/>
          <w:szCs w:val="24"/>
        </w:rPr>
        <w:t>manner</w:t>
      </w:r>
      <w:proofErr w:type="gramEnd"/>
      <w:r>
        <w:rPr>
          <w:rFonts w:ascii="Times New Roman" w:eastAsia="Times New Roman" w:hAnsi="Times New Roman" w:cs="Times New Roman"/>
          <w:sz w:val="24"/>
          <w:szCs w:val="24"/>
        </w:rPr>
        <w:t xml:space="preserve"> of entry years ago should control over a current, proven lack of flight risk.</w:t>
      </w:r>
    </w:p>
    <w:p w14:paraId="2EB29344"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 This classification violates equal protection because it treats identically situated individuals differently based on an arbitrary factor unrelated to any legitimate government interest.</w:t>
      </w:r>
    </w:p>
    <w:p w14:paraId="13C855D2"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 Arbitrary and Capricious Government Action: Detention After Prolonged Non-Enforcement</w:t>
      </w:r>
    </w:p>
    <w:p w14:paraId="0791230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 The Due Process Clause prohibits arbitrary government action. County of Sacramento v. Lewis, 523 U.S. 833, 845–46 (1998) (due process protects against "the exercise of power without any reasonable justification in the service of a legitimate governmental objective").</w:t>
      </w:r>
    </w:p>
    <w:p w14:paraId="65F94677"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68. The government's sudden decision to detain Petitioner after [X] years of non-enforcement, with no change whatsoever in his individual circumstances, constitutes arbitrary government action.</w:t>
      </w:r>
    </w:p>
    <w:p w14:paraId="2711204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69. During [X] years of physical presence in the United States, Petitioner built an established life in reasonable reliance on his circumstances:</w:t>
      </w:r>
    </w:p>
    <w:p w14:paraId="5710A7A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Petitioner maintained continuous, stable </w:t>
      </w:r>
      <w:proofErr w:type="gramStart"/>
      <w:r>
        <w:rPr>
          <w:rFonts w:ascii="Times New Roman" w:eastAsia="Times New Roman" w:hAnsi="Times New Roman" w:cs="Times New Roman"/>
          <w:sz w:val="24"/>
          <w:szCs w:val="24"/>
        </w:rPr>
        <w:t>employment;</w:t>
      </w:r>
      <w:proofErr w:type="gramEnd"/>
    </w:p>
    <w:p w14:paraId="34FC734E"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Petitioner maintained continuous residence at the same address for [X] </w:t>
      </w:r>
      <w:proofErr w:type="gramStart"/>
      <w:r>
        <w:rPr>
          <w:rFonts w:ascii="Times New Roman" w:eastAsia="Times New Roman" w:hAnsi="Times New Roman" w:cs="Times New Roman"/>
          <w:sz w:val="24"/>
          <w:szCs w:val="24"/>
        </w:rPr>
        <w:t>years;</w:t>
      </w:r>
      <w:proofErr w:type="gramEnd"/>
    </w:p>
    <w:p w14:paraId="53E055A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Petitioner established deep family </w:t>
      </w:r>
      <w:proofErr w:type="gramStart"/>
      <w:r>
        <w:rPr>
          <w:rFonts w:ascii="Times New Roman" w:eastAsia="Times New Roman" w:hAnsi="Times New Roman" w:cs="Times New Roman"/>
          <w:sz w:val="24"/>
          <w:szCs w:val="24"/>
        </w:rPr>
        <w:t>ties;</w:t>
      </w:r>
      <w:proofErr w:type="gramEnd"/>
    </w:p>
    <w:p w14:paraId="6043754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Petitioner had zero criminal arrests, charges, or convictions during this </w:t>
      </w:r>
      <w:proofErr w:type="gramStart"/>
      <w:r>
        <w:rPr>
          <w:rFonts w:ascii="Times New Roman" w:eastAsia="Times New Roman" w:hAnsi="Times New Roman" w:cs="Times New Roman"/>
          <w:sz w:val="24"/>
          <w:szCs w:val="24"/>
        </w:rPr>
        <w:t>period;</w:t>
      </w:r>
      <w:proofErr w:type="gramEnd"/>
    </w:p>
    <w:p w14:paraId="16F653A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 Petitioner was never identified as a flight risk or danger by any government authority; and</w:t>
      </w:r>
    </w:p>
    <w:p w14:paraId="02F3C5A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 Petitioner paid taxes and contributed to his community throughout his residence.</w:t>
      </w:r>
    </w:p>
    <w:p w14:paraId="5CF22993"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70. The government's prolonged non-enforcement over [X] years, combined with Petitioner's complete compliance with all applicable laws during that period, demonstrates that Petitioner presents no flight risk or </w:t>
      </w:r>
      <w:proofErr w:type="gramStart"/>
      <w:r>
        <w:rPr>
          <w:rFonts w:ascii="Times New Roman" w:eastAsia="Times New Roman" w:hAnsi="Times New Roman" w:cs="Times New Roman"/>
          <w:sz w:val="24"/>
          <w:szCs w:val="24"/>
        </w:rPr>
        <w:t>danger—</w:t>
      </w:r>
      <w:proofErr w:type="gramEnd"/>
      <w:r>
        <w:rPr>
          <w:rFonts w:ascii="Times New Roman" w:eastAsia="Times New Roman" w:hAnsi="Times New Roman" w:cs="Times New Roman"/>
          <w:sz w:val="24"/>
          <w:szCs w:val="24"/>
        </w:rPr>
        <w:t>the only constitutionally permissible bases for civil preventive detention. Salerno, 481 U.S. at 748.</w:t>
      </w:r>
    </w:p>
    <w:p w14:paraId="5131D60E"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 Now, with no change in Petitioner's individual </w:t>
      </w:r>
      <w:proofErr w:type="gramStart"/>
      <w:r>
        <w:rPr>
          <w:rFonts w:ascii="Times New Roman" w:eastAsia="Times New Roman" w:hAnsi="Times New Roman" w:cs="Times New Roman"/>
          <w:sz w:val="24"/>
          <w:szCs w:val="24"/>
        </w:rPr>
        <w:t>circumstances—</w:t>
      </w:r>
      <w:proofErr w:type="gramEnd"/>
      <w:r>
        <w:rPr>
          <w:rFonts w:ascii="Times New Roman" w:eastAsia="Times New Roman" w:hAnsi="Times New Roman" w:cs="Times New Roman"/>
          <w:sz w:val="24"/>
          <w:szCs w:val="24"/>
        </w:rPr>
        <w:t xml:space="preserve">no new criminal conduct, no failed appearance, no change in family </w:t>
      </w:r>
      <w:proofErr w:type="gramStart"/>
      <w:r>
        <w:rPr>
          <w:rFonts w:ascii="Times New Roman" w:eastAsia="Times New Roman" w:hAnsi="Times New Roman" w:cs="Times New Roman"/>
          <w:sz w:val="24"/>
          <w:szCs w:val="24"/>
        </w:rPr>
        <w:t>ties—</w:t>
      </w:r>
      <w:proofErr w:type="gramEnd"/>
      <w:r>
        <w:rPr>
          <w:rFonts w:ascii="Times New Roman" w:eastAsia="Times New Roman" w:hAnsi="Times New Roman" w:cs="Times New Roman"/>
          <w:sz w:val="24"/>
          <w:szCs w:val="24"/>
        </w:rPr>
        <w:t>the government has detained him based solely on a policy change following Buenrostro-Mendez. This is the paradigm of arbitrary action:</w:t>
      </w:r>
    </w:p>
    <w:p w14:paraId="7FEDA5E8"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It punishes a law-abiding individual for the government's own policy </w:t>
      </w:r>
      <w:proofErr w:type="gramStart"/>
      <w:r>
        <w:rPr>
          <w:rFonts w:ascii="Times New Roman" w:eastAsia="Times New Roman" w:hAnsi="Times New Roman" w:cs="Times New Roman"/>
          <w:sz w:val="24"/>
          <w:szCs w:val="24"/>
        </w:rPr>
        <w:t>reversal;</w:t>
      </w:r>
      <w:proofErr w:type="gramEnd"/>
    </w:p>
    <w:p w14:paraId="5B02B8C7"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It ignores [X] years of evidence that Petitioner presents no flight risk or </w:t>
      </w:r>
      <w:proofErr w:type="gramStart"/>
      <w:r>
        <w:rPr>
          <w:rFonts w:ascii="Times New Roman" w:eastAsia="Times New Roman" w:hAnsi="Times New Roman" w:cs="Times New Roman"/>
          <w:sz w:val="24"/>
          <w:szCs w:val="24"/>
        </w:rPr>
        <w:t>danger;</w:t>
      </w:r>
      <w:proofErr w:type="gramEnd"/>
    </w:p>
    <w:p w14:paraId="1277A21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It treats Petitioner's lawful, law-abiding conduct as irrelevant to the detention </w:t>
      </w:r>
      <w:proofErr w:type="gramStart"/>
      <w:r>
        <w:rPr>
          <w:rFonts w:ascii="Times New Roman" w:eastAsia="Times New Roman" w:hAnsi="Times New Roman" w:cs="Times New Roman"/>
          <w:sz w:val="24"/>
          <w:szCs w:val="24"/>
        </w:rPr>
        <w:t>determination;</w:t>
      </w:r>
      <w:proofErr w:type="gramEnd"/>
    </w:p>
    <w:p w14:paraId="1292AA4C"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It fails to serve any individualized government interest, as nothing about Petitioner's personal circumstances supports detention; and</w:t>
      </w:r>
    </w:p>
    <w:p w14:paraId="1F9BD9D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 It produces an outcome—detention of a decades-long resident with zero law violations—that no reasonable application of the government's stated detention interests can justify.</w:t>
      </w:r>
    </w:p>
    <w:p w14:paraId="3900B15F"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 While the Fifth Circuit has not recognized a formal doctrine of "non-enforcement acquiescence" in the immigration detention context, the due process prohibition on arbitrary government action provides an independent basis for relief where the government's sudden reversal, after years of inaction and in the absence of any changed individual circumstances, bears no reasonable relationship to any legitimate governmental objective. See Lewis, 523 U.S. at 845–46.</w:t>
      </w:r>
    </w:p>
    <w:p w14:paraId="6AA1600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 This arbitrary detention, premised solely on a policy change and Petitioner's manner of entry [X] years ago rather than any current, individualized assessment, violates the Fifth Amendment's due process guarantee.</w:t>
      </w:r>
    </w:p>
    <w:p w14:paraId="4BEECB0F"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As-Applied Constitutional Challenge</w:t>
      </w:r>
    </w:p>
    <w:p w14:paraId="22F0CD5A"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74. Even if §1225(b)(2)(A) could be constitutionally applied to some individuals in some circumstances, its application to Petitioner violates the Constitution.</w:t>
      </w:r>
    </w:p>
    <w:p w14:paraId="0B02B371"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75. Petitioner presents the precise scenario where mandatory detention without </w:t>
      </w:r>
      <w:proofErr w:type="gramStart"/>
      <w:r>
        <w:rPr>
          <w:rFonts w:ascii="Times New Roman" w:eastAsia="Times New Roman" w:hAnsi="Times New Roman" w:cs="Times New Roman"/>
          <w:sz w:val="24"/>
          <w:szCs w:val="24"/>
        </w:rPr>
        <w:t>a hearing</w:t>
      </w:r>
      <w:proofErr w:type="gramEnd"/>
      <w:r>
        <w:rPr>
          <w:rFonts w:ascii="Times New Roman" w:eastAsia="Times New Roman" w:hAnsi="Times New Roman" w:cs="Times New Roman"/>
          <w:sz w:val="24"/>
          <w:szCs w:val="24"/>
        </w:rPr>
        <w:t xml:space="preserve"> cannot be constitutionally sustained:</w:t>
      </w:r>
    </w:p>
    <w:p w14:paraId="01AA9CF1"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Long-term U.S. resident ([X] years) with deep community and family </w:t>
      </w:r>
      <w:proofErr w:type="gramStart"/>
      <w:r>
        <w:rPr>
          <w:rFonts w:ascii="Times New Roman" w:eastAsia="Times New Roman" w:hAnsi="Times New Roman" w:cs="Times New Roman"/>
          <w:sz w:val="24"/>
          <w:szCs w:val="24"/>
        </w:rPr>
        <w:t>ties;</w:t>
      </w:r>
      <w:proofErr w:type="gramEnd"/>
    </w:p>
    <w:p w14:paraId="0953877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Government engaged in [X] years of non-enforcement, during which Petitioner demonstrated </w:t>
      </w:r>
      <w:r>
        <w:rPr>
          <w:rFonts w:ascii="Times New Roman" w:eastAsia="Times New Roman" w:hAnsi="Times New Roman" w:cs="Times New Roman"/>
          <w:sz w:val="24"/>
          <w:szCs w:val="24"/>
        </w:rPr>
        <w:lastRenderedPageBreak/>
        <w:t xml:space="preserve">zero flight risk or </w:t>
      </w:r>
      <w:proofErr w:type="gramStart"/>
      <w:r>
        <w:rPr>
          <w:rFonts w:ascii="Times New Roman" w:eastAsia="Times New Roman" w:hAnsi="Times New Roman" w:cs="Times New Roman"/>
          <w:sz w:val="24"/>
          <w:szCs w:val="24"/>
        </w:rPr>
        <w:t>danger;</w:t>
      </w:r>
      <w:proofErr w:type="gramEnd"/>
    </w:p>
    <w:p w14:paraId="647FD53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Proven track record of compliance with all applicable laws, eliminating any individualized flight risk or danger </w:t>
      </w:r>
      <w:proofErr w:type="gramStart"/>
      <w:r>
        <w:rPr>
          <w:rFonts w:ascii="Times New Roman" w:eastAsia="Times New Roman" w:hAnsi="Times New Roman" w:cs="Times New Roman"/>
          <w:sz w:val="24"/>
          <w:szCs w:val="24"/>
        </w:rPr>
        <w:t>concern;</w:t>
      </w:r>
      <w:proofErr w:type="gramEnd"/>
    </w:p>
    <w:p w14:paraId="1724782B"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Indefinite detention with no timeline for completion of </w:t>
      </w:r>
      <w:proofErr w:type="gramStart"/>
      <w:r>
        <w:rPr>
          <w:rFonts w:ascii="Times New Roman" w:eastAsia="Times New Roman" w:hAnsi="Times New Roman" w:cs="Times New Roman"/>
          <w:sz w:val="24"/>
          <w:szCs w:val="24"/>
        </w:rPr>
        <w:t>proceedings;</w:t>
      </w:r>
      <w:proofErr w:type="gramEnd"/>
    </w:p>
    <w:p w14:paraId="6D22CD34"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 Strong case for relief from removal [asylum / cancellation of removal under 8 U.S.C. §1229b(b)</w:t>
      </w:r>
      <w:proofErr w:type="gramStart"/>
      <w:r>
        <w:rPr>
          <w:rFonts w:ascii="Times New Roman" w:eastAsia="Times New Roman" w:hAnsi="Times New Roman" w:cs="Times New Roman"/>
          <w:sz w:val="24"/>
          <w:szCs w:val="24"/>
        </w:rPr>
        <w:t>];</w:t>
      </w:r>
      <w:proofErr w:type="gramEnd"/>
    </w:p>
    <w:p w14:paraId="6B273DF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 Severe, irreparable harm from continued detention; and</w:t>
      </w:r>
    </w:p>
    <w:p w14:paraId="5B80691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 Detention based solely on a policy change, not individual facts.</w:t>
      </w:r>
    </w:p>
    <w:p w14:paraId="684BB0A0"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76. The Fifth Circuit in Buenrostro-Mendez acknowledged that constitutional concerns about §1225(b)(2)(A) were "</w:t>
      </w:r>
      <w:proofErr w:type="gramStart"/>
      <w:r>
        <w:rPr>
          <w:rFonts w:ascii="Times New Roman" w:eastAsia="Times New Roman" w:hAnsi="Times New Roman" w:cs="Times New Roman"/>
          <w:sz w:val="24"/>
          <w:szCs w:val="24"/>
        </w:rPr>
        <w:t>wholly</w:t>
      </w:r>
      <w:proofErr w:type="gramEnd"/>
      <w:r>
        <w:rPr>
          <w:rFonts w:ascii="Times New Roman" w:eastAsia="Times New Roman" w:hAnsi="Times New Roman" w:cs="Times New Roman"/>
          <w:sz w:val="24"/>
          <w:szCs w:val="24"/>
        </w:rPr>
        <w:t xml:space="preserve"> speculative" at the time. Slip </w:t>
      </w:r>
      <w:proofErr w:type="gramStart"/>
      <w:r>
        <w:rPr>
          <w:rFonts w:ascii="Times New Roman" w:eastAsia="Times New Roman" w:hAnsi="Times New Roman" w:cs="Times New Roman"/>
          <w:sz w:val="24"/>
          <w:szCs w:val="24"/>
        </w:rPr>
        <w:t>op.</w:t>
      </w:r>
      <w:proofErr w:type="gramEnd"/>
      <w:r>
        <w:rPr>
          <w:rFonts w:ascii="Times New Roman" w:eastAsia="Times New Roman" w:hAnsi="Times New Roman" w:cs="Times New Roman"/>
          <w:sz w:val="24"/>
          <w:szCs w:val="24"/>
        </w:rPr>
        <w:t xml:space="preserve"> at 21.</w:t>
      </w:r>
    </w:p>
    <w:p w14:paraId="3AC3E934"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 Petitioner's case makes these concerns concrete, not speculative. This is precisely the type of as-applied challenge the Fifth Circuit did not address and could not foreclose.</w:t>
      </w:r>
    </w:p>
    <w:p w14:paraId="08D64C22"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 For all these reasons, Petitioner's continued detention violates the Fifth Amendment's guarantee of due process and equal protection.</w:t>
      </w:r>
    </w:p>
    <w:p w14:paraId="20335878" w14:textId="77777777" w:rsidR="000902D4" w:rsidRDefault="000902D4"/>
    <w:p w14:paraId="6CD5BC32"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 PRAYER FOR RELIEF</w:t>
      </w:r>
    </w:p>
    <w:p w14:paraId="5EA1CABD"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WHEREFORE, Petitioner respectfully requests that this Court:</w:t>
      </w:r>
    </w:p>
    <w:p w14:paraId="7FEBA92C"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Declare that Petitioner's continued detention violates the Fifth Amendment to the United States </w:t>
      </w:r>
      <w:proofErr w:type="gramStart"/>
      <w:r>
        <w:rPr>
          <w:rFonts w:ascii="Times New Roman" w:eastAsia="Times New Roman" w:hAnsi="Times New Roman" w:cs="Times New Roman"/>
          <w:sz w:val="24"/>
          <w:szCs w:val="24"/>
        </w:rPr>
        <w:t>Constitution;</w:t>
      </w:r>
      <w:proofErr w:type="gramEnd"/>
    </w:p>
    <w:p w14:paraId="0EC5E823"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Issue a Writ of Habeas Corpus ordering Petitioner's immediate release from custody, subject to reasonable conditions of supervision including GPS monitoring, regular ICE check-ins, surrender of travel documents, and/or reasonable </w:t>
      </w:r>
      <w:proofErr w:type="gramStart"/>
      <w:r>
        <w:rPr>
          <w:rFonts w:ascii="Times New Roman" w:eastAsia="Times New Roman" w:hAnsi="Times New Roman" w:cs="Times New Roman"/>
          <w:sz w:val="24"/>
          <w:szCs w:val="24"/>
        </w:rPr>
        <w:t>bond;</w:t>
      </w:r>
      <w:proofErr w:type="gramEnd"/>
    </w:p>
    <w:p w14:paraId="59673099"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Alternatively, order Respondents to provide Petitioner with an individualized hearing before a neutral decision-maker within seven (7) days, at which Petitioner may demonstrate he is neither </w:t>
      </w:r>
      <w:r>
        <w:rPr>
          <w:rFonts w:ascii="Times New Roman" w:eastAsia="Times New Roman" w:hAnsi="Times New Roman" w:cs="Times New Roman"/>
          <w:sz w:val="24"/>
          <w:szCs w:val="24"/>
        </w:rPr>
        <w:lastRenderedPageBreak/>
        <w:t xml:space="preserve">a flight risk nor a danger to the community, and at which the decision-maker has authority to order release on bond or conditions of </w:t>
      </w:r>
      <w:proofErr w:type="gramStart"/>
      <w:r>
        <w:rPr>
          <w:rFonts w:ascii="Times New Roman" w:eastAsia="Times New Roman" w:hAnsi="Times New Roman" w:cs="Times New Roman"/>
          <w:sz w:val="24"/>
          <w:szCs w:val="24"/>
        </w:rPr>
        <w:t>supervision;</w:t>
      </w:r>
      <w:proofErr w:type="gramEnd"/>
    </w:p>
    <w:p w14:paraId="66C04C06"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Enjoin Respondents from continuing to detain Petitioner in violation of his constitutional </w:t>
      </w:r>
      <w:proofErr w:type="gramStart"/>
      <w:r>
        <w:rPr>
          <w:rFonts w:ascii="Times New Roman" w:eastAsia="Times New Roman" w:hAnsi="Times New Roman" w:cs="Times New Roman"/>
          <w:sz w:val="24"/>
          <w:szCs w:val="24"/>
        </w:rPr>
        <w:t>rights;</w:t>
      </w:r>
      <w:proofErr w:type="gramEnd"/>
    </w:p>
    <w:p w14:paraId="7A317857"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Order a stay of removal proceedings pending resolution of this </w:t>
      </w:r>
      <w:proofErr w:type="gramStart"/>
      <w:r>
        <w:rPr>
          <w:rFonts w:ascii="Times New Roman" w:eastAsia="Times New Roman" w:hAnsi="Times New Roman" w:cs="Times New Roman"/>
          <w:sz w:val="24"/>
          <w:szCs w:val="24"/>
        </w:rPr>
        <w:t>petition;</w:t>
      </w:r>
      <w:proofErr w:type="gramEnd"/>
    </w:p>
    <w:p w14:paraId="56E28C9A"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 Award costs and attorney's fees pursuant to 28 U.S.C. §2412 and other applicable law; and</w:t>
      </w:r>
    </w:p>
    <w:p w14:paraId="4C38D878"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 Grant such other and further relief as the Court deems just and proper.</w:t>
      </w:r>
    </w:p>
    <w:p w14:paraId="3BD55C58" w14:textId="77777777" w:rsidR="000902D4" w:rsidRDefault="000902D4"/>
    <w:p w14:paraId="03447344" w14:textId="77777777" w:rsidR="000902D4" w:rsidRDefault="004169B7">
      <w:pPr>
        <w:pStyle w:val="Heading3"/>
        <w:keepNext w:val="0"/>
        <w:keepLines w:val="0"/>
        <w:widowControl w:val="0"/>
        <w:spacing w:before="0" w:after="0" w:line="480" w:lineRule="auto"/>
        <w:jc w:val="center"/>
        <w:rPr>
          <w:rFonts w:ascii="Times New Roman" w:eastAsia="Times New Roman" w:hAnsi="Times New Roman" w:cs="Times New Roman"/>
          <w:b/>
          <w:bCs/>
          <w:sz w:val="24"/>
          <w:szCs w:val="24"/>
          <w:u w:val="single"/>
        </w:rPr>
      </w:pPr>
      <w:bookmarkStart w:id="2" w:name="_2cglzzkrd41s" w:colFirst="0" w:colLast="0"/>
      <w:bookmarkEnd w:id="2"/>
      <w:r>
        <w:rPr>
          <w:rFonts w:ascii="Times New Roman" w:eastAsia="Times New Roman" w:hAnsi="Times New Roman" w:cs="Times New Roman"/>
          <w:b/>
          <w:bCs/>
          <w:sz w:val="24"/>
          <w:szCs w:val="24"/>
          <w:u w:val="single"/>
        </w:rPr>
        <w:t>VI. VERIFICATION</w:t>
      </w:r>
    </w:p>
    <w:p w14:paraId="74069C44" w14:textId="77777777" w:rsidR="000902D4" w:rsidRDefault="004169B7">
      <w:pPr>
        <w:pStyle w:val="Heading3"/>
        <w:keepNext w:val="0"/>
        <w:keepLines w:val="0"/>
        <w:widowControl w:val="0"/>
        <w:spacing w:before="0" w:after="0" w:line="480" w:lineRule="auto"/>
        <w:rPr>
          <w:rFonts w:ascii="Times New Roman" w:eastAsia="Times New Roman" w:hAnsi="Times New Roman" w:cs="Times New Roman"/>
          <w:sz w:val="24"/>
          <w:szCs w:val="24"/>
        </w:rPr>
      </w:pPr>
      <w:bookmarkStart w:id="3" w:name="_wviqt67lnk15" w:colFirst="0" w:colLast="0"/>
      <w:bookmarkEnd w:id="3"/>
      <w:r>
        <w:rPr>
          <w:rFonts w:ascii="Times New Roman" w:eastAsia="Times New Roman" w:hAnsi="Times New Roman" w:cs="Times New Roman"/>
          <w:sz w:val="24"/>
          <w:szCs w:val="24"/>
        </w:rPr>
        <w:t>I declare under penalty of perjury that the foregoing is true and correct.</w:t>
      </w:r>
    </w:p>
    <w:p w14:paraId="2E362C16" w14:textId="77777777" w:rsidR="00296A70" w:rsidRPr="00296A70" w:rsidRDefault="00296A70" w:rsidP="00296A70">
      <w:pPr>
        <w:ind w:left="5760"/>
        <w:jc w:val="both"/>
        <w:rPr>
          <w:rFonts w:ascii="Times New Roman" w:eastAsia="Times New Roman" w:hAnsi="Times New Roman" w:cs="Times New Roman"/>
          <w:sz w:val="24"/>
          <w:szCs w:val="24"/>
          <w:lang w:val="en-US"/>
        </w:rPr>
      </w:pPr>
      <w:r w:rsidRPr="00296A70">
        <w:rPr>
          <w:rFonts w:ascii="Times New Roman" w:eastAsia="Times New Roman" w:hAnsi="Times New Roman" w:cs="Times New Roman"/>
          <w:sz w:val="24"/>
          <w:szCs w:val="24"/>
          <w:lang w:val="en-US"/>
        </w:rPr>
        <w:t xml:space="preserve">Respectfully submitted, </w:t>
      </w:r>
    </w:p>
    <w:p w14:paraId="6F461012" w14:textId="77777777" w:rsidR="00296A70" w:rsidRPr="00296A70" w:rsidRDefault="00296A70" w:rsidP="00296A70">
      <w:pPr>
        <w:ind w:left="5760"/>
        <w:jc w:val="both"/>
        <w:rPr>
          <w:rFonts w:ascii="Times New Roman" w:eastAsia="Times New Roman" w:hAnsi="Times New Roman" w:cs="Times New Roman"/>
          <w:sz w:val="24"/>
          <w:szCs w:val="24"/>
          <w:lang w:val="en-US"/>
        </w:rPr>
      </w:pPr>
      <w:r w:rsidRPr="00296A70">
        <w:rPr>
          <w:rFonts w:ascii="Times New Roman" w:eastAsia="Times New Roman" w:hAnsi="Times New Roman" w:cs="Times New Roman"/>
          <w:sz w:val="24"/>
          <w:szCs w:val="24"/>
          <w:lang w:val="en-US"/>
        </w:rPr>
        <w:t xml:space="preserve">/s/ </w:t>
      </w:r>
      <w:r w:rsidRPr="00296A70">
        <w:rPr>
          <w:rFonts w:ascii="Times New Roman" w:eastAsia="Times New Roman" w:hAnsi="Times New Roman" w:cs="Times New Roman"/>
          <w:i/>
          <w:iCs/>
          <w:sz w:val="24"/>
          <w:szCs w:val="24"/>
          <w:lang w:val="en-US"/>
        </w:rPr>
        <w:t xml:space="preserve">Manuel E. Solis </w:t>
      </w:r>
    </w:p>
    <w:p w14:paraId="6DE378B3" w14:textId="77777777" w:rsidR="00296A70" w:rsidRPr="00296A70" w:rsidRDefault="00296A70" w:rsidP="00296A70">
      <w:pPr>
        <w:ind w:left="5760"/>
        <w:jc w:val="both"/>
        <w:rPr>
          <w:rFonts w:ascii="Times New Roman" w:eastAsia="Times New Roman" w:hAnsi="Times New Roman" w:cs="Times New Roman"/>
          <w:sz w:val="24"/>
          <w:szCs w:val="24"/>
          <w:lang w:val="en-US"/>
        </w:rPr>
      </w:pPr>
      <w:r w:rsidRPr="00296A70">
        <w:rPr>
          <w:rFonts w:ascii="Times New Roman" w:eastAsia="Times New Roman" w:hAnsi="Times New Roman" w:cs="Times New Roman"/>
          <w:sz w:val="24"/>
          <w:szCs w:val="24"/>
          <w:lang w:val="en-US"/>
        </w:rPr>
        <w:t xml:space="preserve">Manuel E. Solis </w:t>
      </w:r>
    </w:p>
    <w:p w14:paraId="4A9A5619" w14:textId="77777777" w:rsidR="00296A70" w:rsidRPr="00296A70" w:rsidRDefault="00296A70" w:rsidP="00296A70">
      <w:pPr>
        <w:ind w:left="5760"/>
        <w:jc w:val="both"/>
        <w:rPr>
          <w:rFonts w:ascii="Times New Roman" w:eastAsia="Times New Roman" w:hAnsi="Times New Roman" w:cs="Times New Roman"/>
          <w:sz w:val="24"/>
          <w:szCs w:val="24"/>
          <w:lang w:val="en-US"/>
        </w:rPr>
      </w:pPr>
      <w:r w:rsidRPr="00296A70">
        <w:rPr>
          <w:rFonts w:ascii="Times New Roman" w:eastAsia="Times New Roman" w:hAnsi="Times New Roman" w:cs="Times New Roman"/>
          <w:sz w:val="24"/>
          <w:szCs w:val="24"/>
          <w:lang w:val="en-US"/>
        </w:rPr>
        <w:t xml:space="preserve">Attorney for Petitioner </w:t>
      </w:r>
    </w:p>
    <w:p w14:paraId="1DE5ECA7" w14:textId="77777777" w:rsidR="00296A70" w:rsidRPr="00296A70" w:rsidRDefault="00296A70" w:rsidP="00296A70">
      <w:pPr>
        <w:ind w:left="5760"/>
        <w:jc w:val="both"/>
        <w:rPr>
          <w:rFonts w:ascii="Times New Roman" w:eastAsia="Times New Roman" w:hAnsi="Times New Roman" w:cs="Times New Roman"/>
          <w:sz w:val="24"/>
          <w:szCs w:val="24"/>
          <w:lang w:val="en-US"/>
        </w:rPr>
      </w:pPr>
      <w:r w:rsidRPr="00296A70">
        <w:rPr>
          <w:rFonts w:ascii="Times New Roman" w:eastAsia="Times New Roman" w:hAnsi="Times New Roman" w:cs="Times New Roman"/>
          <w:sz w:val="24"/>
          <w:szCs w:val="24"/>
          <w:lang w:val="en-US"/>
        </w:rPr>
        <w:t xml:space="preserve">State Bar No. 18826790 </w:t>
      </w:r>
    </w:p>
    <w:p w14:paraId="18B487E8" w14:textId="77777777" w:rsidR="00296A70" w:rsidRPr="00296A70" w:rsidRDefault="00296A70" w:rsidP="00296A70">
      <w:pPr>
        <w:ind w:left="5760"/>
        <w:jc w:val="both"/>
        <w:rPr>
          <w:rFonts w:ascii="Times New Roman" w:eastAsia="Times New Roman" w:hAnsi="Times New Roman" w:cs="Times New Roman"/>
          <w:sz w:val="24"/>
          <w:szCs w:val="24"/>
          <w:lang w:val="en-US"/>
        </w:rPr>
      </w:pPr>
      <w:r w:rsidRPr="00296A70">
        <w:rPr>
          <w:rFonts w:ascii="Times New Roman" w:eastAsia="Times New Roman" w:hAnsi="Times New Roman" w:cs="Times New Roman"/>
          <w:sz w:val="24"/>
          <w:szCs w:val="24"/>
          <w:lang w:val="en-US"/>
        </w:rPr>
        <w:t xml:space="preserve">P.O. Box 230593 </w:t>
      </w:r>
    </w:p>
    <w:p w14:paraId="60CE7C76" w14:textId="77777777" w:rsidR="00296A70" w:rsidRPr="00296A70" w:rsidRDefault="00296A70" w:rsidP="00296A70">
      <w:pPr>
        <w:ind w:left="5760"/>
        <w:jc w:val="both"/>
        <w:rPr>
          <w:rFonts w:ascii="Times New Roman" w:eastAsia="Times New Roman" w:hAnsi="Times New Roman" w:cs="Times New Roman"/>
          <w:sz w:val="24"/>
          <w:szCs w:val="24"/>
          <w:lang w:val="en-US"/>
        </w:rPr>
      </w:pPr>
      <w:r w:rsidRPr="00296A70">
        <w:rPr>
          <w:rFonts w:ascii="Times New Roman" w:eastAsia="Times New Roman" w:hAnsi="Times New Roman" w:cs="Times New Roman"/>
          <w:sz w:val="24"/>
          <w:szCs w:val="24"/>
          <w:lang w:val="en-US"/>
        </w:rPr>
        <w:t xml:space="preserve">Houston TX 77223 </w:t>
      </w:r>
    </w:p>
    <w:p w14:paraId="6C89A902" w14:textId="77777777" w:rsidR="00296A70" w:rsidRPr="00296A70" w:rsidRDefault="00296A70" w:rsidP="00296A70">
      <w:pPr>
        <w:ind w:left="5760"/>
        <w:jc w:val="both"/>
        <w:rPr>
          <w:rFonts w:ascii="Times New Roman" w:eastAsia="Times New Roman" w:hAnsi="Times New Roman" w:cs="Times New Roman"/>
          <w:sz w:val="24"/>
          <w:szCs w:val="24"/>
          <w:lang w:val="en-US"/>
        </w:rPr>
      </w:pPr>
      <w:r w:rsidRPr="00296A70">
        <w:rPr>
          <w:rFonts w:ascii="Times New Roman" w:eastAsia="Times New Roman" w:hAnsi="Times New Roman" w:cs="Times New Roman"/>
          <w:sz w:val="24"/>
          <w:szCs w:val="24"/>
          <w:lang w:val="en-US"/>
        </w:rPr>
        <w:t xml:space="preserve">Houston Office: 713-481-1030 </w:t>
      </w:r>
    </w:p>
    <w:p w14:paraId="052CAC38" w14:textId="7825B260" w:rsidR="000902D4" w:rsidRDefault="00296A70" w:rsidP="00296A70">
      <w:pPr>
        <w:ind w:left="5760"/>
        <w:jc w:val="both"/>
        <w:rPr>
          <w:rFonts w:ascii="Times New Roman" w:eastAsia="Times New Roman" w:hAnsi="Times New Roman" w:cs="Times New Roman"/>
          <w:sz w:val="24"/>
          <w:szCs w:val="24"/>
          <w:u w:val="single"/>
        </w:rPr>
      </w:pPr>
      <w:r w:rsidRPr="00296A70">
        <w:rPr>
          <w:rFonts w:ascii="Times New Roman" w:eastAsia="Times New Roman" w:hAnsi="Times New Roman" w:cs="Times New Roman"/>
          <w:sz w:val="24"/>
          <w:szCs w:val="24"/>
          <w:lang w:val="en-US"/>
        </w:rPr>
        <w:t>casestatus@manuelsolis.com</w:t>
      </w:r>
    </w:p>
    <w:p w14:paraId="1DD799BE" w14:textId="77777777" w:rsidR="000902D4" w:rsidRDefault="000902D4">
      <w:pPr>
        <w:spacing w:after="160"/>
        <w:rPr>
          <w:rFonts w:ascii="Times New Roman" w:eastAsia="Times New Roman" w:hAnsi="Times New Roman" w:cs="Times New Roman"/>
          <w:sz w:val="24"/>
          <w:szCs w:val="24"/>
          <w:u w:val="single"/>
        </w:rPr>
      </w:pPr>
    </w:p>
    <w:p w14:paraId="7331C6BE" w14:textId="77777777" w:rsidR="000902D4" w:rsidRDefault="004169B7">
      <w:pPr>
        <w:spacing w:after="160"/>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CERTIFICATE OF SERVICE</w:t>
      </w:r>
    </w:p>
    <w:p w14:paraId="57A2541E" w14:textId="77777777" w:rsidR="000902D4" w:rsidRDefault="004169B7">
      <w:pPr>
        <w:ind w:firstLine="540"/>
        <w:jc w:val="both"/>
        <w:rPr>
          <w:rFonts w:ascii="Times New Roman" w:eastAsia="Times New Roman" w:hAnsi="Times New Roman" w:cs="Times New Roman"/>
          <w:color w:val="1B1B1B"/>
          <w:sz w:val="24"/>
          <w:szCs w:val="24"/>
          <w:highlight w:val="white"/>
        </w:rPr>
      </w:pPr>
      <w:r>
        <w:rPr>
          <w:rFonts w:ascii="Times New Roman" w:eastAsia="Times New Roman" w:hAnsi="Times New Roman" w:cs="Times New Roman"/>
          <w:sz w:val="24"/>
          <w:szCs w:val="24"/>
        </w:rPr>
        <w:t xml:space="preserve">On February 20, 2026, Counsel for Plaintiff served a copy of the attached Petition via USPS Mail, in compliance with Rule 4 of Federal Rules of Civil Procedure, upon the </w:t>
      </w:r>
      <w:r>
        <w:rPr>
          <w:rFonts w:ascii="Times New Roman" w:eastAsia="Times New Roman" w:hAnsi="Times New Roman" w:cs="Times New Roman"/>
          <w:b/>
          <w:bCs/>
          <w:sz w:val="24"/>
          <w:szCs w:val="24"/>
        </w:rPr>
        <w:t>Respondent, RANDY TATE, in his Official Capacity as Warden of the Montgomery Processing Center</w:t>
      </w:r>
      <w:r>
        <w:rPr>
          <w:rFonts w:ascii="Times New Roman" w:eastAsia="Times New Roman" w:hAnsi="Times New Roman" w:cs="Times New Roman"/>
          <w:sz w:val="24"/>
          <w:szCs w:val="24"/>
        </w:rPr>
        <w:t>, at the Immigration and Customs Enforcement (“ICE”) Montgomery Processing Center, located at 806 Hilbig Road, Conroe, TX 77301.</w:t>
      </w:r>
    </w:p>
    <w:p w14:paraId="0981EEB9" w14:textId="77777777" w:rsidR="000902D4" w:rsidRDefault="000902D4">
      <w:pPr>
        <w:ind w:firstLine="540"/>
        <w:jc w:val="both"/>
        <w:rPr>
          <w:rFonts w:ascii="Times New Roman" w:eastAsia="Times New Roman" w:hAnsi="Times New Roman" w:cs="Times New Roman"/>
          <w:sz w:val="24"/>
          <w:szCs w:val="24"/>
        </w:rPr>
      </w:pPr>
    </w:p>
    <w:p w14:paraId="58AFF14B" w14:textId="77777777" w:rsidR="000902D4" w:rsidRDefault="000902D4">
      <w:pPr>
        <w:jc w:val="both"/>
        <w:rPr>
          <w:rFonts w:ascii="Times New Roman" w:eastAsia="Times New Roman" w:hAnsi="Times New Roman" w:cs="Times New Roman"/>
          <w:sz w:val="24"/>
          <w:szCs w:val="24"/>
          <w:u w:val="single"/>
        </w:rPr>
      </w:pPr>
    </w:p>
    <w:p w14:paraId="70C8AC06" w14:textId="1DA5E750" w:rsidR="000902D4" w:rsidRDefault="004169B7">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 </w:t>
      </w:r>
      <w:r w:rsidR="00296A70">
        <w:rPr>
          <w:rFonts w:ascii="Times New Roman" w:eastAsia="Times New Roman" w:hAnsi="Times New Roman" w:cs="Times New Roman"/>
          <w:sz w:val="24"/>
          <w:szCs w:val="24"/>
          <w:u w:val="single"/>
        </w:rPr>
        <w:t xml:space="preserve">Manuel Solis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February 20, 2026</w:t>
      </w:r>
    </w:p>
    <w:p w14:paraId="5D7C63F4" w14:textId="06D3211E" w:rsidR="000902D4" w:rsidRDefault="00296A7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Manuel Solis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14:paraId="08137890" w14:textId="77777777" w:rsidR="000902D4" w:rsidRDefault="004169B7">
      <w:pPr>
        <w:rPr>
          <w:rFonts w:ascii="Times New Roman" w:eastAsia="Times New Roman" w:hAnsi="Times New Roman" w:cs="Times New Roman"/>
          <w:sz w:val="24"/>
          <w:szCs w:val="24"/>
        </w:rPr>
      </w:pPr>
      <w:r>
        <w:rPr>
          <w:rFonts w:ascii="Times New Roman" w:eastAsia="Times New Roman" w:hAnsi="Times New Roman" w:cs="Times New Roman"/>
          <w:sz w:val="24"/>
          <w:szCs w:val="24"/>
        </w:rPr>
        <w:t>Attorney for Petitioner</w:t>
      </w:r>
    </w:p>
    <w:p w14:paraId="6E04D585" w14:textId="77777777" w:rsidR="000902D4" w:rsidRDefault="000902D4">
      <w:pPr>
        <w:rPr>
          <w:rFonts w:ascii="Times New Roman" w:eastAsia="Times New Roman" w:hAnsi="Times New Roman" w:cs="Times New Roman"/>
          <w:sz w:val="24"/>
          <w:szCs w:val="24"/>
        </w:rPr>
      </w:pPr>
    </w:p>
    <w:p w14:paraId="4A804BC6" w14:textId="77777777" w:rsidR="000902D4" w:rsidRDefault="000902D4">
      <w:pPr>
        <w:rPr>
          <w:rFonts w:ascii="Times New Roman" w:eastAsia="Times New Roman" w:hAnsi="Times New Roman" w:cs="Times New Roman"/>
          <w:sz w:val="24"/>
          <w:szCs w:val="24"/>
        </w:rPr>
      </w:pPr>
    </w:p>
    <w:p w14:paraId="36E7B988" w14:textId="77777777" w:rsidR="000902D4" w:rsidRDefault="000902D4">
      <w:pPr>
        <w:jc w:val="center"/>
        <w:rPr>
          <w:rFonts w:ascii="Times New Roman" w:eastAsia="Times New Roman" w:hAnsi="Times New Roman" w:cs="Times New Roman"/>
          <w:b/>
          <w:bCs/>
          <w:sz w:val="24"/>
          <w:szCs w:val="24"/>
          <w:u w:val="single"/>
        </w:rPr>
      </w:pPr>
    </w:p>
    <w:p w14:paraId="72C55EA2" w14:textId="77777777" w:rsidR="000902D4" w:rsidRDefault="000902D4">
      <w:pPr>
        <w:jc w:val="center"/>
        <w:rPr>
          <w:rFonts w:ascii="Times New Roman" w:eastAsia="Times New Roman" w:hAnsi="Times New Roman" w:cs="Times New Roman"/>
          <w:b/>
          <w:bCs/>
          <w:sz w:val="24"/>
          <w:szCs w:val="24"/>
          <w:u w:val="single"/>
        </w:rPr>
      </w:pPr>
    </w:p>
    <w:p w14:paraId="18CC70F4" w14:textId="77777777" w:rsidR="000902D4" w:rsidRDefault="000902D4">
      <w:pPr>
        <w:jc w:val="center"/>
        <w:rPr>
          <w:rFonts w:ascii="Times New Roman" w:eastAsia="Times New Roman" w:hAnsi="Times New Roman" w:cs="Times New Roman"/>
          <w:b/>
          <w:bCs/>
          <w:sz w:val="24"/>
          <w:szCs w:val="24"/>
          <w:u w:val="single"/>
        </w:rPr>
      </w:pPr>
    </w:p>
    <w:p w14:paraId="7615FD1B" w14:textId="77777777" w:rsidR="000902D4" w:rsidRDefault="004169B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CERTIFICATE OF SERVICE</w:t>
      </w:r>
    </w:p>
    <w:p w14:paraId="449BE50D" w14:textId="77777777" w:rsidR="000902D4" w:rsidRDefault="000902D4">
      <w:pPr>
        <w:jc w:val="center"/>
        <w:rPr>
          <w:rFonts w:ascii="Times New Roman" w:eastAsia="Times New Roman" w:hAnsi="Times New Roman" w:cs="Times New Roman"/>
          <w:b/>
          <w:bCs/>
          <w:sz w:val="24"/>
          <w:szCs w:val="24"/>
          <w:u w:val="single"/>
        </w:rPr>
      </w:pPr>
    </w:p>
    <w:p w14:paraId="2BAF0176" w14:textId="77777777" w:rsidR="000902D4" w:rsidRDefault="004169B7">
      <w:pPr>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February 20, 2026, Counsel for Plaintiff served a copy of the attached Petition via USPS Mail, in compliance with Rule 4 of Federal Rules of Civil Procedure, upon the Respondent, Bret Bradford, in his Official Capacity as Field Office Director, of ICE Enforcement and Removal Operations Houston Field Office, at (1) Office of the Field Office Director, Enforcement and Removal Operations, Houston Field Office, 126 Northpoint Drive, Houston, Texas 77060..</w:t>
      </w:r>
    </w:p>
    <w:p w14:paraId="73D7C842" w14:textId="77777777" w:rsidR="000902D4" w:rsidRDefault="000902D4">
      <w:pPr>
        <w:ind w:firstLine="540"/>
        <w:jc w:val="both"/>
        <w:rPr>
          <w:rFonts w:ascii="Times New Roman" w:eastAsia="Times New Roman" w:hAnsi="Times New Roman" w:cs="Times New Roman"/>
          <w:sz w:val="24"/>
          <w:szCs w:val="24"/>
        </w:rPr>
      </w:pPr>
    </w:p>
    <w:p w14:paraId="382A7540" w14:textId="7B28E5BA" w:rsidR="000902D4" w:rsidRDefault="004169B7">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 </w:t>
      </w:r>
      <w:r w:rsidR="00296A70">
        <w:rPr>
          <w:rFonts w:ascii="Times New Roman" w:eastAsia="Times New Roman" w:hAnsi="Times New Roman" w:cs="Times New Roman"/>
          <w:sz w:val="24"/>
          <w:szCs w:val="24"/>
          <w:u w:val="single"/>
        </w:rPr>
        <w:t xml:space="preserve">Manuel Solis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February 20, 2026</w:t>
      </w:r>
    </w:p>
    <w:p w14:paraId="4FE0FA08" w14:textId="51BFF1CA" w:rsidR="000902D4" w:rsidRDefault="00296A7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Manuel Solis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14:paraId="04E4E053" w14:textId="77777777" w:rsidR="000902D4" w:rsidRDefault="004169B7">
      <w:pPr>
        <w:rPr>
          <w:rFonts w:ascii="Times New Roman" w:eastAsia="Times New Roman" w:hAnsi="Times New Roman" w:cs="Times New Roman"/>
          <w:sz w:val="24"/>
          <w:szCs w:val="24"/>
        </w:rPr>
      </w:pPr>
      <w:r>
        <w:rPr>
          <w:rFonts w:ascii="Times New Roman" w:eastAsia="Times New Roman" w:hAnsi="Times New Roman" w:cs="Times New Roman"/>
          <w:sz w:val="24"/>
          <w:szCs w:val="24"/>
        </w:rPr>
        <w:t>Attorney for Petitioner</w:t>
      </w:r>
    </w:p>
    <w:p w14:paraId="5B7E7457" w14:textId="77777777" w:rsidR="000902D4" w:rsidRDefault="000902D4">
      <w:pPr>
        <w:rPr>
          <w:rFonts w:ascii="Times New Roman" w:eastAsia="Times New Roman" w:hAnsi="Times New Roman" w:cs="Times New Roman"/>
          <w:sz w:val="24"/>
          <w:szCs w:val="24"/>
        </w:rPr>
      </w:pPr>
    </w:p>
    <w:p w14:paraId="1D42238C" w14:textId="77777777" w:rsidR="000902D4" w:rsidRDefault="004169B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CERTIFICATE OF SERVICE</w:t>
      </w:r>
    </w:p>
    <w:p w14:paraId="0D5A6198" w14:textId="77777777" w:rsidR="000902D4" w:rsidRDefault="000902D4">
      <w:pPr>
        <w:jc w:val="center"/>
        <w:rPr>
          <w:rFonts w:ascii="Times New Roman" w:eastAsia="Times New Roman" w:hAnsi="Times New Roman" w:cs="Times New Roman"/>
          <w:b/>
          <w:bCs/>
          <w:sz w:val="24"/>
          <w:szCs w:val="24"/>
          <w:u w:val="single"/>
        </w:rPr>
      </w:pPr>
    </w:p>
    <w:p w14:paraId="5F5EAC61" w14:textId="750BB5CF" w:rsidR="000902D4" w:rsidRDefault="004169B7">
      <w:pPr>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February 20, 2026, Counsel for Plaintiff served a copy of the attached Petition via USPS Mail, in compliance with Rule 4 of Federal Rules of Civil Procedure, upon the Respondent, </w:t>
      </w:r>
      <w:r w:rsidR="000A3255">
        <w:rPr>
          <w:rFonts w:ascii="Times New Roman" w:eastAsia="Times New Roman" w:hAnsi="Times New Roman" w:cs="Times New Roman"/>
          <w:sz w:val="24"/>
          <w:szCs w:val="24"/>
        </w:rPr>
        <w:t>MARKWAYNE MULLIN</w:t>
      </w:r>
      <w:r>
        <w:rPr>
          <w:rFonts w:ascii="Times New Roman" w:eastAsia="Times New Roman" w:hAnsi="Times New Roman" w:cs="Times New Roman"/>
          <w:sz w:val="24"/>
          <w:szCs w:val="24"/>
        </w:rPr>
        <w:t>, in h</w:t>
      </w:r>
      <w:r w:rsidR="000A3255">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Official Capacity as Director of U.S. Department of Homeland Security, at (1) Office of General Counsel, U.S. Department of Homeland Security, 245 Murray Lane, SW, Mail Stop 0485, Washington, D.C. 20530.</w:t>
      </w:r>
    </w:p>
    <w:p w14:paraId="4E07ECDD" w14:textId="77777777" w:rsidR="000902D4" w:rsidRDefault="000902D4">
      <w:pPr>
        <w:ind w:firstLine="540"/>
        <w:jc w:val="both"/>
        <w:rPr>
          <w:rFonts w:ascii="Times New Roman" w:eastAsia="Times New Roman" w:hAnsi="Times New Roman" w:cs="Times New Roman"/>
          <w:sz w:val="24"/>
          <w:szCs w:val="24"/>
        </w:rPr>
      </w:pPr>
    </w:p>
    <w:p w14:paraId="2116BC25" w14:textId="3D770903" w:rsidR="000902D4" w:rsidRDefault="004169B7">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 </w:t>
      </w:r>
      <w:r w:rsidR="00296A70">
        <w:rPr>
          <w:rFonts w:ascii="Times New Roman" w:eastAsia="Times New Roman" w:hAnsi="Times New Roman" w:cs="Times New Roman"/>
          <w:sz w:val="24"/>
          <w:szCs w:val="24"/>
          <w:u w:val="single"/>
        </w:rPr>
        <w:t xml:space="preserve">Manuel Solis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February 20, 2026</w:t>
      </w:r>
    </w:p>
    <w:p w14:paraId="003C9377" w14:textId="00BE00B5" w:rsidR="000902D4" w:rsidRDefault="00296A7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Manuel Solis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14:paraId="2EF1DC4D" w14:textId="77777777" w:rsidR="000902D4" w:rsidRDefault="004169B7">
      <w:pPr>
        <w:rPr>
          <w:rFonts w:ascii="Times New Roman" w:eastAsia="Times New Roman" w:hAnsi="Times New Roman" w:cs="Times New Roman"/>
          <w:sz w:val="24"/>
          <w:szCs w:val="24"/>
        </w:rPr>
      </w:pPr>
      <w:r>
        <w:rPr>
          <w:rFonts w:ascii="Times New Roman" w:eastAsia="Times New Roman" w:hAnsi="Times New Roman" w:cs="Times New Roman"/>
          <w:sz w:val="24"/>
          <w:szCs w:val="24"/>
        </w:rPr>
        <w:t>Attorney for Petitioner</w:t>
      </w:r>
    </w:p>
    <w:p w14:paraId="0F9D45ED" w14:textId="77777777" w:rsidR="000902D4" w:rsidRDefault="000902D4">
      <w:pPr>
        <w:rPr>
          <w:rFonts w:ascii="Times New Roman" w:eastAsia="Times New Roman" w:hAnsi="Times New Roman" w:cs="Times New Roman"/>
          <w:sz w:val="24"/>
          <w:szCs w:val="24"/>
        </w:rPr>
      </w:pPr>
    </w:p>
    <w:p w14:paraId="1F904FB2" w14:textId="77777777" w:rsidR="000902D4" w:rsidRDefault="000902D4"/>
    <w:p w14:paraId="7E4E14C9" w14:textId="77777777" w:rsidR="000902D4" w:rsidRDefault="004169B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CERTIFICATE OF SERVICE</w:t>
      </w:r>
    </w:p>
    <w:p w14:paraId="14805AE8" w14:textId="77777777" w:rsidR="000902D4" w:rsidRDefault="000902D4">
      <w:pPr>
        <w:jc w:val="center"/>
        <w:rPr>
          <w:rFonts w:ascii="Times New Roman" w:eastAsia="Times New Roman" w:hAnsi="Times New Roman" w:cs="Times New Roman"/>
          <w:b/>
          <w:bCs/>
          <w:sz w:val="24"/>
          <w:szCs w:val="24"/>
          <w:u w:val="single"/>
        </w:rPr>
      </w:pPr>
    </w:p>
    <w:p w14:paraId="1B2C41BD" w14:textId="26DAFD8E" w:rsidR="000902D4" w:rsidRDefault="004169B7">
      <w:pPr>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February 20, 2026, Counsel for Plaintiff served a copy of the attached Petition via email, in compliance with Rule 4 of Federal Rules of Civil Procedure, upon the Respondent, </w:t>
      </w:r>
      <w:r w:rsidR="00D56B0E">
        <w:rPr>
          <w:rFonts w:ascii="Times New Roman" w:eastAsia="Times New Roman" w:hAnsi="Times New Roman" w:cs="Times New Roman"/>
          <w:sz w:val="24"/>
          <w:szCs w:val="24"/>
        </w:rPr>
        <w:t>Todd Blanche</w:t>
      </w:r>
      <w:r>
        <w:rPr>
          <w:rFonts w:ascii="Times New Roman" w:eastAsia="Times New Roman" w:hAnsi="Times New Roman" w:cs="Times New Roman"/>
          <w:sz w:val="24"/>
          <w:szCs w:val="24"/>
        </w:rPr>
        <w:t>, in h</w:t>
      </w:r>
      <w:r w:rsidR="00D56B0E">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Official Capacity as </w:t>
      </w:r>
      <w:r w:rsidR="00D56B0E">
        <w:rPr>
          <w:rFonts w:ascii="Times New Roman" w:eastAsia="Times New Roman" w:hAnsi="Times New Roman" w:cs="Times New Roman"/>
          <w:sz w:val="24"/>
          <w:szCs w:val="24"/>
        </w:rPr>
        <w:t xml:space="preserve">Acting </w:t>
      </w:r>
      <w:r>
        <w:rPr>
          <w:rFonts w:ascii="Times New Roman" w:eastAsia="Times New Roman" w:hAnsi="Times New Roman" w:cs="Times New Roman"/>
          <w:sz w:val="24"/>
          <w:szCs w:val="24"/>
        </w:rPr>
        <w:t xml:space="preserve">Attorney General of the United States, at </w:t>
      </w:r>
      <w:r w:rsidR="00295FDF">
        <w:rPr>
          <w:rFonts w:ascii="Times New Roman" w:eastAsia="Times New Roman" w:hAnsi="Times New Roman" w:cs="Times New Roman"/>
          <w:sz w:val="24"/>
          <w:szCs w:val="24"/>
        </w:rPr>
        <w:t>Office of the Attorney General, 950 Pennsylvania Avenue, NW Washington, DC 20530</w:t>
      </w:r>
      <w:r>
        <w:rPr>
          <w:rFonts w:ascii="Times New Roman" w:eastAsia="Times New Roman" w:hAnsi="Times New Roman" w:cs="Times New Roman"/>
          <w:sz w:val="24"/>
          <w:szCs w:val="24"/>
        </w:rPr>
        <w:t>.</w:t>
      </w:r>
    </w:p>
    <w:p w14:paraId="0BE29FC5" w14:textId="77777777" w:rsidR="000902D4" w:rsidRDefault="000902D4">
      <w:pPr>
        <w:ind w:firstLine="540"/>
        <w:jc w:val="both"/>
        <w:rPr>
          <w:rFonts w:ascii="Times New Roman" w:eastAsia="Times New Roman" w:hAnsi="Times New Roman" w:cs="Times New Roman"/>
          <w:sz w:val="24"/>
          <w:szCs w:val="24"/>
        </w:rPr>
      </w:pPr>
    </w:p>
    <w:p w14:paraId="1017ED36" w14:textId="475D4305" w:rsidR="000902D4" w:rsidRDefault="004169B7">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 </w:t>
      </w:r>
      <w:r w:rsidR="00296A70">
        <w:rPr>
          <w:rFonts w:ascii="Times New Roman" w:eastAsia="Times New Roman" w:hAnsi="Times New Roman" w:cs="Times New Roman"/>
          <w:sz w:val="24"/>
          <w:szCs w:val="24"/>
          <w:u w:val="single"/>
        </w:rPr>
        <w:t xml:space="preserve">Manuel Solis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February 20, 2026</w:t>
      </w:r>
    </w:p>
    <w:p w14:paraId="00F3DD47" w14:textId="2AE40253" w:rsidR="000902D4" w:rsidRDefault="00296A7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Manuel Solis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14:paraId="267CAA29" w14:textId="77777777" w:rsidR="000902D4" w:rsidRDefault="004169B7">
      <w:pPr>
        <w:rPr>
          <w:rFonts w:ascii="Times New Roman" w:eastAsia="Times New Roman" w:hAnsi="Times New Roman" w:cs="Times New Roman"/>
          <w:sz w:val="24"/>
          <w:szCs w:val="24"/>
        </w:rPr>
      </w:pPr>
      <w:r>
        <w:rPr>
          <w:rFonts w:ascii="Times New Roman" w:eastAsia="Times New Roman" w:hAnsi="Times New Roman" w:cs="Times New Roman"/>
          <w:sz w:val="24"/>
          <w:szCs w:val="24"/>
        </w:rPr>
        <w:t>Attorney for Petitioner</w:t>
      </w:r>
    </w:p>
    <w:sectPr w:rsidR="000902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B705BAF-5669-42E7-976F-5FAF9C8FB69D}"/>
  </w:font>
  <w:font w:name="Cambria">
    <w:panose1 w:val="02040503050406030204"/>
    <w:charset w:val="00"/>
    <w:family w:val="roman"/>
    <w:pitch w:val="variable"/>
    <w:sig w:usb0="E00006FF" w:usb1="420024FF" w:usb2="02000000" w:usb3="00000000" w:csb0="0000019F" w:csb1="00000000"/>
    <w:embedRegular r:id="rId2" w:fontKey="{D15278E9-2956-4894-BDD9-3AE1FF9E434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D4"/>
    <w:rsid w:val="000902D4"/>
    <w:rsid w:val="0009488B"/>
    <w:rsid w:val="000A3255"/>
    <w:rsid w:val="0022666D"/>
    <w:rsid w:val="00295FDF"/>
    <w:rsid w:val="00296A70"/>
    <w:rsid w:val="00305ADC"/>
    <w:rsid w:val="00410912"/>
    <w:rsid w:val="004169B7"/>
    <w:rsid w:val="007F0BA3"/>
    <w:rsid w:val="008206B0"/>
    <w:rsid w:val="008844EE"/>
    <w:rsid w:val="008A6D77"/>
    <w:rsid w:val="00930863"/>
    <w:rsid w:val="00A51F7F"/>
    <w:rsid w:val="00AD7B01"/>
    <w:rsid w:val="00B621A9"/>
    <w:rsid w:val="00BB01CD"/>
    <w:rsid w:val="00C0772B"/>
    <w:rsid w:val="00D41AB2"/>
    <w:rsid w:val="00D56B0E"/>
    <w:rsid w:val="00D64F1C"/>
    <w:rsid w:val="00EF6483"/>
    <w:rsid w:val="00FD1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74EA"/>
  <w15:docId w15:val="{E3ACCA6B-87E6-4503-A29C-923CACE6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3448</Words>
  <Characters>19787</Characters>
  <Application>Microsoft Office Word</Application>
  <DocSecurity>0</DocSecurity>
  <Lines>441</Lines>
  <Paragraphs>232</Paragraphs>
  <ScaleCrop>false</ScaleCrop>
  <Company/>
  <LinksUpToDate>false</LinksUpToDate>
  <CharactersWithSpaces>23056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Martha Julieta Campos</cp:lastModifiedBy>
  <cp:revision>15</cp:revision>
  <cp:lastPrinted>2026-04-24T19:23:00Z</cp:lastPrinted>
  <dcterms:created xsi:type="dcterms:W3CDTF">2026-03-30T21:38:00Z</dcterms:created>
  <dcterms:modified xsi:type="dcterms:W3CDTF">2026-04-24T19:23:00Z</dcterms:modified>
</cp:coreProperties>
</file>