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AFC6" w14:textId="7D6F1254" w:rsidR="00431953" w:rsidRDefault="00431953">
      <w:r>
        <w:t>Eliot Kmiec</w:t>
      </w:r>
    </w:p>
    <w:p w14:paraId="2C1CCEA9" w14:textId="0C500083" w:rsidR="00431953" w:rsidRDefault="00431953" w:rsidP="00431953">
      <w:pPr>
        <w:pStyle w:val="Heading1"/>
        <w:jc w:val="center"/>
        <w:rPr>
          <w:b/>
          <w:bCs/>
          <w:color w:val="auto"/>
        </w:rPr>
      </w:pPr>
      <w:r w:rsidRPr="00431953">
        <w:rPr>
          <w:b/>
          <w:bCs/>
          <w:color w:val="auto"/>
        </w:rPr>
        <w:t>23 &amp; Me Variant Analysis</w:t>
      </w:r>
    </w:p>
    <w:p w14:paraId="487AB49A" w14:textId="57465267" w:rsidR="00431953" w:rsidRDefault="00431953" w:rsidP="00431953">
      <w:pPr>
        <w:rPr>
          <w:b/>
          <w:bCs/>
        </w:rPr>
      </w:pPr>
      <w:r>
        <w:rPr>
          <w:b/>
          <w:bCs/>
        </w:rPr>
        <w:t>Methods</w:t>
      </w:r>
    </w:p>
    <w:p w14:paraId="196E109C" w14:textId="1546560D" w:rsidR="00A20989" w:rsidRDefault="005D278D" w:rsidP="00431953">
      <w:pPr>
        <w:rPr>
          <w:rFonts w:cstheme="minorHAnsi"/>
          <w:color w:val="000000"/>
          <w:shd w:val="clear" w:color="auto" w:fill="FFFFFF"/>
        </w:rPr>
      </w:pPr>
      <w:r>
        <w:tab/>
        <w:t xml:space="preserve">Data for this analysis </w:t>
      </w:r>
      <w:r w:rsidR="00AF5F20">
        <w:t>was</w:t>
      </w:r>
      <w:r>
        <w:t xml:space="preserve"> pulled from the Personal Genome Project for a </w:t>
      </w:r>
      <w:r w:rsidRPr="005D278D">
        <w:rPr>
          <w:rFonts w:cstheme="minorHAnsi"/>
        </w:rPr>
        <w:t xml:space="preserve">volunteer </w:t>
      </w:r>
      <w:r w:rsidRPr="005D278D">
        <w:rPr>
          <w:rFonts w:cstheme="minorHAnsi"/>
          <w:color w:val="000000"/>
          <w:shd w:val="clear" w:color="auto" w:fill="FFFFFF"/>
        </w:rPr>
        <w:t>hu1A8C1E</w:t>
      </w:r>
      <w:r w:rsidRPr="005D278D">
        <w:rPr>
          <w:rFonts w:cstheme="minorHAnsi"/>
          <w:color w:val="000000"/>
          <w:shd w:val="clear" w:color="auto" w:fill="FFFFFF"/>
        </w:rPr>
        <w:t>, whom I will refer to as</w:t>
      </w:r>
      <w:r w:rsidR="00A20989">
        <w:rPr>
          <w:rFonts w:cstheme="minorHAnsi"/>
          <w:color w:val="000000"/>
          <w:shd w:val="clear" w:color="auto" w:fill="FFFFFF"/>
        </w:rPr>
        <w:t xml:space="preserve"> Jane for narrative purposes throughout this analysis. Jane is a </w:t>
      </w:r>
      <w:r w:rsidR="00AF5F20">
        <w:rPr>
          <w:rFonts w:cstheme="minorHAnsi"/>
          <w:color w:val="000000"/>
          <w:shd w:val="clear" w:color="auto" w:fill="FFFFFF"/>
        </w:rPr>
        <w:t>43-year-old</w:t>
      </w:r>
      <w:r w:rsidR="00A20989">
        <w:rPr>
          <w:rFonts w:cstheme="minorHAnsi"/>
          <w:color w:val="000000"/>
          <w:shd w:val="clear" w:color="auto" w:fill="FFFFFF"/>
        </w:rPr>
        <w:t xml:space="preserve"> female of European descent with an unremarkable medical history.</w:t>
      </w:r>
    </w:p>
    <w:p w14:paraId="47216F12" w14:textId="492803BB" w:rsidR="00431953" w:rsidRPr="005D278D" w:rsidRDefault="00A20989" w:rsidP="00A20989">
      <w:pPr>
        <w:ind w:firstLine="720"/>
      </w:pPr>
      <w:r>
        <w:rPr>
          <w:rFonts w:cstheme="minorHAnsi"/>
          <w:color w:val="000000"/>
          <w:shd w:val="clear" w:color="auto" w:fill="FFFFFF"/>
        </w:rPr>
        <w:t xml:space="preserve">The raw data file was processed using the ‘Annotate23andMe’ script provided by Dr. Edwards to annotate each variant using the </w:t>
      </w:r>
      <w:proofErr w:type="spellStart"/>
      <w:r>
        <w:rPr>
          <w:rFonts w:cstheme="minorHAnsi"/>
          <w:color w:val="000000"/>
          <w:shd w:val="clear" w:color="auto" w:fill="FFFFFF"/>
        </w:rPr>
        <w:t>SeattleSeq</w:t>
      </w:r>
      <w:proofErr w:type="spellEnd"/>
      <w:r>
        <w:rPr>
          <w:rFonts w:cstheme="minorHAnsi"/>
          <w:color w:val="000000"/>
          <w:shd w:val="clear" w:color="auto" w:fill="FFFFFF"/>
        </w:rPr>
        <w:t xml:space="preserve"> database. </w:t>
      </w:r>
      <w:r w:rsidR="00AF19F9">
        <w:rPr>
          <w:rFonts w:cstheme="minorHAnsi"/>
          <w:color w:val="000000"/>
          <w:shd w:val="clear" w:color="auto" w:fill="FFFFFF"/>
        </w:rPr>
        <w:t>The resulting data was then explored using python (</w:t>
      </w:r>
      <w:proofErr w:type="spellStart"/>
      <w:r w:rsidR="00BF354F">
        <w:rPr>
          <w:rFonts w:cstheme="minorHAnsi"/>
          <w:color w:val="000000"/>
          <w:shd w:val="clear" w:color="auto" w:fill="FFFFFF"/>
        </w:rPr>
        <w:fldChar w:fldCharType="begin"/>
      </w:r>
      <w:r w:rsidR="00BF354F">
        <w:rPr>
          <w:rFonts w:cstheme="minorHAnsi"/>
          <w:color w:val="000000"/>
          <w:shd w:val="clear" w:color="auto" w:fill="FFFFFF"/>
        </w:rPr>
        <w:instrText>HYPERLINK "https://github.com/ek775/Bioinformatics_MS_Notes/tree/main/homework/23%26Me"</w:instrText>
      </w:r>
      <w:r w:rsidR="00BF354F">
        <w:rPr>
          <w:rFonts w:cstheme="minorHAnsi"/>
          <w:color w:val="000000"/>
          <w:shd w:val="clear" w:color="auto" w:fill="FFFFFF"/>
        </w:rPr>
      </w:r>
      <w:r w:rsidR="00BF354F">
        <w:rPr>
          <w:rFonts w:cstheme="minorHAnsi"/>
          <w:color w:val="000000"/>
          <w:shd w:val="clear" w:color="auto" w:fill="FFFFFF"/>
        </w:rPr>
        <w:fldChar w:fldCharType="separate"/>
      </w:r>
      <w:r w:rsidR="00AF19F9" w:rsidRPr="00BF354F">
        <w:rPr>
          <w:rStyle w:val="Hyperlink"/>
          <w:rFonts w:cstheme="minorHAnsi"/>
          <w:shd w:val="clear" w:color="auto" w:fill="FFFFFF"/>
        </w:rPr>
        <w:t>gith</w:t>
      </w:r>
      <w:r w:rsidR="00AF19F9" w:rsidRPr="00BF354F">
        <w:rPr>
          <w:rStyle w:val="Hyperlink"/>
          <w:rFonts w:cstheme="minorHAnsi"/>
          <w:shd w:val="clear" w:color="auto" w:fill="FFFFFF"/>
        </w:rPr>
        <w:t>u</w:t>
      </w:r>
      <w:r w:rsidR="00AF19F9" w:rsidRPr="00BF354F">
        <w:rPr>
          <w:rStyle w:val="Hyperlink"/>
          <w:rFonts w:cstheme="minorHAnsi"/>
          <w:shd w:val="clear" w:color="auto" w:fill="FFFFFF"/>
        </w:rPr>
        <w:t>b</w:t>
      </w:r>
      <w:proofErr w:type="spellEnd"/>
      <w:r w:rsidR="00BF354F">
        <w:rPr>
          <w:rFonts w:cstheme="minorHAnsi"/>
          <w:color w:val="000000"/>
          <w:shd w:val="clear" w:color="auto" w:fill="FFFFFF"/>
        </w:rPr>
        <w:fldChar w:fldCharType="end"/>
      </w:r>
      <w:r w:rsidR="00AF19F9">
        <w:rPr>
          <w:rFonts w:cstheme="minorHAnsi"/>
          <w:color w:val="000000"/>
          <w:shd w:val="clear" w:color="auto" w:fill="FFFFFF"/>
        </w:rPr>
        <w:t xml:space="preserve">) and 3 variants were selected based on their predicted and reported pathogenicity. These variants were then assessed for predicted functional impact using </w:t>
      </w:r>
      <w:proofErr w:type="spellStart"/>
      <w:r w:rsidR="00AF19F9">
        <w:rPr>
          <w:rFonts w:cstheme="minorHAnsi"/>
          <w:color w:val="000000"/>
          <w:shd w:val="clear" w:color="auto" w:fill="FFFFFF"/>
        </w:rPr>
        <w:t>AlphaMissense</w:t>
      </w:r>
      <w:proofErr w:type="spellEnd"/>
      <w:r w:rsidR="00AF19F9">
        <w:rPr>
          <w:rFonts w:cstheme="minorHAnsi"/>
          <w:color w:val="000000"/>
          <w:shd w:val="clear" w:color="auto" w:fill="FFFFFF"/>
        </w:rPr>
        <w:t xml:space="preserve"> and PolyPhen</w:t>
      </w:r>
      <w:r w:rsidR="00EB1376">
        <w:rPr>
          <w:rFonts w:cstheme="minorHAnsi"/>
          <w:color w:val="000000"/>
          <w:shd w:val="clear" w:color="auto" w:fill="FFFFFF"/>
        </w:rPr>
        <w:t>-2</w:t>
      </w:r>
      <w:r w:rsidR="00AF19F9">
        <w:rPr>
          <w:rFonts w:cstheme="minorHAnsi"/>
          <w:color w:val="000000"/>
          <w:shd w:val="clear" w:color="auto" w:fill="FFFFFF"/>
        </w:rPr>
        <w:t xml:space="preserve">, </w:t>
      </w:r>
      <w:r w:rsidR="00646A54">
        <w:rPr>
          <w:rFonts w:cstheme="minorHAnsi"/>
          <w:color w:val="000000"/>
          <w:shd w:val="clear" w:color="auto" w:fill="FFFFFF"/>
        </w:rPr>
        <w:t>as well as observed</w:t>
      </w:r>
      <w:r w:rsidR="00AF19F9">
        <w:rPr>
          <w:rFonts w:cstheme="minorHAnsi"/>
          <w:color w:val="000000"/>
          <w:shd w:val="clear" w:color="auto" w:fill="FFFFFF"/>
        </w:rPr>
        <w:t xml:space="preserve"> clinical impact using </w:t>
      </w:r>
      <w:proofErr w:type="spellStart"/>
      <w:r w:rsidR="00AF19F9">
        <w:rPr>
          <w:rFonts w:cstheme="minorHAnsi"/>
          <w:color w:val="000000"/>
          <w:shd w:val="clear" w:color="auto" w:fill="FFFFFF"/>
        </w:rPr>
        <w:t>ClinVar</w:t>
      </w:r>
      <w:proofErr w:type="spellEnd"/>
      <w:r w:rsidR="00646A54">
        <w:rPr>
          <w:rFonts w:cstheme="minorHAnsi"/>
          <w:color w:val="000000"/>
          <w:shd w:val="clear" w:color="auto" w:fill="FFFFFF"/>
        </w:rPr>
        <w:t xml:space="preserve"> and OMIM. Additional literature was consulted as needed to understand gaps in predicted impact versus observed clinical evidence.</w:t>
      </w:r>
    </w:p>
    <w:p w14:paraId="6056543B" w14:textId="7E4F4578" w:rsidR="00BB2639" w:rsidRPr="00451520" w:rsidRDefault="00431953" w:rsidP="00451520">
      <w:pPr>
        <w:rPr>
          <w:b/>
          <w:bCs/>
        </w:rPr>
      </w:pPr>
      <w:r>
        <w:rPr>
          <w:b/>
          <w:bCs/>
        </w:rPr>
        <w:t>APOE</w:t>
      </w:r>
    </w:p>
    <w:p w14:paraId="00F16AAD" w14:textId="4433AA5E" w:rsidR="00451520" w:rsidRDefault="00451520" w:rsidP="00451520">
      <w:pPr>
        <w:pStyle w:val="ListParagraph"/>
        <w:numPr>
          <w:ilvl w:val="0"/>
          <w:numId w:val="1"/>
        </w:numPr>
      </w:pPr>
      <w:r w:rsidRPr="00EA55AA">
        <w:rPr>
          <w:b/>
          <w:bCs/>
        </w:rPr>
        <w:t>Accessions:</w:t>
      </w:r>
      <w:r>
        <w:t xml:space="preserve"> </w:t>
      </w:r>
      <w:r>
        <w:t>NM_000041.4,</w:t>
      </w:r>
      <w:r>
        <w:t xml:space="preserve"> </w:t>
      </w:r>
      <w:r>
        <w:t>NM_001302688.2,</w:t>
      </w:r>
      <w:r>
        <w:t xml:space="preserve"> </w:t>
      </w:r>
      <w:r>
        <w:t>NM_001302689.2</w:t>
      </w:r>
      <w:r>
        <w:t xml:space="preserve">, </w:t>
      </w:r>
      <w:r>
        <w:t>NM_001302690.1,</w:t>
      </w:r>
      <w:r>
        <w:t xml:space="preserve"> </w:t>
      </w:r>
      <w:r>
        <w:t>NM_001302691.2</w:t>
      </w:r>
    </w:p>
    <w:p w14:paraId="0EA4EAF5" w14:textId="7CCB5B7A" w:rsidR="00451520" w:rsidRDefault="00BB2639" w:rsidP="00451520">
      <w:pPr>
        <w:pStyle w:val="ListParagraph"/>
        <w:numPr>
          <w:ilvl w:val="0"/>
          <w:numId w:val="1"/>
        </w:numPr>
      </w:pPr>
      <w:proofErr w:type="spellStart"/>
      <w:r w:rsidRPr="00EA55AA">
        <w:rPr>
          <w:b/>
          <w:bCs/>
        </w:rPr>
        <w:t>dbSNP</w:t>
      </w:r>
      <w:proofErr w:type="spellEnd"/>
      <w:r w:rsidRPr="00EA55AA">
        <w:rPr>
          <w:b/>
          <w:bCs/>
        </w:rPr>
        <w:t>:</w:t>
      </w:r>
      <w:r>
        <w:t xml:space="preserve"> </w:t>
      </w:r>
      <w:r w:rsidR="00451520">
        <w:t>rs</w:t>
      </w:r>
      <w:r w:rsidR="00451520" w:rsidRPr="00451520">
        <w:t>429358</w:t>
      </w:r>
    </w:p>
    <w:p w14:paraId="65419082" w14:textId="57F5E4EA" w:rsidR="00BF354F" w:rsidRDefault="00BF354F" w:rsidP="00BF354F">
      <w:pPr>
        <w:ind w:firstLine="360"/>
      </w:pPr>
      <w:r>
        <w:t xml:space="preserve">According to the 23&amp;Me report on the Personal Genome Project </w:t>
      </w:r>
      <w:hyperlink r:id="rId6" w:history="1">
        <w:r w:rsidRPr="00BF354F">
          <w:rPr>
            <w:rStyle w:val="Hyperlink"/>
          </w:rPr>
          <w:t>pa</w:t>
        </w:r>
        <w:r w:rsidRPr="00BF354F">
          <w:rPr>
            <w:rStyle w:val="Hyperlink"/>
          </w:rPr>
          <w:t>g</w:t>
        </w:r>
        <w:r w:rsidRPr="00BF354F">
          <w:rPr>
            <w:rStyle w:val="Hyperlink"/>
          </w:rPr>
          <w:t>e</w:t>
        </w:r>
      </w:hyperlink>
      <w:r>
        <w:t xml:space="preserve"> for Jane, this was the most significant gene variant that they found, and it is easy to see why. </w:t>
      </w:r>
      <w:r w:rsidR="002A0A40">
        <w:t xml:space="preserve">After cleaning null values from the </w:t>
      </w:r>
      <w:r w:rsidR="00AB6694">
        <w:t xml:space="preserve">annotated raw </w:t>
      </w:r>
      <w:r w:rsidR="002A0A40">
        <w:t xml:space="preserve">data, five </w:t>
      </w:r>
      <w:r w:rsidR="00AB6694">
        <w:t>entries</w:t>
      </w:r>
      <w:r w:rsidR="002A0A40">
        <w:t xml:space="preserve"> were found in Jane’s data as being associated with APOE. </w:t>
      </w:r>
      <w:proofErr w:type="gramStart"/>
      <w:r w:rsidR="00AB6694">
        <w:t>All of</w:t>
      </w:r>
      <w:proofErr w:type="gramEnd"/>
      <w:r w:rsidR="00AB6694">
        <w:t xml:space="preserve"> the annotated entries indicated observation of homozygous substitution of T</w:t>
      </w:r>
      <w:r w:rsidR="00AB6694">
        <w:sym w:font="Wingdings" w:char="F0E0"/>
      </w:r>
      <w:r w:rsidR="00AB6694">
        <w:t xml:space="preserve">C leading to the C130R variant frequently referred to as the “E4” variant. </w:t>
      </w:r>
      <w:r w:rsidR="008A4ECF">
        <w:t xml:space="preserve">This variant is well described in the literature and in </w:t>
      </w:r>
      <w:proofErr w:type="spellStart"/>
      <w:r w:rsidR="008A4ECF">
        <w:t>Uniprot</w:t>
      </w:r>
      <w:proofErr w:type="spellEnd"/>
      <w:r w:rsidR="008A4ECF">
        <w:t>/</w:t>
      </w:r>
      <w:proofErr w:type="spellStart"/>
      <w:r w:rsidR="008A4ECF">
        <w:t>SwissProt</w:t>
      </w:r>
      <w:proofErr w:type="spellEnd"/>
      <w:r w:rsidR="008A4ECF">
        <w:t>, and has been classified as pathogenic by the ACMG</w:t>
      </w:r>
      <w:r w:rsidR="008A4ECF">
        <w:rPr>
          <w:vertAlign w:val="superscript"/>
        </w:rPr>
        <w:t>1,2,3,4,6,8</w:t>
      </w:r>
      <w:r w:rsidR="008A4ECF">
        <w:t xml:space="preserve">. </w:t>
      </w:r>
    </w:p>
    <w:p w14:paraId="1504511F" w14:textId="72229076" w:rsidR="007E60A6" w:rsidRPr="001205B1" w:rsidRDefault="007E60A6" w:rsidP="00BF354F">
      <w:pPr>
        <w:ind w:firstLine="360"/>
      </w:pPr>
      <w:r>
        <w:t>Apolipoprotein E (</w:t>
      </w:r>
      <w:proofErr w:type="spellStart"/>
      <w:r>
        <w:t>ApoE</w:t>
      </w:r>
      <w:proofErr w:type="spellEnd"/>
      <w:r>
        <w:t>) is the lipid transport protein encoded by the APOE gene. It contains an LDL receptor domain, lipid-binding domain, and VLDL-binding domain</w:t>
      </w:r>
      <w:r>
        <w:rPr>
          <w:vertAlign w:val="superscript"/>
        </w:rPr>
        <w:t>1</w:t>
      </w:r>
      <w:r w:rsidR="001205B1">
        <w:rPr>
          <w:vertAlign w:val="superscript"/>
        </w:rPr>
        <w:t>,7</w:t>
      </w:r>
      <w:r>
        <w:t>. The trans</w:t>
      </w:r>
      <w:r w:rsidR="001205B1">
        <w:t>lated peptide</w:t>
      </w:r>
      <w:r>
        <w:t xml:space="preserve"> </w:t>
      </w:r>
      <w:r w:rsidR="001205B1">
        <w:t>is 317 residues in length, eventually being processed down to 299 residues in its mature form along with several glycosylations</w:t>
      </w:r>
      <w:r w:rsidR="001205B1">
        <w:rPr>
          <w:vertAlign w:val="superscript"/>
        </w:rPr>
        <w:t>1,8</w:t>
      </w:r>
      <w:r w:rsidR="001205B1">
        <w:t>.</w:t>
      </w:r>
    </w:p>
    <w:p w14:paraId="4C81CA57" w14:textId="69B22945" w:rsidR="008A4ECF" w:rsidRPr="001E1494" w:rsidRDefault="008A4ECF" w:rsidP="00BF354F">
      <w:pPr>
        <w:ind w:firstLine="360"/>
      </w:pPr>
      <w:r>
        <w:t>Although this variant has been recognized as pathogenic for many years now, PolyPhen-2 does not predict this variant to be deleterious.</w:t>
      </w:r>
      <w:r w:rsidR="009D62DB">
        <w:t xml:space="preserve"> Each of the entries in the annotated data registered a </w:t>
      </w:r>
      <w:r w:rsidR="00AB558E">
        <w:t>PolyPhen-2 score approaching zero,</w:t>
      </w:r>
      <w:r>
        <w:t xml:space="preserve"> </w:t>
      </w:r>
      <w:r w:rsidR="00AB558E">
        <w:t>h</w:t>
      </w:r>
      <w:r>
        <w:t xml:space="preserve">owever, </w:t>
      </w:r>
      <w:r w:rsidR="001A6C5E">
        <w:t>the</w:t>
      </w:r>
      <w:r w:rsidR="00AB558E">
        <w:t>y also registered a</w:t>
      </w:r>
      <w:r w:rsidR="001A6C5E">
        <w:t xml:space="preserve"> Grantham score of 180.0 </w:t>
      </w:r>
      <w:r w:rsidR="00AB558E">
        <w:t>which does</w:t>
      </w:r>
      <w:r w:rsidR="001A6C5E">
        <w:t xml:space="preserve"> indicate that this variant may represent a significant evolutionary change from the wild-type. </w:t>
      </w:r>
      <w:proofErr w:type="spellStart"/>
      <w:r w:rsidR="001A6C5E">
        <w:t>AlphaMissense</w:t>
      </w:r>
      <w:proofErr w:type="spellEnd"/>
      <w:r w:rsidR="001A6C5E">
        <w:t xml:space="preserve"> prediction supports this, indicating that some structural instability may occur, although it seems that the protein continues to perform its primary function adequately for most of an afflicted individual’s lifespan</w:t>
      </w:r>
      <w:r w:rsidR="001A6C5E">
        <w:rPr>
          <w:vertAlign w:val="superscript"/>
        </w:rPr>
        <w:t>4</w:t>
      </w:r>
      <w:r w:rsidR="001A6C5E">
        <w:t>. However, this instability may also contribute to findings related to this gene’s involvement in late-stage Alzheimer’s Dementia</w:t>
      </w:r>
      <w:r w:rsidR="001A6C5E">
        <w:rPr>
          <w:vertAlign w:val="superscript"/>
        </w:rPr>
        <w:t>5,6,8</w:t>
      </w:r>
      <w:r w:rsidR="001A6C5E">
        <w:t xml:space="preserve">. For example, it is well documented that the E4 variant can be found </w:t>
      </w:r>
      <w:r w:rsidR="00FF6B91">
        <w:t>sequestered with beta-amyloid plaques in brain tissue samples from deceased Alzheimer’s patients, and lab studies have shown that the E4 variant can be used to precipitate beta-amyloid fibrils in a matter of hours while the wild-type requires up to several days or weeks</w:t>
      </w:r>
      <w:r w:rsidR="00FF6B91">
        <w:rPr>
          <w:vertAlign w:val="superscript"/>
        </w:rPr>
        <w:t>3,4</w:t>
      </w:r>
      <w:r w:rsidR="00FF6B91">
        <w:t>.</w:t>
      </w:r>
      <w:r w:rsidR="00AA029C">
        <w:t xml:space="preserve"> Despite all of this, the exact structural changes induced by this mutation remain unconfirmed and there is some debate over the impact of glycosylation on the E4 variant’s ability to bind to beta-amyloid particles</w:t>
      </w:r>
      <w:r w:rsidR="001E1494">
        <w:rPr>
          <w:vertAlign w:val="superscript"/>
        </w:rPr>
        <w:t>3</w:t>
      </w:r>
      <w:r w:rsidR="001E1494">
        <w:t>.</w:t>
      </w:r>
    </w:p>
    <w:p w14:paraId="5F333A17" w14:textId="620A22A9" w:rsidR="00AB558E" w:rsidRPr="00AA029C" w:rsidRDefault="00AB558E" w:rsidP="00BF354F">
      <w:pPr>
        <w:ind w:firstLine="360"/>
      </w:pPr>
      <w:r>
        <w:lastRenderedPageBreak/>
        <w:t xml:space="preserve">While perhaps not overly comforting to Jane, knowledge of her genetic risk does provide some </w:t>
      </w:r>
      <w:r w:rsidR="002C32A2">
        <w:t xml:space="preserve">opportunity to be proactive about treatment, and possibly preserve her quality of life. Early screening may be able to detect the neuronal changes prior to symptom development, and cholinesterase inhibitors and memantine may be able to slow the progression of </w:t>
      </w:r>
      <w:r w:rsidR="00AA029C">
        <w:t>disease</w:t>
      </w:r>
      <w:r w:rsidR="00AA029C">
        <w:rPr>
          <w:vertAlign w:val="superscript"/>
        </w:rPr>
        <w:t>6</w:t>
      </w:r>
      <w:r w:rsidR="00AA029C">
        <w:t xml:space="preserve">. </w:t>
      </w:r>
    </w:p>
    <w:p w14:paraId="2BACF296" w14:textId="494BF2D6" w:rsidR="00451520" w:rsidRDefault="00451520" w:rsidP="00431953">
      <w:pPr>
        <w:rPr>
          <w:b/>
          <w:bCs/>
        </w:rPr>
      </w:pPr>
      <w:r w:rsidRPr="00451520">
        <w:rPr>
          <w:b/>
          <w:bCs/>
        </w:rPr>
        <w:t>GNB3</w:t>
      </w:r>
    </w:p>
    <w:p w14:paraId="67501A7D" w14:textId="312726A9" w:rsidR="00451520" w:rsidRDefault="00451520" w:rsidP="00451520">
      <w:pPr>
        <w:pStyle w:val="ListParagraph"/>
        <w:numPr>
          <w:ilvl w:val="0"/>
          <w:numId w:val="2"/>
        </w:numPr>
      </w:pPr>
      <w:r>
        <w:rPr>
          <w:b/>
          <w:bCs/>
        </w:rPr>
        <w:t xml:space="preserve">Accessions: </w:t>
      </w:r>
      <w:r w:rsidRPr="00451520">
        <w:t>NM_001297571.2, NM_002075.4, XM_011520953.3</w:t>
      </w:r>
    </w:p>
    <w:p w14:paraId="5222E0FB" w14:textId="20814C5C" w:rsidR="00451520" w:rsidRDefault="00EA55AA" w:rsidP="00431953">
      <w:pPr>
        <w:pStyle w:val="ListParagraph"/>
        <w:numPr>
          <w:ilvl w:val="0"/>
          <w:numId w:val="2"/>
        </w:numPr>
      </w:pPr>
      <w:proofErr w:type="spellStart"/>
      <w:r>
        <w:rPr>
          <w:b/>
          <w:bCs/>
        </w:rPr>
        <w:t>dbSNP</w:t>
      </w:r>
      <w:proofErr w:type="spellEnd"/>
      <w:r>
        <w:rPr>
          <w:b/>
          <w:bCs/>
        </w:rPr>
        <w:t xml:space="preserve">: </w:t>
      </w:r>
      <w:r w:rsidRPr="00EA55AA">
        <w:t>rs</w:t>
      </w:r>
      <w:r w:rsidRPr="00EA55AA">
        <w:t>5442</w:t>
      </w:r>
    </w:p>
    <w:p w14:paraId="5C1C46D1" w14:textId="206FCDAB" w:rsidR="001E1494" w:rsidRDefault="001E1494" w:rsidP="00156A06">
      <w:pPr>
        <w:ind w:firstLine="360"/>
      </w:pPr>
      <w:r>
        <w:t xml:space="preserve">GNB3 was selected for analysis </w:t>
      </w:r>
      <w:r w:rsidR="00884289">
        <w:t>based on its high “</w:t>
      </w:r>
      <w:proofErr w:type="spellStart"/>
      <w:r w:rsidR="00884289">
        <w:t>am_pathogenicity</w:t>
      </w:r>
      <w:proofErr w:type="spellEnd"/>
      <w:r w:rsidR="00884289">
        <w:t>” score</w:t>
      </w:r>
      <w:r w:rsidR="00EB1376">
        <w:t xml:space="preserve"> (0.9813)</w:t>
      </w:r>
      <w:r w:rsidR="00156A06">
        <w:t xml:space="preserve">, with an associated PolyPhen-2 score of 0.997, and </w:t>
      </w:r>
      <w:r w:rsidR="003A72B4">
        <w:t xml:space="preserve">the listed </w:t>
      </w:r>
      <w:r w:rsidR="00EB1376">
        <w:t>“</w:t>
      </w:r>
      <w:proofErr w:type="spellStart"/>
      <w:r w:rsidR="003A72B4">
        <w:t>am_class</w:t>
      </w:r>
      <w:proofErr w:type="spellEnd"/>
      <w:r w:rsidR="00EB1376">
        <w:t>”</w:t>
      </w:r>
      <w:r w:rsidR="00156A06">
        <w:t xml:space="preserve"> of “likely pathogenic”. </w:t>
      </w:r>
      <w:r w:rsidR="00EB1376">
        <w:t xml:space="preserve">The </w:t>
      </w:r>
      <w:proofErr w:type="spellStart"/>
      <w:r w:rsidR="00EB1376">
        <w:t>am_pathogenicity</w:t>
      </w:r>
      <w:proofErr w:type="spellEnd"/>
      <w:r w:rsidR="00EB1376">
        <w:t xml:space="preserve"> column and </w:t>
      </w:r>
      <w:proofErr w:type="spellStart"/>
      <w:r w:rsidR="00EB1376">
        <w:t>am_class</w:t>
      </w:r>
      <w:proofErr w:type="spellEnd"/>
      <w:r w:rsidR="00EB1376">
        <w:t xml:space="preserve"> columns are curiously not described in the </w:t>
      </w:r>
      <w:proofErr w:type="spellStart"/>
      <w:r w:rsidR="00EB1376">
        <w:t>SeattleSeq</w:t>
      </w:r>
      <w:proofErr w:type="spellEnd"/>
      <w:r w:rsidR="00EB1376">
        <w:t xml:space="preserve"> </w:t>
      </w:r>
      <w:proofErr w:type="gramStart"/>
      <w:r w:rsidR="00EB1376">
        <w:t>documentation, but</w:t>
      </w:r>
      <w:proofErr w:type="gramEnd"/>
      <w:r w:rsidR="00EB1376">
        <w:t xml:space="preserve"> do seem to correlate loosely with other metrics of pathogenicity. Each entry corresponds to a missense mutation involving a G</w:t>
      </w:r>
      <w:r w:rsidR="00EB1376">
        <w:sym w:font="Wingdings" w:char="F0E0"/>
      </w:r>
      <w:r w:rsidR="00EB1376">
        <w:t>A substitution leading to a</w:t>
      </w:r>
      <w:r w:rsidR="007E60A6">
        <w:t xml:space="preserve"> glycine</w:t>
      </w:r>
      <w:r w:rsidR="007E60A6">
        <w:sym w:font="Wingdings" w:char="F0E0"/>
      </w:r>
      <w:r w:rsidR="007E60A6">
        <w:t xml:space="preserve">serine </w:t>
      </w:r>
      <w:proofErr w:type="gramStart"/>
      <w:r w:rsidR="007E60A6">
        <w:t>change</w:t>
      </w:r>
      <w:proofErr w:type="gramEnd"/>
      <w:r w:rsidR="007E60A6">
        <w:t xml:space="preserve"> at amino acid 272.</w:t>
      </w:r>
    </w:p>
    <w:p w14:paraId="11214FA4" w14:textId="77777777" w:rsidR="001205B1" w:rsidRPr="00AF5F20" w:rsidRDefault="001205B1" w:rsidP="00156A06">
      <w:pPr>
        <w:ind w:firstLine="360"/>
      </w:pPr>
    </w:p>
    <w:p w14:paraId="57B1FFA3" w14:textId="73FCF7A8" w:rsidR="00451520" w:rsidRPr="00451520" w:rsidRDefault="00451520" w:rsidP="00431953">
      <w:pPr>
        <w:rPr>
          <w:b/>
          <w:bCs/>
        </w:rPr>
      </w:pPr>
      <w:r w:rsidRPr="00451520">
        <w:rPr>
          <w:b/>
          <w:bCs/>
        </w:rPr>
        <w:t>PLET1</w:t>
      </w:r>
    </w:p>
    <w:p w14:paraId="31D22548" w14:textId="07521AD6" w:rsidR="00431953" w:rsidRPr="00AF5F20" w:rsidRDefault="00AF5F20" w:rsidP="00AF5F20">
      <w:pPr>
        <w:pStyle w:val="ListParagraph"/>
        <w:numPr>
          <w:ilvl w:val="0"/>
          <w:numId w:val="3"/>
        </w:numPr>
      </w:pPr>
      <w:r>
        <w:rPr>
          <w:b/>
          <w:bCs/>
        </w:rPr>
        <w:t xml:space="preserve">Accession: </w:t>
      </w:r>
      <w:r w:rsidRPr="00AF5F20">
        <w:t>NM_001145024.1</w:t>
      </w:r>
    </w:p>
    <w:p w14:paraId="7184BFA8" w14:textId="69EF7ECA" w:rsidR="00AF5F20" w:rsidRPr="00AF5F20" w:rsidRDefault="00AF5F20" w:rsidP="00AF5F20">
      <w:pPr>
        <w:pStyle w:val="ListParagraph"/>
        <w:numPr>
          <w:ilvl w:val="0"/>
          <w:numId w:val="3"/>
        </w:numPr>
        <w:rPr>
          <w:b/>
          <w:bCs/>
        </w:rPr>
      </w:pPr>
      <w:proofErr w:type="spellStart"/>
      <w:r>
        <w:rPr>
          <w:b/>
          <w:bCs/>
        </w:rPr>
        <w:t>dbSNP</w:t>
      </w:r>
      <w:proofErr w:type="spellEnd"/>
      <w:r>
        <w:rPr>
          <w:b/>
          <w:bCs/>
        </w:rPr>
        <w:t xml:space="preserve">: </w:t>
      </w:r>
      <w:r w:rsidRPr="00AF5F20">
        <w:t>rs</w:t>
      </w:r>
      <w:r w:rsidRPr="00AF5F20">
        <w:t>2564872</w:t>
      </w:r>
    </w:p>
    <w:p w14:paraId="5034CFDF" w14:textId="027F93BF" w:rsidR="00431953" w:rsidRDefault="00DD6F91" w:rsidP="00431953">
      <w:pPr>
        <w:rPr>
          <w:b/>
          <w:bCs/>
        </w:rPr>
      </w:pPr>
      <w:r>
        <w:rPr>
          <w:b/>
          <w:bCs/>
        </w:rPr>
        <w:t>References</w:t>
      </w:r>
    </w:p>
    <w:p w14:paraId="196EAB71" w14:textId="167CAD90" w:rsidR="00DD6F91" w:rsidRPr="00DD6F91" w:rsidRDefault="00DD6F91" w:rsidP="00DD6F91">
      <w:r w:rsidRPr="00DD6F91">
        <w:t xml:space="preserve">(1) </w:t>
      </w:r>
      <w:proofErr w:type="spellStart"/>
      <w:r w:rsidRPr="00DD6F91">
        <w:t>Uniprot</w:t>
      </w:r>
      <w:proofErr w:type="spellEnd"/>
      <w:r w:rsidRPr="00DD6F91">
        <w:t>/Swiss-Prot, Apolipoprotein E, APOE, P02649 (Accessed 11/30/2023)</w:t>
      </w:r>
      <w:r>
        <w:t xml:space="preserve"> </w:t>
      </w:r>
      <w:r w:rsidRPr="00DD6F91">
        <w:t>https://www.uniprot.org/uniprotkb/P02649/entry</w:t>
      </w:r>
    </w:p>
    <w:p w14:paraId="1D02BEFC" w14:textId="57AB2A2D" w:rsidR="00DD6F91" w:rsidRPr="00DD6F91" w:rsidRDefault="00DD6F91" w:rsidP="00DD6F91">
      <w:r w:rsidRPr="00DD6F91">
        <w:t xml:space="preserve">(2) </w:t>
      </w:r>
      <w:proofErr w:type="spellStart"/>
      <w:r w:rsidRPr="00DD6F91">
        <w:t>Clinvar</w:t>
      </w:r>
      <w:proofErr w:type="spellEnd"/>
      <w:r w:rsidRPr="00DD6F91">
        <w:t>: RCV001195807.10 (Accessed 11/30/2023)</w:t>
      </w:r>
      <w:r>
        <w:t xml:space="preserve"> </w:t>
      </w:r>
      <w:r w:rsidRPr="00DD6F91">
        <w:t>https://www.ncbi.nlm.nih.gov/clinvar/RCV001195807.1/</w:t>
      </w:r>
    </w:p>
    <w:p w14:paraId="0D657FCC" w14:textId="77777777" w:rsidR="00DD6F91" w:rsidRPr="00DD6F91" w:rsidRDefault="00DD6F91" w:rsidP="00DD6F91">
      <w:r w:rsidRPr="00DD6F91">
        <w:t>(3) Forero, DA, López-León, S, González-Giraldo, Y, Dries, DR, Pereira-Morales, AJ, Jiménez, KM, Franco-Restrepo, JE. 2018. APOE Gene and Neuropsychiatric Disorders and Endophenotypes: A Comprehensive Review. Am J Med Genet Part B 177B: 126–142.</w:t>
      </w:r>
    </w:p>
    <w:p w14:paraId="1D78728B" w14:textId="674165E7" w:rsidR="00DD6F91" w:rsidRPr="00DD6F91" w:rsidRDefault="00DD6F91" w:rsidP="00DD6F91">
      <w:r w:rsidRPr="00DD6F91">
        <w:t>(4) OMIM, 107741, Apolipoprotein E; APOE (Accessed 11/30/2023)</w:t>
      </w:r>
      <w:r>
        <w:t xml:space="preserve"> </w:t>
      </w:r>
      <w:r w:rsidRPr="00DD6F91">
        <w:t>https://www.omim.org/entry/107741?search=APOE&amp;highlight=apoe</w:t>
      </w:r>
    </w:p>
    <w:p w14:paraId="30CEF439" w14:textId="77777777" w:rsidR="00DD6F91" w:rsidRPr="00DD6F91" w:rsidRDefault="00DD6F91" w:rsidP="00DD6F91">
      <w:r w:rsidRPr="00DD6F91">
        <w:t xml:space="preserve">(5) Lanfranco, M.F.; Ng, C.A.; Rebeck, G.W. </w:t>
      </w:r>
      <w:proofErr w:type="spellStart"/>
      <w:r w:rsidRPr="00DD6F91">
        <w:t>ApoE</w:t>
      </w:r>
      <w:proofErr w:type="spellEnd"/>
      <w:r w:rsidRPr="00DD6F91">
        <w:t xml:space="preserve"> Lipidation as a Therapeutic Target in Alzheimer’s Disease. Int. J. Mol. Sci. 2020, 21, 6336. https://doi.org/10.3390/ijms21176336</w:t>
      </w:r>
    </w:p>
    <w:p w14:paraId="42FCC719" w14:textId="4076588C" w:rsidR="00DD6F91" w:rsidRPr="00DD6F91" w:rsidRDefault="00DD6F91" w:rsidP="00DD6F91">
      <w:r w:rsidRPr="00DD6F91">
        <w:t>(6) Mayo Clinic, Alzheimer’s Disease (Accessed: 11/30/2023)</w:t>
      </w:r>
      <w:r>
        <w:t xml:space="preserve"> </w:t>
      </w:r>
      <w:r w:rsidRPr="00DD6F91">
        <w:t>https://www.mayoclinic.org/diseases-conditions/alzheimers-disease/diagnosis-treatment/drc-20350453</w:t>
      </w:r>
    </w:p>
    <w:p w14:paraId="766EE38B" w14:textId="77777777" w:rsidR="00DD6F91" w:rsidRPr="00DD6F91" w:rsidRDefault="00DD6F91" w:rsidP="00DD6F91">
      <w:r w:rsidRPr="00DD6F91">
        <w:t>(7) Zannis VI, McPherson J, Goldberger G, Karathanasis SK, Breslow JL. Synthesis, intracellular processing, and signal peptide of human apolipoprotein E. J Biol Chem. 1984 May 10;259(9):5495-9. PMID: 6325438.</w:t>
      </w:r>
    </w:p>
    <w:p w14:paraId="6B50C483" w14:textId="171C470E" w:rsidR="00DD6F91" w:rsidRPr="00DD6F91" w:rsidRDefault="00DD6F91" w:rsidP="00DD6F91">
      <w:r w:rsidRPr="00DD6F91">
        <w:lastRenderedPageBreak/>
        <w:t xml:space="preserve">(8) Paik YK, Chang DJ, Reardon CA, Davies GE, Mahley RW, Taylor JM. Nucleotide sequence and structure of the human apolipoprotein E gene. Proc Natl </w:t>
      </w:r>
      <w:proofErr w:type="spellStart"/>
      <w:r w:rsidRPr="00DD6F91">
        <w:t>Acad</w:t>
      </w:r>
      <w:proofErr w:type="spellEnd"/>
      <w:r w:rsidRPr="00DD6F91">
        <w:t xml:space="preserve"> Sci U S A. 1985 May;82(10):3445-9. </w:t>
      </w:r>
      <w:proofErr w:type="spellStart"/>
      <w:r w:rsidRPr="00DD6F91">
        <w:t>doi</w:t>
      </w:r>
      <w:proofErr w:type="spellEnd"/>
      <w:r w:rsidRPr="00DD6F91">
        <w:t>: 10.1073/pnas.82.10.3445. PMID: 2987927; PMCID: PMC397792.</w:t>
      </w:r>
    </w:p>
    <w:sectPr w:rsidR="00DD6F91" w:rsidRPr="00DD6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2FB"/>
    <w:multiLevelType w:val="hybridMultilevel"/>
    <w:tmpl w:val="C7A4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B5F81"/>
    <w:multiLevelType w:val="hybridMultilevel"/>
    <w:tmpl w:val="5ED6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D6537"/>
    <w:multiLevelType w:val="hybridMultilevel"/>
    <w:tmpl w:val="7176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904330">
    <w:abstractNumId w:val="1"/>
  </w:num>
  <w:num w:numId="2" w16cid:durableId="867790865">
    <w:abstractNumId w:val="0"/>
  </w:num>
  <w:num w:numId="3" w16cid:durableId="1511598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53"/>
    <w:rsid w:val="001205B1"/>
    <w:rsid w:val="00156A06"/>
    <w:rsid w:val="001A6C5E"/>
    <w:rsid w:val="001E1494"/>
    <w:rsid w:val="002A0A40"/>
    <w:rsid w:val="002C32A2"/>
    <w:rsid w:val="003A72B4"/>
    <w:rsid w:val="00431953"/>
    <w:rsid w:val="00451520"/>
    <w:rsid w:val="00567FF9"/>
    <w:rsid w:val="005D278D"/>
    <w:rsid w:val="00646A54"/>
    <w:rsid w:val="007E15EC"/>
    <w:rsid w:val="007E60A6"/>
    <w:rsid w:val="00884289"/>
    <w:rsid w:val="008A4ECF"/>
    <w:rsid w:val="0094061C"/>
    <w:rsid w:val="009D62DB"/>
    <w:rsid w:val="009E63A2"/>
    <w:rsid w:val="00A20989"/>
    <w:rsid w:val="00AA029C"/>
    <w:rsid w:val="00AB558E"/>
    <w:rsid w:val="00AB6694"/>
    <w:rsid w:val="00AF19F9"/>
    <w:rsid w:val="00AF5F20"/>
    <w:rsid w:val="00BB2639"/>
    <w:rsid w:val="00BF354F"/>
    <w:rsid w:val="00DD6F91"/>
    <w:rsid w:val="00EA55AA"/>
    <w:rsid w:val="00EB1376"/>
    <w:rsid w:val="00FF6726"/>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21F"/>
  <w15:chartTrackingRefBased/>
  <w15:docId w15:val="{5EF26BE8-33B0-47AD-8FC5-5A3425BF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31953"/>
  </w:style>
  <w:style w:type="character" w:customStyle="1" w:styleId="DateChar">
    <w:name w:val="Date Char"/>
    <w:basedOn w:val="DefaultParagraphFont"/>
    <w:link w:val="Date"/>
    <w:uiPriority w:val="99"/>
    <w:semiHidden/>
    <w:rsid w:val="00431953"/>
  </w:style>
  <w:style w:type="character" w:customStyle="1" w:styleId="Heading1Char">
    <w:name w:val="Heading 1 Char"/>
    <w:basedOn w:val="DefaultParagraphFont"/>
    <w:link w:val="Heading1"/>
    <w:uiPriority w:val="9"/>
    <w:rsid w:val="004319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1520"/>
    <w:pPr>
      <w:ind w:left="720"/>
      <w:contextualSpacing/>
    </w:pPr>
  </w:style>
  <w:style w:type="character" w:styleId="Hyperlink">
    <w:name w:val="Hyperlink"/>
    <w:basedOn w:val="DefaultParagraphFont"/>
    <w:uiPriority w:val="99"/>
    <w:unhideWhenUsed/>
    <w:rsid w:val="00AF19F9"/>
    <w:rPr>
      <w:color w:val="0563C1" w:themeColor="hyperlink"/>
      <w:u w:val="single"/>
    </w:rPr>
  </w:style>
  <w:style w:type="character" w:styleId="UnresolvedMention">
    <w:name w:val="Unresolved Mention"/>
    <w:basedOn w:val="DefaultParagraphFont"/>
    <w:uiPriority w:val="99"/>
    <w:semiHidden/>
    <w:unhideWhenUsed/>
    <w:rsid w:val="00AF19F9"/>
    <w:rPr>
      <w:color w:val="605E5C"/>
      <w:shd w:val="clear" w:color="auto" w:fill="E1DFDD"/>
    </w:rPr>
  </w:style>
  <w:style w:type="character" w:styleId="FollowedHyperlink">
    <w:name w:val="FollowedHyperlink"/>
    <w:basedOn w:val="DefaultParagraphFont"/>
    <w:uiPriority w:val="99"/>
    <w:semiHidden/>
    <w:unhideWhenUsed/>
    <w:rsid w:val="00BF35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12795">
      <w:bodyDiv w:val="1"/>
      <w:marLeft w:val="0"/>
      <w:marRight w:val="0"/>
      <w:marTop w:val="0"/>
      <w:marBottom w:val="0"/>
      <w:divBdr>
        <w:top w:val="none" w:sz="0" w:space="0" w:color="auto"/>
        <w:left w:val="none" w:sz="0" w:space="0" w:color="auto"/>
        <w:bottom w:val="none" w:sz="0" w:space="0" w:color="auto"/>
        <w:right w:val="none" w:sz="0" w:space="0" w:color="auto"/>
      </w:divBdr>
    </w:div>
    <w:div w:id="1182007777">
      <w:bodyDiv w:val="1"/>
      <w:marLeft w:val="0"/>
      <w:marRight w:val="0"/>
      <w:marTop w:val="0"/>
      <w:marBottom w:val="0"/>
      <w:divBdr>
        <w:top w:val="none" w:sz="0" w:space="0" w:color="auto"/>
        <w:left w:val="none" w:sz="0" w:space="0" w:color="auto"/>
        <w:bottom w:val="none" w:sz="0" w:space="0" w:color="auto"/>
        <w:right w:val="none" w:sz="0" w:space="0" w:color="auto"/>
      </w:divBdr>
      <w:divsChild>
        <w:div w:id="490490202">
          <w:marLeft w:val="360"/>
          <w:marRight w:val="0"/>
          <w:marTop w:val="200"/>
          <w:marBottom w:val="0"/>
          <w:divBdr>
            <w:top w:val="none" w:sz="0" w:space="0" w:color="auto"/>
            <w:left w:val="none" w:sz="0" w:space="0" w:color="auto"/>
            <w:bottom w:val="none" w:sz="0" w:space="0" w:color="auto"/>
            <w:right w:val="none" w:sz="0" w:space="0" w:color="auto"/>
          </w:divBdr>
        </w:div>
        <w:div w:id="868418126">
          <w:marLeft w:val="1080"/>
          <w:marRight w:val="0"/>
          <w:marTop w:val="100"/>
          <w:marBottom w:val="0"/>
          <w:divBdr>
            <w:top w:val="none" w:sz="0" w:space="0" w:color="auto"/>
            <w:left w:val="none" w:sz="0" w:space="0" w:color="auto"/>
            <w:bottom w:val="none" w:sz="0" w:space="0" w:color="auto"/>
            <w:right w:val="none" w:sz="0" w:space="0" w:color="auto"/>
          </w:divBdr>
        </w:div>
        <w:div w:id="1402100254">
          <w:marLeft w:val="360"/>
          <w:marRight w:val="0"/>
          <w:marTop w:val="200"/>
          <w:marBottom w:val="0"/>
          <w:divBdr>
            <w:top w:val="none" w:sz="0" w:space="0" w:color="auto"/>
            <w:left w:val="none" w:sz="0" w:space="0" w:color="auto"/>
            <w:bottom w:val="none" w:sz="0" w:space="0" w:color="auto"/>
            <w:right w:val="none" w:sz="0" w:space="0" w:color="auto"/>
          </w:divBdr>
        </w:div>
        <w:div w:id="230697241">
          <w:marLeft w:val="1080"/>
          <w:marRight w:val="0"/>
          <w:marTop w:val="100"/>
          <w:marBottom w:val="0"/>
          <w:divBdr>
            <w:top w:val="none" w:sz="0" w:space="0" w:color="auto"/>
            <w:left w:val="none" w:sz="0" w:space="0" w:color="auto"/>
            <w:bottom w:val="none" w:sz="0" w:space="0" w:color="auto"/>
            <w:right w:val="none" w:sz="0" w:space="0" w:color="auto"/>
          </w:divBdr>
        </w:div>
        <w:div w:id="286619756">
          <w:marLeft w:val="360"/>
          <w:marRight w:val="0"/>
          <w:marTop w:val="200"/>
          <w:marBottom w:val="0"/>
          <w:divBdr>
            <w:top w:val="none" w:sz="0" w:space="0" w:color="auto"/>
            <w:left w:val="none" w:sz="0" w:space="0" w:color="auto"/>
            <w:bottom w:val="none" w:sz="0" w:space="0" w:color="auto"/>
            <w:right w:val="none" w:sz="0" w:space="0" w:color="auto"/>
          </w:divBdr>
        </w:div>
        <w:div w:id="242373082">
          <w:marLeft w:val="360"/>
          <w:marRight w:val="0"/>
          <w:marTop w:val="200"/>
          <w:marBottom w:val="0"/>
          <w:divBdr>
            <w:top w:val="none" w:sz="0" w:space="0" w:color="auto"/>
            <w:left w:val="none" w:sz="0" w:space="0" w:color="auto"/>
            <w:bottom w:val="none" w:sz="0" w:space="0" w:color="auto"/>
            <w:right w:val="none" w:sz="0" w:space="0" w:color="auto"/>
          </w:divBdr>
        </w:div>
        <w:div w:id="651179582">
          <w:marLeft w:val="1080"/>
          <w:marRight w:val="0"/>
          <w:marTop w:val="100"/>
          <w:marBottom w:val="0"/>
          <w:divBdr>
            <w:top w:val="none" w:sz="0" w:space="0" w:color="auto"/>
            <w:left w:val="none" w:sz="0" w:space="0" w:color="auto"/>
            <w:bottom w:val="none" w:sz="0" w:space="0" w:color="auto"/>
            <w:right w:val="none" w:sz="0" w:space="0" w:color="auto"/>
          </w:divBdr>
        </w:div>
        <w:div w:id="1015110123">
          <w:marLeft w:val="360"/>
          <w:marRight w:val="0"/>
          <w:marTop w:val="200"/>
          <w:marBottom w:val="0"/>
          <w:divBdr>
            <w:top w:val="none" w:sz="0" w:space="0" w:color="auto"/>
            <w:left w:val="none" w:sz="0" w:space="0" w:color="auto"/>
            <w:bottom w:val="none" w:sz="0" w:space="0" w:color="auto"/>
            <w:right w:val="none" w:sz="0" w:space="0" w:color="auto"/>
          </w:divBdr>
        </w:div>
        <w:div w:id="263222303">
          <w:marLeft w:val="360"/>
          <w:marRight w:val="0"/>
          <w:marTop w:val="200"/>
          <w:marBottom w:val="0"/>
          <w:divBdr>
            <w:top w:val="none" w:sz="0" w:space="0" w:color="auto"/>
            <w:left w:val="none" w:sz="0" w:space="0" w:color="auto"/>
            <w:bottom w:val="none" w:sz="0" w:space="0" w:color="auto"/>
            <w:right w:val="none" w:sz="0" w:space="0" w:color="auto"/>
          </w:divBdr>
        </w:div>
        <w:div w:id="1217819767">
          <w:marLeft w:val="1080"/>
          <w:marRight w:val="0"/>
          <w:marTop w:val="100"/>
          <w:marBottom w:val="0"/>
          <w:divBdr>
            <w:top w:val="none" w:sz="0" w:space="0" w:color="auto"/>
            <w:left w:val="none" w:sz="0" w:space="0" w:color="auto"/>
            <w:bottom w:val="none" w:sz="0" w:space="0" w:color="auto"/>
            <w:right w:val="none" w:sz="0" w:space="0" w:color="auto"/>
          </w:divBdr>
        </w:div>
        <w:div w:id="764035535">
          <w:marLeft w:val="360"/>
          <w:marRight w:val="0"/>
          <w:marTop w:val="200"/>
          <w:marBottom w:val="0"/>
          <w:divBdr>
            <w:top w:val="none" w:sz="0" w:space="0" w:color="auto"/>
            <w:left w:val="none" w:sz="0" w:space="0" w:color="auto"/>
            <w:bottom w:val="none" w:sz="0" w:space="0" w:color="auto"/>
            <w:right w:val="none" w:sz="0" w:space="0" w:color="auto"/>
          </w:divBdr>
        </w:div>
        <w:div w:id="47087657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pgp-hms.org/profile/hu1A8C1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7AEA9-C321-450B-9144-9F5E577A5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Kmiec</dc:creator>
  <cp:keywords/>
  <dc:description/>
  <cp:lastModifiedBy>Eliot Kmiec</cp:lastModifiedBy>
  <cp:revision>3</cp:revision>
  <dcterms:created xsi:type="dcterms:W3CDTF">2023-12-11T14:54:00Z</dcterms:created>
  <dcterms:modified xsi:type="dcterms:W3CDTF">2023-12-11T23:48:00Z</dcterms:modified>
</cp:coreProperties>
</file>