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Destructive testing for &lt;Scramble Encryption&gt;</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Tester’s name</w:t>
      </w:r>
      <w:r w:rsidDel="00000000" w:rsidR="00000000" w:rsidRPr="00000000">
        <w:rPr>
          <w:sz w:val="28"/>
          <w:szCs w:val="28"/>
          <w:rtl w:val="0"/>
        </w:rPr>
        <w:t xml:space="preserve">: Zac Archley-Smith</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&lt;9/12/2017&gt;</w:t>
      </w:r>
    </w:p>
    <w:tbl>
      <w:tblPr>
        <w:tblStyle w:val="Table1"/>
        <w:tblW w:w="148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1"/>
        <w:gridCol w:w="3011"/>
        <w:gridCol w:w="6630"/>
        <w:gridCol w:w="2235"/>
        <w:tblGridChange w:id="0">
          <w:tblGrid>
            <w:gridCol w:w="3011"/>
            <w:gridCol w:w="3011"/>
            <w:gridCol w:w="6630"/>
            <w:gridCol w:w="2235"/>
          </w:tblGrid>
        </w:tblGridChange>
      </w:tblGrid>
      <w:tr>
        <w:tc>
          <w:tcPr>
            <w:gridSpan w:val="3"/>
            <w:shd w:fill="ffd965" w:val="clear"/>
          </w:tcPr>
          <w:p w:rsidR="00000000" w:rsidDel="00000000" w:rsidP="00000000" w:rsidRDefault="00000000" w:rsidRPr="00000000">
            <w:pPr>
              <w:spacing w:line="360" w:lineRule="auto"/>
              <w:contextualSpacing w:val="0"/>
              <w:jc w:val="center"/>
              <w:rPr>
                <w:b w:val="1"/>
                <w:sz w:val="28"/>
                <w:szCs w:val="28"/>
              </w:rPr>
            </w:pPr>
            <w:bookmarkStart w:colFirst="0" w:colLast="0" w:name="_gjdgxs" w:id="0"/>
            <w:bookmarkEnd w:id="0"/>
            <w:r w:rsidDel="00000000" w:rsidR="00000000" w:rsidRPr="00000000">
              <w:rPr>
                <w:b w:val="1"/>
                <w:sz w:val="28"/>
                <w:szCs w:val="28"/>
                <w:rtl w:val="0"/>
              </w:rPr>
              <w:t xml:space="preserve">Tester Area</w:t>
            </w:r>
          </w:p>
        </w:tc>
        <w:tc>
          <w:tcPr>
            <w:shd w:fill="ffd965" w:val="clear"/>
          </w:tcPr>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Developer Area</w:t>
            </w:r>
          </w:p>
        </w:tc>
      </w:tr>
      <w:tr>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Error/bug encountered</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Data used and steps used to create error</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Screenshot of error messages</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Possible cause</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Crashed</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Drag and dropping files</w:t>
            </w:r>
          </w:p>
        </w:tc>
        <w:tc>
          <w:tcPr/>
          <w:p w:rsidR="00000000" w:rsidDel="00000000" w:rsidP="00000000" w:rsidRDefault="00000000" w:rsidRPr="00000000">
            <w:pPr>
              <w:contextualSpacing w:val="0"/>
              <w:rPr>
                <w:sz w:val="28"/>
                <w:szCs w:val="28"/>
              </w:rPr>
            </w:pPr>
            <w:r w:rsidDel="00000000" w:rsidR="00000000" w:rsidRPr="00000000">
              <w:rPr/>
              <w:drawing>
                <wp:inline distB="0" distT="0" distL="0" distR="0">
                  <wp:extent cx="3057525" cy="1435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57525" cy="14351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The program does not have security permissions to access that particular file, the new version of the program now gives an error informing the user of the issue and continues to encrypting other added files. </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Can’t backspace keys</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Writing anti-brute force key</w:t>
            </w:r>
          </w:p>
        </w:tc>
        <w:tc>
          <w:tcPr/>
          <w:p w:rsidR="00000000" w:rsidDel="00000000" w:rsidP="00000000" w:rsidRDefault="00000000" w:rsidRPr="00000000">
            <w:pPr>
              <w:contextualSpacing w:val="0"/>
              <w:rPr/>
            </w:pPr>
            <w:r w:rsidDel="00000000" w:rsidR="00000000" w:rsidRPr="00000000">
              <w:rPr/>
              <w:drawing>
                <wp:inline distB="0" distT="0" distL="0" distR="0">
                  <wp:extent cx="2771775" cy="866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71775" cy="86677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The program stopped the user from entering anything but numbers into the field, backspace was not taken into account. It is now taken into account.</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Can’t save into pre-existing folder</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Saving file path</w:t>
            </w:r>
          </w:p>
        </w:tc>
        <w:tc>
          <w:tcPr/>
          <w:p w:rsidR="00000000" w:rsidDel="00000000" w:rsidP="00000000" w:rsidRDefault="00000000" w:rsidRPr="00000000">
            <w:pPr>
              <w:contextualSpacing w:val="0"/>
              <w:rPr/>
            </w:pPr>
            <w:r w:rsidDel="00000000" w:rsidR="00000000" w:rsidRPr="00000000">
              <w:rPr/>
              <w:drawing>
                <wp:inline distB="0" distT="0" distL="0" distR="0">
                  <wp:extent cx="3933825" cy="19669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3825" cy="196691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The program saved every file in a new folder. This issue has now been fixed and the user can save individual files in pre-existing folders.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1906" w:w="16838"/>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