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center"/>
        <w:rPr>
          <w:rFonts w:ascii="Liberation Serif" w:hAnsi="Liberation Serif" w:cs="Liberation Serif"/>
          <w:sz w:val="22"/>
        </w:rPr>
      </w:pPr>
      <w:r>
        <w:rPr>
          <w:rFonts w:ascii="Liberation Serif" w:hAnsi="Liberation Serif" w:eastAsia="Liberation Serif" w:cs="Liberation Serif"/>
          <w:sz w:val="22"/>
        </w:rPr>
        <w:t xml:space="preserve">МИНОБРНАУКИРОССИИ</w:t>
      </w:r>
      <w:r>
        <w:rPr>
          <w:rFonts w:ascii="Liberation Serif" w:hAnsi="Liberation Serif" w:eastAsia="Liberation Serif" w:cs="Liberation Serif"/>
          <w:sz w:val="22"/>
        </w:rPr>
      </w:r>
      <w:r>
        <w:rPr>
          <w:rFonts w:ascii="Liberation Serif" w:hAnsi="Liberation Serif" w:eastAsia="Liberation Serif" w:cs="Liberation Serif"/>
          <w:sz w:val="22"/>
        </w:rPr>
      </w:r>
    </w:p>
    <w:p>
      <w:pPr>
        <w:ind w:firstLine="709"/>
        <w:jc w:val="center"/>
        <w:spacing w:before="12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Федеральное государственное автономное</w:t>
      </w:r>
      <w:r>
        <w:rPr>
          <w:rFonts w:ascii="Liberation Serif" w:hAnsi="Liberation Serif" w:eastAsia="Liberation Serif" w:cs="Liberation Serif"/>
        </w:rPr>
        <w:br/>
        <w:t xml:space="preserve">образовательное учреждение высшего образования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«ЮЖНЫЙ ФЕДЕРАЛЬНЫЙ УНИВЕРСИТЕТ»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spacing w:before="120" w:after="120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Филиал ЮФУ в г.Новошахтинске</w:t>
      </w: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eastAsia="Liberation Serif" w:cs="Liberation Serif"/>
          <w:szCs w:val="24"/>
        </w:rPr>
      </w:r>
    </w:p>
    <w:p>
      <w:pPr>
        <w:ind w:firstLine="709"/>
        <w:jc w:val="center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Кафедра информатики и математики</w:t>
      </w: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eastAsia="Liberation Serif" w:cs="Liberation Serif"/>
          <w:szCs w:val="24"/>
        </w:rPr>
      </w:r>
    </w:p>
    <w:tbl>
      <w:tblPr>
        <w:tblStyle w:val="929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698"/>
        <w:gridCol w:w="4657"/>
      </w:tblGrid>
      <w:tr>
        <w:tblPrEx/>
        <w:trPr/>
        <w:tc>
          <w:tcPr>
            <w:tcW w:w="4927" w:type="dxa"/>
            <w:textDirection w:val="lrTb"/>
            <w:noWrap w:val="false"/>
          </w:tcPr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  <w:tc>
          <w:tcPr>
            <w:tcW w:w="4927" w:type="dxa"/>
            <w:textDirection w:val="lrTb"/>
            <w:noWrap w:val="false"/>
          </w:tcPr>
          <w:p>
            <w:pPr>
              <w:ind w:left="3"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</w:tr>
    </w:tbl>
    <w:p>
      <w:pPr>
        <w:ind w:firstLine="709"/>
        <w:jc w:val="center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eastAsia="Liberation Serif" w:cs="Liberation Serif"/>
          <w:szCs w:val="24"/>
        </w:rPr>
      </w:r>
    </w:p>
    <w:p>
      <w:pPr>
        <w:ind w:firstLine="709"/>
        <w:rPr>
          <w:rFonts w:ascii="Liberation Serif" w:hAnsi="Liberation Serif" w:cs="Liberation Serif"/>
          <w:sz w:val="12"/>
        </w:rPr>
      </w:pPr>
      <w:r>
        <w:rPr>
          <w:rFonts w:ascii="Liberation Serif" w:hAnsi="Liberation Serif" w:eastAsia="Liberation Serif" w:cs="Liberation Serif"/>
          <w:sz w:val="12"/>
        </w:rPr>
      </w:r>
      <w:r>
        <w:rPr>
          <w:rFonts w:ascii="Liberation Serif" w:hAnsi="Liberation Serif" w:eastAsia="Liberation Serif" w:cs="Liberation Serif"/>
          <w:sz w:val="12"/>
        </w:rPr>
      </w:r>
      <w:r>
        <w:rPr>
          <w:rFonts w:ascii="Liberation Serif" w:hAnsi="Liberation Serif" w:eastAsia="Liberation Serif" w:cs="Liberation Serif"/>
          <w:sz w:val="12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ПОЯСНИТЕЛЬНАЯ ЗАПИСКА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bookmarkStart w:id="0" w:name="undefined"/>
      <w:r>
        <w:rPr>
          <w:rFonts w:ascii="Liberation Serif" w:hAnsi="Liberation Serif" w:eastAsia="Liberation Serif" w:cs="Liberation Serif"/>
        </w:rPr>
      </w:r>
      <w:bookmarkEnd w:id="0"/>
      <w:r>
        <w:rPr>
          <w:rFonts w:ascii="Liberation Serif" w:hAnsi="Liberation Serif" w:eastAsia="Liberation Serif" w:cs="Liberation Serif"/>
        </w:rPr>
        <w:t xml:space="preserve">ПО ДИСЦИПЛИНЕ «</w:t>
      </w:r>
      <w:r>
        <w:rPr>
          <w:rFonts w:ascii="Liberation Serif" w:hAnsi="Liberation Serif" w:eastAsia="Liberation Serif" w:cs="Liberation Serif"/>
        </w:rPr>
        <w:t xml:space="preserve">Обучение служением»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tbl>
      <w:tblPr>
        <w:tblStyle w:val="929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2186"/>
        <w:gridCol w:w="1310"/>
        <w:gridCol w:w="6257"/>
      </w:tblGrid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на тему:</w:t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  <w:tc>
          <w:tcPr>
            <w:gridSpan w:val="2"/>
            <w:tcW w:w="7567" w:type="dxa"/>
            <w:textDirection w:val="lrTb"/>
            <w:noWrap w:val="false"/>
          </w:tcPr>
          <w:p>
            <w:pPr>
              <w:ind w:firstLine="709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</w:rPr>
              <w:t xml:space="preserve">«Разработка информационной системы для автоматизации учета материальных средств учреждения»</w:t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  <w:tc>
          <w:tcPr>
            <w:gridSpan w:val="2"/>
            <w:tcW w:w="7567" w:type="dxa"/>
            <w:textDirection w:val="lrTb"/>
            <w:noWrap w:val="false"/>
          </w:tcPr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Команда:</w:t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  <w:tc>
          <w:tcPr>
            <w:gridSpan w:val="2"/>
            <w:tcW w:w="7567" w:type="dxa"/>
            <w:vAlign w:val="bottom"/>
            <w:textDirection w:val="lrTb"/>
            <w:noWrap w:val="false"/>
          </w:tcPr>
          <w:p>
            <w:pPr>
              <w:ind w:firstLine="709"/>
              <w:jc w:val="center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ИВТ-1</w:t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gridSpan w:val="2"/>
            <w:tcW w:w="7567" w:type="dxa"/>
            <w:textDirection w:val="lrTb"/>
            <w:noWrap w:val="false"/>
          </w:tcPr>
          <w:p>
            <w:pPr>
              <w:ind w:left="1251" w:firstLine="709"/>
              <w:jc w:val="center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  <w:t xml:space="preserve">Выполнили:</w:t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310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Borders>
              <w:bottom w:val="single" w:color="000000" w:sz="4" w:space="0"/>
            </w:tcBorders>
            <w:tcW w:w="6257" w:type="dxa"/>
            <w:textDirection w:val="lrTb"/>
            <w:noWrap w:val="false"/>
          </w:tcPr>
          <w:p>
            <w:pPr>
              <w:ind w:right="377" w:firstLine="0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Копылов Игорь Игоревич, ИВТ-1</w:t>
            </w:r>
            <w:r>
              <w:rPr>
                <w:rFonts w:ascii="Liberation Serif" w:hAnsi="Liberation Serif" w:eastAsia="Liberation Serif" w:cs="Liberation Serif"/>
                <w:lang w:val="en-US"/>
              </w:rPr>
            </w:r>
            <w:r>
              <w:rPr>
                <w:rFonts w:ascii="Liberation Serif" w:hAnsi="Liberation Serif" w:eastAsia="Liberation Serif" w:cs="Liberation Serif"/>
                <w:lang w:val="en-US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310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sz w:val="16"/>
              </w:rPr>
            </w:pPr>
            <w:r>
              <w:rPr>
                <w:rFonts w:ascii="Liberation Serif" w:hAnsi="Liberation Serif" w:eastAsia="Liberation Serif" w:cs="Liberation Serif"/>
                <w:sz w:val="16"/>
              </w:rPr>
            </w:r>
            <w:r>
              <w:rPr>
                <w:rFonts w:ascii="Liberation Serif" w:hAnsi="Liberation Serif" w:eastAsia="Liberation Serif" w:cs="Liberation Serif"/>
                <w:sz w:val="16"/>
              </w:rPr>
            </w:r>
            <w:r>
              <w:rPr>
                <w:rFonts w:ascii="Liberation Serif" w:hAnsi="Liberation Serif" w:eastAsia="Liberation Serif" w:cs="Liberation Serif"/>
                <w:sz w:val="16"/>
              </w:rPr>
            </w:r>
          </w:p>
        </w:tc>
        <w:tc>
          <w:tcPr>
            <w:tcW w:w="6257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sz w:val="16"/>
              </w:rPr>
            </w:pPr>
            <w:r>
              <w:rPr>
                <w:rFonts w:ascii="Liberation Serif" w:hAnsi="Liberation Serif" w:eastAsia="Liberation Serif" w:cs="Liberation Serif"/>
                <w:i/>
                <w:sz w:val="16"/>
              </w:rPr>
              <w:t xml:space="preserve">(подпись, фамилия, имя, отчество, группа)</w:t>
            </w:r>
            <w:r>
              <w:rPr>
                <w:rFonts w:ascii="Liberation Serif" w:hAnsi="Liberation Serif" w:eastAsia="Liberation Serif" w:cs="Liberation Serif"/>
                <w:sz w:val="16"/>
              </w:rPr>
            </w:r>
            <w:r>
              <w:rPr>
                <w:rFonts w:ascii="Liberation Serif" w:hAnsi="Liberation Serif" w:eastAsia="Liberation Serif" w:cs="Liberation Serif"/>
                <w:sz w:val="16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310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6257" w:type="dxa"/>
            <w:textDirection w:val="lrTb"/>
            <w:noWrap w:val="false"/>
          </w:tcPr>
          <w:p>
            <w:pPr>
              <w:ind w:right="1133" w:firstLine="0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Галоян Артур Ашотович, ИВТ-1</w:t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310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i/>
                <w:sz w:val="16"/>
              </w:rPr>
            </w:pP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</w:p>
        </w:tc>
        <w:tc>
          <w:tcPr>
            <w:tcBorders>
              <w:top w:val="single" w:color="000000" w:sz="4" w:space="0"/>
            </w:tcBorders>
            <w:tcW w:w="6257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i/>
                <w:sz w:val="16"/>
              </w:rPr>
            </w:pPr>
            <w:r>
              <w:rPr>
                <w:rFonts w:ascii="Liberation Serif" w:hAnsi="Liberation Serif" w:eastAsia="Liberation Serif" w:cs="Liberation Serif"/>
                <w:i/>
                <w:sz w:val="16"/>
              </w:rPr>
              <w:t xml:space="preserve">(подпись, фамилия, имя, отчество, группа)</w:t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310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6257" w:type="dxa"/>
            <w:textDirection w:val="lrTb"/>
            <w:noWrap w:val="false"/>
          </w:tcPr>
          <w:p>
            <w:pPr>
              <w:ind w:right="1133" w:firstLine="0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Тищенко Эмиль Андреевич, ИВТ-1</w:t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eastAsia="Liberation Serif" w:cs="Liberation Serif"/>
                <w:szCs w:val="24"/>
              </w:rPr>
            </w:r>
          </w:p>
        </w:tc>
      </w:tr>
      <w:tr>
        <w:tblPrEx/>
        <w:trPr/>
        <w:tc>
          <w:tcPr>
            <w:tcW w:w="2186" w:type="dxa"/>
            <w:textDirection w:val="lrTb"/>
            <w:noWrap w:val="false"/>
          </w:tcPr>
          <w:p>
            <w:pPr>
              <w:ind w:firstLine="709"/>
              <w:jc w:val="left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eastAsia="Liberation Serif" w:cs="Liberation Serif"/>
              </w:rPr>
            </w:r>
          </w:p>
        </w:tc>
        <w:tc>
          <w:tcPr>
            <w:tcW w:w="1310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i/>
                <w:sz w:val="16"/>
              </w:rPr>
            </w:pP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</w:p>
        </w:tc>
        <w:tc>
          <w:tcPr>
            <w:tcBorders>
              <w:top w:val="single" w:color="000000" w:sz="4" w:space="0"/>
            </w:tcBorders>
            <w:tcW w:w="6257" w:type="dxa"/>
            <w:textDirection w:val="lrTb"/>
            <w:noWrap w:val="false"/>
          </w:tcPr>
          <w:p>
            <w:pPr>
              <w:ind w:right="1133" w:firstLine="709"/>
              <w:jc w:val="right"/>
              <w:rPr>
                <w:rFonts w:ascii="Liberation Serif" w:hAnsi="Liberation Serif" w:cs="Liberation Serif"/>
                <w:i/>
                <w:sz w:val="16"/>
              </w:rPr>
            </w:pPr>
            <w:r>
              <w:rPr>
                <w:rFonts w:ascii="Liberation Serif" w:hAnsi="Liberation Serif" w:eastAsia="Liberation Serif" w:cs="Liberation Serif"/>
                <w:i/>
                <w:sz w:val="16"/>
              </w:rPr>
              <w:t xml:space="preserve">(подпись, фамилия, имя, отчество, группа)</w:t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  <w:r>
              <w:rPr>
                <w:rFonts w:ascii="Liberation Serif" w:hAnsi="Liberation Serif" w:eastAsia="Liberation Serif" w:cs="Liberation Serif"/>
                <w:i/>
                <w:sz w:val="16"/>
              </w:rPr>
            </w:r>
          </w:p>
        </w:tc>
      </w:tr>
    </w:tbl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ind w:firstLine="709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eastAsia="Liberation Serif" w:cs="Liberation Serif"/>
        </w:rPr>
      </w:r>
    </w:p>
    <w:p>
      <w:pPr>
        <w:jc w:val="center"/>
        <w:rPr>
          <w:rFonts w:ascii="Liberation Serif" w:hAnsi="Liberation Serif" w:cs="Liberation Serif"/>
          <w:b/>
          <w:bCs/>
          <w:sz w:val="36"/>
          <w:szCs w:val="36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  <w:highlight w:val="none"/>
        </w:rPr>
      </w:r>
      <w:r>
        <w:rPr>
          <w:rFonts w:ascii="Liberation Serif" w:hAnsi="Liberation Serif" w:eastAsia="Liberation Serif" w:cs="Liberation Serif"/>
          <w:highlight w:val="none"/>
        </w:rPr>
      </w:r>
    </w:p>
    <w:p>
      <w:pPr>
        <w:jc w:val="center"/>
        <w:rPr>
          <w:rFonts w:ascii="Liberation Serif" w:hAnsi="Liberation Serif" w:eastAsia="Liberation Serif" w:cs="Liberation Serif"/>
          <w:highlight w:val="none"/>
        </w:rPr>
        <w:outlineLvl w:val="0"/>
      </w:pPr>
      <w:r>
        <w:rPr>
          <w:rFonts w:ascii="Liberation Serif" w:hAnsi="Liberation Serif" w:eastAsia="Liberation Serif" w:cs="Liberation Serif"/>
        </w:rPr>
        <w:t xml:space="preserve">Новошахтинск  2025 г.</w:t>
      </w:r>
      <w:r>
        <w:rPr>
          <w:rFonts w:ascii="Liberation Serif" w:hAnsi="Liberation Serif" w:eastAsia="Liberation Serif" w:cs="Liberation Serif"/>
          <w:b/>
          <w:sz w:val="36"/>
        </w:rPr>
      </w:r>
      <w:r>
        <w:rPr>
          <w:rFonts w:ascii="Liberation Serif" w:hAnsi="Liberation Serif" w:eastAsia="Liberation Serif" w:cs="Liberation Serif"/>
          <w:b/>
          <w:bCs/>
          <w:sz w:val="36"/>
          <w:szCs w:val="36"/>
        </w:rPr>
      </w: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>
          <w:footnotePr/>
          <w:endnotePr/>
          <w:type w:val="nextPage"/>
          <w:pgSz w:w="11900" w:h="16840" w:orient="portrait"/>
          <w:pgMar w:top="1134" w:right="567" w:bottom="1134" w:left="623" w:header="709" w:footer="709" w:gutter="0"/>
          <w:cols w:num="1" w:sep="0" w:space="708" w:equalWidth="1"/>
          <w:docGrid w:linePitch="360"/>
        </w:sectPr>
        <w:outlineLvl w:val="0"/>
      </w:pPr>
      <w:r>
        <w:rPr>
          <w:rFonts w:ascii="Times New Roman" w:hAnsi="Times New Roman" w:cs="Times New Roman"/>
          <w:b/>
          <w:sz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outlineLvl w:val="0"/>
      </w:pPr>
      <w:r/>
      <w:r/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outlineLvl w:val="0"/>
      </w:pPr>
      <w:r>
        <w:rPr>
          <w:rFonts w:ascii="Times New Roman" w:hAnsi="Times New Roman" w:cs="Times New Roman"/>
          <w:b/>
          <w:sz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  <w:r/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outlineLvl w:val="0"/>
      </w:pPr>
      <w:r>
        <w:rPr>
          <w:rFonts w:ascii="Times New Roman" w:hAnsi="Times New Roman" w:cs="Times New Roman"/>
          <w:b/>
          <w:bCs/>
          <w:sz w:val="36"/>
          <w:szCs w:val="36"/>
        </w:rPr>
      </w:r>
      <w:r/>
    </w:p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outlineLvl w:val="0"/>
      </w:pPr>
      <w:r>
        <w:rPr>
          <w:rFonts w:ascii="Times New Roman" w:hAnsi="Times New Roman" w:cs="Times New Roman"/>
          <w:b/>
          <w:sz w:val="36"/>
        </w:rPr>
        <w:t xml:space="preserve">О</w:t>
      </w:r>
      <w:r>
        <w:rPr>
          <w:rFonts w:ascii="Times New Roman" w:hAnsi="Times New Roman" w:cs="Times New Roman"/>
          <w:b/>
          <w:sz w:val="36"/>
        </w:rPr>
        <w:t xml:space="preserve">браз</w:t>
      </w:r>
      <w:r>
        <w:rPr>
          <w:rFonts w:ascii="Times New Roman" w:hAnsi="Times New Roman" w:cs="Times New Roman"/>
          <w:b/>
          <w:sz w:val="36"/>
        </w:rPr>
        <w:t xml:space="preserve"> продукта</w:t>
      </w:r>
      <w:r>
        <w:rPr>
          <w:rFonts w:ascii="Times New Roman" w:hAnsi="Times New Roman" w:cs="Times New Roman"/>
          <w:b/>
          <w:sz w:val="36"/>
        </w:rPr>
      </w:r>
      <w:r/>
    </w:p>
    <w:p>
      <w:r/>
      <w:r/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3114"/>
        <w:gridCol w:w="4166"/>
        <w:gridCol w:w="4055"/>
        <w:gridCol w:w="3227"/>
      </w:tblGrid>
      <w:tr>
        <w:tblPrEx/>
        <w:trPr>
          <w:trHeight w:val="562"/>
        </w:trPr>
        <w:tc>
          <w:tcPr>
            <w:gridSpan w:val="3"/>
            <w:tcW w:w="1133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роект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Разработка информационной системы для автоматизации учета материальных средств учреждения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32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Дата составления: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11.10.2025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562"/>
        </w:trPr>
        <w:tc>
          <w:tcPr>
            <w:gridSpan w:val="4"/>
            <w:tcW w:w="14562" w:type="dxa"/>
            <w:textDirection w:val="lrTb"/>
            <w:noWrap w:val="false"/>
          </w:tcPr>
          <w:p>
            <w:pPr>
              <w:pStyle w:val="934"/>
              <w:spacing w:before="60" w:beforeAutospacing="0" w:after="60" w:afterAutospacing="0" w:line="276" w:lineRule="auto"/>
              <w:shd w:val="clear" w:color="auto" w:fill="ffffff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sz w:val="28"/>
                <w:szCs w:val="28"/>
              </w:rPr>
              <w:t xml:space="preserve">Проблема</w:t>
            </w:r>
            <w:r>
              <w:rPr>
                <w:b/>
                <w:sz w:val="28"/>
                <w:szCs w:val="28"/>
              </w:rPr>
              <w:t xml:space="preserve"> проекта: Трудоемкая и затратное по времени инвентаризация в ручную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blPrEx/>
        <w:trPr>
          <w:trHeight w:val="562"/>
        </w:trPr>
        <w:tc>
          <w:tcPr>
            <w:gridSpan w:val="2"/>
            <w:tcW w:w="7280" w:type="dxa"/>
            <w:textDirection w:val="lrTb"/>
            <w:noWrap w:val="false"/>
          </w:tcPr>
          <w:p>
            <w:pPr>
              <w:pStyle w:val="934"/>
              <w:spacing w:before="60" w:beforeAutospacing="0" w:after="60" w:afterAutospacing="0" w:line="276" w:lineRule="auto"/>
              <w:shd w:val="clear" w:color="auto" w:fill="ffffff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Цель проекта: 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Style w:val="934"/>
              <w:spacing w:before="60" w:beforeAutospacing="0" w:after="60" w:afterAutospacing="0" w:line="276" w:lineRule="auto"/>
              <w:shd w:val="clear" w:color="auto" w:fill="ffffff"/>
              <w:rPr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bCs/>
                <w:color w:val="000000"/>
                <w:sz w:val="28"/>
                <w:szCs w:val="28"/>
                <w:shd w:val="clear" w:color="auto" w:fill="ffffff"/>
              </w:rPr>
            </w:r>
            <w:r>
              <w:rPr>
                <w:rFonts w:ascii="Liberation Sans" w:hAnsi="Liberation Sans" w:eastAsia="Liberation Sans" w:cs="Liberation Sans"/>
                <w:color w:val="212529"/>
                <w:sz w:val="24"/>
                <w:highlight w:val="white"/>
              </w:rPr>
              <w:t xml:space="preserve">Автоматизация ведения учета материальных средств</w:t>
            </w:r>
            <w:r>
              <w:rPr>
                <w:bCs/>
                <w:color w:val="000000"/>
                <w:sz w:val="28"/>
                <w:szCs w:val="28"/>
                <w:shd w:val="clear" w:color="auto" w:fill="ffffff"/>
              </w:rPr>
            </w:r>
            <w:r>
              <w:rPr>
                <w:bCs/>
                <w:color w:val="000000"/>
                <w:sz w:val="28"/>
                <w:szCs w:val="28"/>
                <w:shd w:val="clear" w:color="auto" w:fill="ffffff"/>
              </w:rPr>
            </w:r>
          </w:p>
        </w:tc>
        <w:tc>
          <w:tcPr>
            <w:gridSpan w:val="2"/>
            <w:tcW w:w="7282" w:type="dxa"/>
            <w:textDirection w:val="lrTb"/>
            <w:noWrap w:val="false"/>
          </w:tcPr>
          <w:p>
            <w:pPr>
              <w:pStyle w:val="934"/>
              <w:spacing w:before="60" w:beforeAutospacing="0" w:after="60" w:afterAutospacing="0" w:line="276" w:lineRule="auto"/>
              <w:shd w:val="clear" w:color="auto" w:fill="ffffff"/>
              <w:rPr>
                <w:b/>
                <w:bCs/>
                <w:sz w:val="28"/>
                <w:szCs w:val="28"/>
                <w:highlight w:val="none"/>
              </w:rPr>
            </w:pPr>
            <w:r>
              <w:rPr>
                <w:b/>
                <w:sz w:val="28"/>
                <w:szCs w:val="28"/>
              </w:rPr>
              <w:t xml:space="preserve">Продукт проекта: </w:t>
            </w:r>
            <w:r>
              <w:rPr>
                <w:b/>
                <w:bCs/>
                <w:sz w:val="28"/>
                <w:szCs w:val="28"/>
                <w:highlight w:val="none"/>
              </w:rPr>
            </w:r>
            <w:r>
              <w:rPr>
                <w:b/>
                <w:bCs/>
                <w:sz w:val="28"/>
                <w:szCs w:val="28"/>
                <w:highlight w:val="none"/>
              </w:rPr>
            </w:r>
          </w:p>
          <w:p>
            <w:pPr>
              <w:pStyle w:val="934"/>
              <w:spacing w:before="60" w:beforeAutospacing="0" w:after="60" w:afterAutospacing="0" w:line="276" w:lineRule="auto"/>
              <w:shd w:val="clear" w:color="auto" w:fill="ffffff"/>
              <w:rPr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  <w:highlight w:val="none"/>
              </w:rPr>
            </w:r>
            <w:r>
              <w:rPr>
                <w:rFonts w:ascii="Liberation Sans" w:hAnsi="Liberation Sans" w:eastAsia="Liberation Sans" w:cs="Liberation Sans"/>
                <w:color w:val="212529"/>
                <w:sz w:val="24"/>
                <w:highlight w:val="white"/>
              </w:rPr>
              <w:t xml:space="preserve">Мобильное приложение, позволяющее автоматизировать процесс инвентаризации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blPrEx/>
        <w:trPr>
          <w:trHeight w:val="3600"/>
        </w:trPr>
        <w:tc>
          <w:tcPr>
            <w:tcW w:w="311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Целевая аудитория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сотрудники школы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spacing w:after="120"/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</w:p>
          <w:p>
            <w:pPr>
              <w:spacing w:after="120"/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</w:p>
          <w:p>
            <w:pPr>
              <w:spacing w:after="12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</w:r>
          </w:p>
        </w:tc>
        <w:tc>
          <w:tcPr>
            <w:tcW w:w="4166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Проблемы и «боли» целевой аудитории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возможность ошибиться, большие затраты по времени,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отчёт по инвентаризации формируется вручную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  <w:p>
            <w:pPr>
              <w:spacing w:after="120"/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Cs/>
                <w:color w:val="000000"/>
                <w:sz w:val="28"/>
                <w:szCs w:val="28"/>
              </w:rPr>
            </w:r>
          </w:p>
        </w:tc>
        <w:tc>
          <w:tcPr>
            <w:tcW w:w="40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Аналоги / конкуренты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  <w:p>
            <w:pPr>
              <w:pStyle w:val="930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  <w:t xml:space="preserve">Litebox Касса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930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  <w:t xml:space="preserve">Контур.Маркет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Style w:val="930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  <w:t xml:space="preserve">1С: Торговля и Склад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spacing w:after="120"/>
              <w:rPr>
                <w:rFonts w:ascii="Times New Roman" w:hAnsi="Times New Roman" w:eastAsia="MyriadPro-Regular" w:cs="Times New Roman"/>
                <w:sz w:val="28"/>
                <w:szCs w:val="28"/>
              </w:rPr>
            </w:pPr>
            <w:r>
              <w:rPr>
                <w:rFonts w:ascii="Times New Roman" w:hAnsi="Times New Roman" w:eastAsia="MyriadPro-Regular" w:cs="Times New Roman"/>
                <w:sz w:val="28"/>
                <w:szCs w:val="28"/>
              </w:rPr>
            </w:r>
            <w:r>
              <w:rPr>
                <w:rFonts w:ascii="Times New Roman" w:hAnsi="Times New Roman" w:eastAsia="MyriadPro-Regular" w:cs="Times New Roman"/>
                <w:sz w:val="28"/>
                <w:szCs w:val="28"/>
              </w:rPr>
            </w:r>
            <w:r>
              <w:rPr>
                <w:rFonts w:ascii="Times New Roman" w:hAnsi="Times New Roman" w:eastAsia="MyriadPro-Regular" w:cs="Times New Roman"/>
                <w:sz w:val="28"/>
                <w:szCs w:val="28"/>
              </w:rPr>
            </w:r>
          </w:p>
        </w:tc>
        <w:tc>
          <w:tcPr>
            <w:tcW w:w="32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Решение/ «обезболивающее»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</w:p>
          <w:p>
            <w:pPr>
              <w:ind w:firstLine="0"/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Использовать QR коды 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ind w:firstLine="0"/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- собственная генерация </w:t>
            </w: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бирок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  <w:p>
            <w:pPr>
              <w:ind w:firstLine="0"/>
              <w:jc w:val="both"/>
              <w:spacing w:before="0" w:beforeAutospacing="0" w:after="0" w:afterAutospacing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highlight w:val="none"/>
              </w:rPr>
              <w:t xml:space="preserve">-автоматическая генерация отчетов инвентаризации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highlight w:val="none"/>
              </w:rPr>
            </w:r>
          </w:p>
        </w:tc>
      </w:tr>
      <w:tr>
        <w:tblPrEx/>
        <w:trPr>
          <w:trHeight w:val="562"/>
        </w:trPr>
        <w:tc>
          <w:tcPr>
            <w:gridSpan w:val="2"/>
            <w:tcW w:w="728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Срок проекта: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30.05.2026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gridSpan w:val="2"/>
            <w:tcW w:w="728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Предполагаемый бюджет проекта: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руб. (пирожок и банка энергоса)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shd w:val="nil" w:color="auto"/>
      </w:pPr>
      <w:r>
        <w:br w:type="page" w:clear="all"/>
      </w:r>
      <w:r>
        <w:rPr>
          <w:highlight w:val="none"/>
        </w:rPr>
      </w:r>
      <w:r/>
    </w:p>
    <w:p>
      <w:pPr>
        <w:pStyle w:val="930"/>
        <w:numPr>
          <w:ilvl w:val="0"/>
          <w:numId w:val="46"/>
        </w:numPr>
        <w:jc w:val="center"/>
        <w:rPr>
          <w:highlight w:val="none"/>
        </w:rPr>
      </w:pPr>
      <w:r>
        <w:t xml:space="preserve">Обзор аналогов</w:t>
      </w:r>
      <w:r>
        <w:rPr>
          <w:highlight w:val="none"/>
        </w:rPr>
      </w:r>
      <w:r>
        <w:rPr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1.Litebox Касса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кассовое программное обеспечение от компании LiteBox, которое используется на смартфонах и планшетах для работы с онлайн-кассой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Функции: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Товароучет: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Ведение учета остатков, инвентаризация без остановки работы магазина,управление закупками, расчет цен.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Аналитика и отчетность: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Более 40 аналитических отчетов по продажам, выручке, прибыли и запасам.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маркировкой: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Приемка, продажа и контроль за маркированными товарами, включая алкоголь.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Кассовые операции: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Продажа, возврат, внесение и выдача наличных, печать Z- и X-отчетов.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Плюсы: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Полностью бесплатное приложение: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“Лайтбокс Касса” поставляется бесплатно на любом тарифе.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Онлайн-мониторинг: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позволяет отслеживать в режиме реального времени выручку, остатки товаров, продажи и выдачу денег.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Встроенный товарный учет: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автоматизирует складской учет, что помогает контролировать запасы и избегать ошибок при работе с маркированными товарами.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Аналитические отчеты: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генерирует более 50 видов отчетов для анализа бизнес-процессов, принятия обоснованных решений и повышения прибыли.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Гибкие способы оплаты: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поддерживает наличные, безналичные расчеты, систему быстрых платежей, а также смешанную оплату в одном чеке.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офлайн: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программа может работать без подключения к интернету.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Интеграция с другими системами: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легко интегрируется с интернет-магазинами (</w:t>
      </w:r>
      <w:hyperlink r:id="rId10" w:tooltip="https://www.google.com/search?sca_esv=8465037a8df9fd56&amp;rlz=1C1AVFC_enRU1137RU1137&amp;cs=0&amp;q=1%D0%A1-%D0%91%D0%B8%D1%82%D1%80%D0%B8%D0%BA%D1%81&amp;sa=X&amp;ved=2ahUKEwi1vMTcvpuQAxWXKBAIHX4AL8cQxccNegQIRBAB&amp;mstk=AUtExfAEQS8WjU7brGXk3gufj0GLm9DzXsnYkeenm06SnIPH-krEha7Mgk4Awt-VYOy1W0HpVsCIZjk1J4jC4JiDYCwAcCdrMY3774NQSppqqIE9TBd9jGF2b_-_i5VNtuRMLbM&amp;csui=3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1С-Битрикс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, </w:t>
      </w:r>
      <w:hyperlink r:id="rId11" w:tooltip="https://www.google.com/search?sca_esv=8465037a8df9fd56&amp;rlz=1C1AVFC_enRU1137RU1137&amp;cs=0&amp;q=%D0%AD%D0%BA%D0%B2%D0%B8%D0%B4%D0%B0&amp;sa=X&amp;ved=2ahUKEwi1vMTcvpuQAxWXKBAIHX4AL8cQxccNegQIRBAC&amp;mstk=AUtExfAEQS8WjU7brGXk3gufj0GLm9DzXsnYkeenm06SnIPH-krEha7Mgk4Awt-VYOy1W0HpVsCIZjk1J4jC4JiDYCwAcCdrMY3774NQSppqqIE9TBd9jGF2b_-_i5VNtuRMLbM&amp;csui=3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Эквида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) и системами электронного документооборота (</w:t>
      </w:r>
      <w:hyperlink r:id="rId12" w:tooltip="https://www.google.com/search?sca_esv=8465037a8df9fd56&amp;rlz=1C1AVFC_enRU1137RU1137&amp;cs=0&amp;q=%D0%AD%D0%94%D0%9E&amp;sa=X&amp;ved=2ahUKEwi1vMTcvpuQAxWXKBAIHX4AL8cQxccNegQIRBAD&amp;mstk=AUtExfAEQS8WjU7brGXk3gufj0GLm9DzXsnYkeenm06SnIPH-krEha7Mgk4Awt-VYOy1W0HpVsCIZjk1J4jC4JiDYCwAcCdrMY3774NQSppqqIE9TBd9jGF2b_-_i5VNtuRMLbM&amp;csui=3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ЭДО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).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Помощь в работе с маркировкой: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автоматизирует все процессы, связанные с продажей товаров под маркировкой.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Минусы: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может быть непривычным на начальном этапе, поэтому требуется время на адаптацию. 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Обучение: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Отсутствие подробной инструкции по функциям сервиса может приводить к частым обращениям в техподдержку.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left="0" w:firstLine="0"/>
        <w:jc w:val="left"/>
        <w:rPr>
          <w:b w:val="0"/>
          <w:bCs w:val="0"/>
          <w:sz w:val="28"/>
          <w:szCs w:val="28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1d35"/>
          <w:sz w:val="24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1С: Торговля и Склад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программа для автоматизации торговых и складских процессов, которая помогает управлять запасами, продажами и закупками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Функции: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вести раздельный управленческий и финансовый учет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оформлять закупку и продажу товаров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производить автоматическое начальное заполнение документов на основе ранее введенных данных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вести учет товаров в различных единицах измерения,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получать самую разнообразную отчетную и аналитическую информацию о движении товаров и денег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автоматически формировать бухгалтерские проводки для 1С:Бухгалтерии.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Плюсы: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редактировать существующие и создавать новые необходимые документы любой структуры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редактировать существующие и создавать новые справочники произвольной структуры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редактировать свойства справочников: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создавать любые дополнительные отчеты и процедуры обработки информации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описывать поведение элементов системы на встроенном языке.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Минусы: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нету встроенного мобильного приложения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дорогая лицензия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дорогая доработка информационной системы 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jc w:val="left"/>
        <w:rPr>
          <w:rFonts w:ascii="Liberation Sans" w:hAnsi="Liberation Sans" w:eastAsia="Liberation Sans" w:cs="Liberation Sans"/>
          <w:b w:val="0"/>
          <w:bCs w:val="0"/>
          <w:color w:val="001d35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1d3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1d35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1d35"/>
          <w:sz w:val="24"/>
          <w:szCs w:val="24"/>
          <w:highlight w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Контур.Маркет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это онлайн-сервис, разработанный компанией "СКБ Контур", который предоставляет предприятиям и индивидуальным предпринимателям возможность выгодно приобретать товары и услуги для своего бизнеса. Сервис обеспечивает удобный и прозрачный процесс выбора и ср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авнения товаров от различных поставщиков, а также позволяет совершать покупки с максимальной экономией времени и средств.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Удобный и интуитивно понятный интерфейс.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Простота использования и навигация на сайте позволяют пользователям быстро освоить сервис и находить нужные товары и услуги с минимальными затратами времени.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930"/>
        <w:numPr>
          <w:ilvl w:val="0"/>
          <w:numId w:val="29"/>
        </w:numPr>
        <w:rPr>
          <w:rFonts w:ascii="Times New Roman" w:hAnsi="Times New Roman" w:eastAsia="Times New Roman" w:cs="Times New Roman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Интеграция с другими продуктами компании.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Контур.Маркет легко интегрируется с другими продуктами "СКБ Контур", такими как "Эльба" и "Диадок", что обеспечивает эффективное управление бизнес-процессами.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Минусы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системы Контур.Маркет: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930"/>
        <w:numPr>
          <w:ilvl w:val="0"/>
          <w:numId w:val="32"/>
        </w:numPr>
        <w:rPr>
          <w:rFonts w:ascii="Times New Roman" w:hAnsi="Times New Roman" w:eastAsia="Times New Roman" w:cs="Times New Roman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всегда актуальная информация о наличии.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Иногда информация о наличии товаров может не полностью соответствовать действительности, что может вызвать неудобства для пользователей.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pStyle w:val="930"/>
        <w:numPr>
          <w:ilvl w:val="0"/>
          <w:numId w:val="32"/>
        </w:numPr>
        <w:rPr>
          <w:rFonts w:ascii="Times New Roman" w:hAnsi="Times New Roman" w:eastAsia="Times New Roman" w:cs="Times New Roman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Необходимость регистрации и авторизации.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Для доступа ко всем функциям и возможностям Контур.Маркет требуется регистрация и авторизация пользователей, что может быть неудобным для тех, кто ищет быстрое и простое решение.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1) Litebox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более направлено на коммерческую деятельность, а также имеет неудобный интерфейс требующий обучения.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2) 1С: Торговля и склад - масштабируемое и гибкое приложение, требующее доработок, которые будут стоить дорого.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3) Контур.Маркет – система предназначена в основном для закупки товаров, имеет небольшой функционал для инвентаризации продуктов, алгоритмы учета иногда работают неправильно.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30"/>
        <w:numPr>
          <w:ilvl w:val="0"/>
          <w:numId w:val="46"/>
        </w:num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Планируемый функционал 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 xml:space="preserve">2.1 Добавление имущества/кабинетов/сотрудников в базы данных:</w:t>
        <w:br/>
        <w:tab/>
        <w:t xml:space="preserve">- пользователь сможет добавлять сотрудников которые отображаться в отчетах;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shd w:val="nil" w:color="000000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ab/>
        <w:t xml:space="preserve">- пользователь сможет добавлять кабинеты;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shd w:val="nil" w:color="000000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ab/>
        <w:t xml:space="preserve">- пользователь сможет добавлять имущество, которое закрепляется за кабинетом.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shd w:val="nil" w:color="000000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 xml:space="preserve">2.2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 xml:space="preserve"> Автоматическая генерация QR-кодов и сопоставление с имуществом из базы данных.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shd w:val="nil" w:color="000000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 xml:space="preserve">2.3 Удаление имущества/кабинетов из базы данных.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shd w:val="nil" w:color="000000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t xml:space="preserve">2.4 Создание отчетов.</w:t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30"/>
        <w:numPr>
          <w:ilvl w:val="0"/>
          <w:numId w:val="46"/>
        </w:num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Проектирование базы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30"/>
        <w:numPr>
          <w:ilvl w:val="1"/>
          <w:numId w:val="46"/>
        </w:num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Описание сущностей и атрибутов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360" w:firstLine="0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ab/>
        <w:t xml:space="preserve">Таблица кабинет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Таблица 1- таблица кабинетов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r>
              <w:t xml:space="preserve">Кабинет название</w:t>
            </w:r>
            <w:r/>
          </w:p>
        </w:tc>
        <w:tc>
          <w:tcPr>
            <w:tcW w:w="7286" w:type="dxa"/>
            <w:textDirection w:val="lrTb"/>
            <w:noWrap w:val="false"/>
          </w:tcPr>
          <w:p>
            <w:r>
              <w:t xml:space="preserve">строка</w:t>
            </w:r>
            <w:r/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r>
              <w:t xml:space="preserve">Кабинет номер</w:t>
            </w:r>
            <w:r/>
          </w:p>
        </w:tc>
        <w:tc>
          <w:tcPr>
            <w:tcW w:w="7286" w:type="dxa"/>
            <w:textDirection w:val="lrTb"/>
            <w:noWrap w:val="false"/>
          </w:tcPr>
          <w:p>
            <w:r>
              <w:t xml:space="preserve">число</w:t>
            </w:r>
            <w:r/>
          </w:p>
        </w:tc>
      </w:tr>
      <w:tr>
        <w:tblPrEx/>
        <w:trPr/>
        <w:tc>
          <w:tcPr>
            <w:tcW w:w="7286" w:type="dxa"/>
            <w:vMerge w:val="restart"/>
            <w:textDirection w:val="lrTb"/>
            <w:noWrap w:val="false"/>
          </w:tcPr>
          <w:p>
            <w:r>
              <w:t xml:space="preserve">корпус</w:t>
            </w:r>
            <w:r/>
          </w:p>
        </w:tc>
        <w:tc>
          <w:tcPr>
            <w:tcW w:w="7286" w:type="dxa"/>
            <w:vMerge w:val="restart"/>
            <w:textDirection w:val="lrTb"/>
            <w:noWrap w:val="false"/>
          </w:tcPr>
          <w:p>
            <w:r>
              <w:t xml:space="preserve">строка</w:t>
            </w:r>
            <w:r/>
          </w:p>
        </w:tc>
      </w:tr>
    </w:tbl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Таблица 2 – оборудование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оборудование название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оборудование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номер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текст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blPrEx/>
        <w:trPr>
          <w:trHeight w:val="283"/>
        </w:trPr>
        <w:tc>
          <w:tcPr>
            <w:tcW w:w="72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Стоимость оборудование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число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blPrEx/>
        <w:trPr>
          <w:trHeight w:val="283"/>
        </w:trPr>
        <w:tc>
          <w:tcPr>
            <w:tcW w:w="72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Дата поступления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дата\время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Таблица 3 - организация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Наименование организации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текст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адрес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текст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Таблица 4 - сотрудники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14:ligatures w14:val="none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5 - должность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6 - корпус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наименование корпуса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адрес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7 - инвентаризация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Style w:val="929"/>
        <w:tblW w:w="0" w:type="auto"/>
        <w:tblLook w:val="04A0" w:firstRow="1" w:lastRow="0" w:firstColumn="1" w:lastColumn="0" w:noHBand="0" w:noVBand="1"/>
      </w:tblPr>
      <w:tblGrid>
        <w:gridCol w:w="7286"/>
        <w:gridCol w:w="7286"/>
      </w:tblGrid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оборудование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72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кабинет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72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сотрудник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дата инвентаризации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7286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14:ligatures w14:val="none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30"/>
        <w:numPr>
          <w:ilvl w:val="1"/>
          <w:numId w:val="46"/>
        </w:num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Разработка структуры базы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53220" cy="38591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0741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253218" cy="385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728.60pt;height:303.8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pStyle w:val="930"/>
        <w:numPr>
          <w:ilvl w:val="0"/>
          <w:numId w:val="46"/>
        </w:numP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Разработка дизайна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>
      <w:pPr>
        <w:ind w:left="360" w:firstLine="0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sectPr>
      <w:footnotePr/>
      <w:endnotePr/>
      <w:type w:val="continuous"/>
      <w:pgSz w:w="16840" w:h="11900" w:orient="landscape"/>
      <w:pgMar w:top="623" w:right="1134" w:bottom="567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MyriadPro-Regular"/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Theme="minorHAnsi" w:hAnsiTheme="minorHAnsi" w:cstheme="minorBidi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1d3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1d3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1d3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1d3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1d3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1d3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1d3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1d3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1d35"/>
        <w:sz w:val="24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1d3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1d3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1d3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1d3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1d3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1d3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1d3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1d3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1d35"/>
        <w:sz w:val="24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1d3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1d3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1d3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1d3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1d3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1d3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1d3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1d3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1d35"/>
        <w:sz w:val="24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1d3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1d3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1d3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1d3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1d3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1d3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1d3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1d3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1d35"/>
        <w:sz w:val="24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44444"/>
        <w:sz w:val="26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44444"/>
        <w:sz w:val="26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44444"/>
        <w:sz w:val="26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44444"/>
        <w:sz w:val="26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44444"/>
        <w:sz w:val="26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44444"/>
        <w:sz w:val="26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44444"/>
        <w:sz w:val="26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44444"/>
        <w:sz w:val="26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44444"/>
        <w:sz w:val="26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44444"/>
        <w:sz w:val="26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44444"/>
        <w:sz w:val="26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44444"/>
        <w:sz w:val="26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44444"/>
        <w:sz w:val="26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44444"/>
        <w:sz w:val="26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44444"/>
        <w:sz w:val="26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44444"/>
        <w:sz w:val="26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44444"/>
        <w:sz w:val="26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44444"/>
        <w:sz w:val="26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1d3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1d3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1d3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1d3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1d3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1d3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1d3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1d3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1d35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1d3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1d3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1d3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1d3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1d3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1d3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1d3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1d3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1d35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4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1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8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6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3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0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771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0"/>
  </w:num>
  <w:num w:numId="5">
    <w:abstractNumId w:val="6"/>
  </w:num>
  <w:num w:numId="6">
    <w:abstractNumId w:val="0"/>
  </w:num>
  <w:num w:numId="7">
    <w:abstractNumId w:val="4"/>
  </w:num>
  <w:num w:numId="8">
    <w:abstractNumId w:val="5"/>
  </w:num>
  <w:num w:numId="9">
    <w:abstractNumId w:val="3"/>
  </w:num>
  <w:num w:numId="10">
    <w:abstractNumId w:val="9"/>
  </w:num>
  <w:num w:numId="11">
    <w:abstractNumId w:val="2"/>
  </w:num>
  <w:num w:numId="12">
    <w:abstractNumId w:val="7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4">
    <w:name w:val="Heading 1"/>
    <w:basedOn w:val="924"/>
    <w:next w:val="924"/>
    <w:link w:val="7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5">
    <w:name w:val="Heading 1 Char"/>
    <w:basedOn w:val="926"/>
    <w:link w:val="754"/>
    <w:uiPriority w:val="9"/>
    <w:rPr>
      <w:rFonts w:ascii="Arial" w:hAnsi="Arial" w:eastAsia="Arial" w:cs="Arial"/>
      <w:sz w:val="40"/>
      <w:szCs w:val="40"/>
    </w:rPr>
  </w:style>
  <w:style w:type="character" w:styleId="756">
    <w:name w:val="Heading 2 Char"/>
    <w:basedOn w:val="926"/>
    <w:link w:val="925"/>
    <w:uiPriority w:val="9"/>
    <w:rPr>
      <w:rFonts w:ascii="Arial" w:hAnsi="Arial" w:eastAsia="Arial" w:cs="Arial"/>
      <w:sz w:val="34"/>
    </w:rPr>
  </w:style>
  <w:style w:type="paragraph" w:styleId="757">
    <w:name w:val="Heading 3"/>
    <w:basedOn w:val="924"/>
    <w:next w:val="924"/>
    <w:link w:val="75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8">
    <w:name w:val="Heading 3 Char"/>
    <w:basedOn w:val="926"/>
    <w:link w:val="757"/>
    <w:uiPriority w:val="9"/>
    <w:rPr>
      <w:rFonts w:ascii="Arial" w:hAnsi="Arial" w:eastAsia="Arial" w:cs="Arial"/>
      <w:sz w:val="30"/>
      <w:szCs w:val="30"/>
    </w:rPr>
  </w:style>
  <w:style w:type="paragraph" w:styleId="759">
    <w:name w:val="Heading 4"/>
    <w:basedOn w:val="924"/>
    <w:next w:val="924"/>
    <w:link w:val="7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0">
    <w:name w:val="Heading 4 Char"/>
    <w:basedOn w:val="926"/>
    <w:link w:val="759"/>
    <w:uiPriority w:val="9"/>
    <w:rPr>
      <w:rFonts w:ascii="Arial" w:hAnsi="Arial" w:eastAsia="Arial" w:cs="Arial"/>
      <w:b/>
      <w:bCs/>
      <w:sz w:val="26"/>
      <w:szCs w:val="26"/>
    </w:rPr>
  </w:style>
  <w:style w:type="paragraph" w:styleId="761">
    <w:name w:val="Heading 5"/>
    <w:basedOn w:val="924"/>
    <w:next w:val="924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2">
    <w:name w:val="Heading 5 Char"/>
    <w:basedOn w:val="926"/>
    <w:link w:val="761"/>
    <w:uiPriority w:val="9"/>
    <w:rPr>
      <w:rFonts w:ascii="Arial" w:hAnsi="Arial" w:eastAsia="Arial" w:cs="Arial"/>
      <w:b/>
      <w:bCs/>
      <w:sz w:val="24"/>
      <w:szCs w:val="24"/>
    </w:rPr>
  </w:style>
  <w:style w:type="paragraph" w:styleId="763">
    <w:name w:val="Heading 6"/>
    <w:basedOn w:val="924"/>
    <w:next w:val="924"/>
    <w:link w:val="7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4">
    <w:name w:val="Heading 6 Char"/>
    <w:basedOn w:val="926"/>
    <w:link w:val="763"/>
    <w:uiPriority w:val="9"/>
    <w:rPr>
      <w:rFonts w:ascii="Arial" w:hAnsi="Arial" w:eastAsia="Arial" w:cs="Arial"/>
      <w:b/>
      <w:bCs/>
      <w:sz w:val="22"/>
      <w:szCs w:val="22"/>
    </w:rPr>
  </w:style>
  <w:style w:type="paragraph" w:styleId="765">
    <w:name w:val="Heading 7"/>
    <w:basedOn w:val="924"/>
    <w:next w:val="924"/>
    <w:link w:val="7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6">
    <w:name w:val="Heading 7 Char"/>
    <w:basedOn w:val="926"/>
    <w:link w:val="7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7">
    <w:name w:val="Heading 8"/>
    <w:basedOn w:val="924"/>
    <w:next w:val="924"/>
    <w:link w:val="7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8">
    <w:name w:val="Heading 8 Char"/>
    <w:basedOn w:val="926"/>
    <w:link w:val="767"/>
    <w:uiPriority w:val="9"/>
    <w:rPr>
      <w:rFonts w:ascii="Arial" w:hAnsi="Arial" w:eastAsia="Arial" w:cs="Arial"/>
      <w:i/>
      <w:iCs/>
      <w:sz w:val="22"/>
      <w:szCs w:val="22"/>
    </w:rPr>
  </w:style>
  <w:style w:type="paragraph" w:styleId="769">
    <w:name w:val="Heading 9"/>
    <w:basedOn w:val="924"/>
    <w:next w:val="924"/>
    <w:link w:val="7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0">
    <w:name w:val="Heading 9 Char"/>
    <w:basedOn w:val="926"/>
    <w:link w:val="769"/>
    <w:uiPriority w:val="9"/>
    <w:rPr>
      <w:rFonts w:ascii="Arial" w:hAnsi="Arial" w:eastAsia="Arial" w:cs="Arial"/>
      <w:i/>
      <w:iCs/>
      <w:sz w:val="21"/>
      <w:szCs w:val="21"/>
    </w:rPr>
  </w:style>
  <w:style w:type="paragraph" w:styleId="771">
    <w:name w:val="No Spacing"/>
    <w:uiPriority w:val="1"/>
    <w:qFormat/>
    <w:pPr>
      <w:spacing w:before="0" w:after="0" w:line="240" w:lineRule="auto"/>
    </w:pPr>
  </w:style>
  <w:style w:type="paragraph" w:styleId="772">
    <w:name w:val="Title"/>
    <w:basedOn w:val="924"/>
    <w:next w:val="924"/>
    <w:link w:val="7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3">
    <w:name w:val="Title Char"/>
    <w:basedOn w:val="926"/>
    <w:link w:val="772"/>
    <w:uiPriority w:val="10"/>
    <w:rPr>
      <w:sz w:val="48"/>
      <w:szCs w:val="48"/>
    </w:rPr>
  </w:style>
  <w:style w:type="paragraph" w:styleId="774">
    <w:name w:val="Subtitle"/>
    <w:basedOn w:val="924"/>
    <w:next w:val="924"/>
    <w:link w:val="775"/>
    <w:uiPriority w:val="11"/>
    <w:qFormat/>
    <w:pPr>
      <w:spacing w:before="200" w:after="200"/>
    </w:pPr>
    <w:rPr>
      <w:sz w:val="24"/>
      <w:szCs w:val="24"/>
    </w:rPr>
  </w:style>
  <w:style w:type="character" w:styleId="775">
    <w:name w:val="Subtitle Char"/>
    <w:basedOn w:val="926"/>
    <w:link w:val="774"/>
    <w:uiPriority w:val="11"/>
    <w:rPr>
      <w:sz w:val="24"/>
      <w:szCs w:val="24"/>
    </w:rPr>
  </w:style>
  <w:style w:type="paragraph" w:styleId="776">
    <w:name w:val="Quote"/>
    <w:basedOn w:val="924"/>
    <w:next w:val="924"/>
    <w:link w:val="777"/>
    <w:uiPriority w:val="29"/>
    <w:qFormat/>
    <w:pPr>
      <w:ind w:left="720" w:right="720"/>
    </w:pPr>
    <w:rPr>
      <w:i/>
    </w:rPr>
  </w:style>
  <w:style w:type="character" w:styleId="777">
    <w:name w:val="Quote Char"/>
    <w:link w:val="776"/>
    <w:uiPriority w:val="29"/>
    <w:rPr>
      <w:i/>
    </w:rPr>
  </w:style>
  <w:style w:type="paragraph" w:styleId="778">
    <w:name w:val="Intense Quote"/>
    <w:basedOn w:val="924"/>
    <w:next w:val="924"/>
    <w:link w:val="7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9">
    <w:name w:val="Intense Quote Char"/>
    <w:link w:val="778"/>
    <w:uiPriority w:val="30"/>
    <w:rPr>
      <w:i/>
    </w:rPr>
  </w:style>
  <w:style w:type="character" w:styleId="780">
    <w:name w:val="Header Char"/>
    <w:basedOn w:val="926"/>
    <w:link w:val="935"/>
    <w:uiPriority w:val="99"/>
  </w:style>
  <w:style w:type="character" w:styleId="781">
    <w:name w:val="Footer Char"/>
    <w:basedOn w:val="926"/>
    <w:link w:val="937"/>
    <w:uiPriority w:val="99"/>
  </w:style>
  <w:style w:type="paragraph" w:styleId="782">
    <w:name w:val="Caption"/>
    <w:basedOn w:val="924"/>
    <w:next w:val="9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3">
    <w:name w:val="Caption Char"/>
    <w:basedOn w:val="782"/>
    <w:link w:val="937"/>
    <w:uiPriority w:val="99"/>
  </w:style>
  <w:style w:type="table" w:styleId="784">
    <w:name w:val="Table Grid Light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5">
    <w:name w:val="Plain Table 1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2"/>
    <w:basedOn w:val="9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7">
    <w:name w:val="Plain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8">
    <w:name w:val="Plain Table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Plain Table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0">
    <w:name w:val="Grid Table 1 Light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Grid Table 1 Light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2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4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2">
    <w:name w:val="Grid Table 4 - Accent 1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3">
    <w:name w:val="Grid Table 4 - Accent 2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4">
    <w:name w:val="Grid Table 4 - Accent 3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5">
    <w:name w:val="Grid Table 4 - Accent 4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6">
    <w:name w:val="Grid Table 4 - Accent 5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7">
    <w:name w:val="Grid Table 4 - Accent 6"/>
    <w:basedOn w:val="9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8">
    <w:name w:val="Grid Table 5 Dark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9">
    <w:name w:val="Grid Table 5 Dark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20">
    <w:name w:val="Grid Table 5 Dark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21">
    <w:name w:val="Grid Table 5 Dark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22">
    <w:name w:val="Grid Table 5 Dark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23">
    <w:name w:val="Grid Table 5 Dark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25">
    <w:name w:val="Grid Table 6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6">
    <w:name w:val="Grid Table 6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7">
    <w:name w:val="Grid Table 6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8">
    <w:name w:val="Grid Table 6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9">
    <w:name w:val="Grid Table 6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0">
    <w:name w:val="Grid Table 6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1">
    <w:name w:val="Grid Table 6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2">
    <w:name w:val="Grid Table 7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7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List Table 1 Light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7">
    <w:name w:val="List Table 2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8">
    <w:name w:val="List Table 2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9">
    <w:name w:val="List Table 2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0">
    <w:name w:val="List Table 2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1">
    <w:name w:val="List Table 2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2">
    <w:name w:val="List Table 2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3">
    <w:name w:val="List Table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3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5 Dark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8">
    <w:name w:val="List Table 5 Dark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6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5">
    <w:name w:val="List Table 6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6">
    <w:name w:val="List Table 6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7">
    <w:name w:val="List Table 6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8">
    <w:name w:val="List Table 6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9">
    <w:name w:val="List Table 6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0">
    <w:name w:val="List Table 6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1">
    <w:name w:val="List Table 7 Colorful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2">
    <w:name w:val="List Table 7 Colorful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83">
    <w:name w:val="List Table 7 Colorful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84">
    <w:name w:val="List Table 7 Colorful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85">
    <w:name w:val="List Table 7 Colorful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86">
    <w:name w:val="List Table 7 Colorful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87">
    <w:name w:val="List Table 7 Colorful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88">
    <w:name w:val="Lined - Accent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9">
    <w:name w:val="Lined - Accent 1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90">
    <w:name w:val="Lined - Accent 2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1">
    <w:name w:val="Lined - Accent 3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2">
    <w:name w:val="Lined - Accent 4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3">
    <w:name w:val="Lined - Accent 5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4">
    <w:name w:val="Lined - Accent 6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5">
    <w:name w:val="Bordered &amp; Lined - Accent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6">
    <w:name w:val="Bordered &amp; Lined - Accent 1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97">
    <w:name w:val="Bordered &amp; Lined - Accent 2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98">
    <w:name w:val="Bordered &amp; Lined - Accent 3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9">
    <w:name w:val="Bordered &amp; Lined - Accent 4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00">
    <w:name w:val="Bordered &amp; Lined - Accent 5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01">
    <w:name w:val="Bordered &amp; Lined - Accent 6"/>
    <w:basedOn w:val="9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02">
    <w:name w:val="Bordered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3">
    <w:name w:val="Bordered - Accent 1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4">
    <w:name w:val="Bordered - Accent 2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5">
    <w:name w:val="Bordered - Accent 3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6">
    <w:name w:val="Bordered - Accent 4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7">
    <w:name w:val="Bordered - Accent 5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8">
    <w:name w:val="Bordered - Accent 6"/>
    <w:basedOn w:val="9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9">
    <w:name w:val="Footnote Text Char"/>
    <w:link w:val="940"/>
    <w:uiPriority w:val="99"/>
    <w:rPr>
      <w:sz w:val="18"/>
    </w:rPr>
  </w:style>
  <w:style w:type="paragraph" w:styleId="910">
    <w:name w:val="endnote text"/>
    <w:basedOn w:val="924"/>
    <w:link w:val="911"/>
    <w:uiPriority w:val="99"/>
    <w:semiHidden/>
    <w:unhideWhenUsed/>
    <w:pPr>
      <w:spacing w:after="0" w:line="240" w:lineRule="auto"/>
    </w:pPr>
    <w:rPr>
      <w:sz w:val="20"/>
    </w:rPr>
  </w:style>
  <w:style w:type="character" w:styleId="911">
    <w:name w:val="Endnote Text Char"/>
    <w:link w:val="910"/>
    <w:uiPriority w:val="99"/>
    <w:rPr>
      <w:sz w:val="20"/>
    </w:rPr>
  </w:style>
  <w:style w:type="character" w:styleId="912">
    <w:name w:val="endnote reference"/>
    <w:basedOn w:val="926"/>
    <w:uiPriority w:val="99"/>
    <w:semiHidden/>
    <w:unhideWhenUsed/>
    <w:rPr>
      <w:vertAlign w:val="superscript"/>
    </w:rPr>
  </w:style>
  <w:style w:type="paragraph" w:styleId="913">
    <w:name w:val="toc 1"/>
    <w:basedOn w:val="924"/>
    <w:next w:val="924"/>
    <w:uiPriority w:val="39"/>
    <w:unhideWhenUsed/>
    <w:pPr>
      <w:ind w:left="0" w:right="0" w:firstLine="0"/>
      <w:spacing w:after="57"/>
    </w:pPr>
  </w:style>
  <w:style w:type="paragraph" w:styleId="914">
    <w:name w:val="toc 2"/>
    <w:basedOn w:val="924"/>
    <w:next w:val="924"/>
    <w:uiPriority w:val="39"/>
    <w:unhideWhenUsed/>
    <w:pPr>
      <w:ind w:left="283" w:right="0" w:firstLine="0"/>
      <w:spacing w:after="57"/>
    </w:pPr>
  </w:style>
  <w:style w:type="paragraph" w:styleId="915">
    <w:name w:val="toc 3"/>
    <w:basedOn w:val="924"/>
    <w:next w:val="924"/>
    <w:uiPriority w:val="39"/>
    <w:unhideWhenUsed/>
    <w:pPr>
      <w:ind w:left="567" w:right="0" w:firstLine="0"/>
      <w:spacing w:after="57"/>
    </w:pPr>
  </w:style>
  <w:style w:type="paragraph" w:styleId="916">
    <w:name w:val="toc 4"/>
    <w:basedOn w:val="924"/>
    <w:next w:val="924"/>
    <w:uiPriority w:val="39"/>
    <w:unhideWhenUsed/>
    <w:pPr>
      <w:ind w:left="850" w:right="0" w:firstLine="0"/>
      <w:spacing w:after="57"/>
    </w:pPr>
  </w:style>
  <w:style w:type="paragraph" w:styleId="917">
    <w:name w:val="toc 5"/>
    <w:basedOn w:val="924"/>
    <w:next w:val="924"/>
    <w:uiPriority w:val="39"/>
    <w:unhideWhenUsed/>
    <w:pPr>
      <w:ind w:left="1134" w:right="0" w:firstLine="0"/>
      <w:spacing w:after="57"/>
    </w:pPr>
  </w:style>
  <w:style w:type="paragraph" w:styleId="918">
    <w:name w:val="toc 6"/>
    <w:basedOn w:val="924"/>
    <w:next w:val="924"/>
    <w:uiPriority w:val="39"/>
    <w:unhideWhenUsed/>
    <w:pPr>
      <w:ind w:left="1417" w:right="0" w:firstLine="0"/>
      <w:spacing w:after="57"/>
    </w:pPr>
  </w:style>
  <w:style w:type="paragraph" w:styleId="919">
    <w:name w:val="toc 7"/>
    <w:basedOn w:val="924"/>
    <w:next w:val="924"/>
    <w:uiPriority w:val="39"/>
    <w:unhideWhenUsed/>
    <w:pPr>
      <w:ind w:left="1701" w:right="0" w:firstLine="0"/>
      <w:spacing w:after="57"/>
    </w:pPr>
  </w:style>
  <w:style w:type="paragraph" w:styleId="920">
    <w:name w:val="toc 8"/>
    <w:basedOn w:val="924"/>
    <w:next w:val="924"/>
    <w:uiPriority w:val="39"/>
    <w:unhideWhenUsed/>
    <w:pPr>
      <w:ind w:left="1984" w:right="0" w:firstLine="0"/>
      <w:spacing w:after="57"/>
    </w:pPr>
  </w:style>
  <w:style w:type="paragraph" w:styleId="921">
    <w:name w:val="toc 9"/>
    <w:basedOn w:val="924"/>
    <w:next w:val="924"/>
    <w:uiPriority w:val="39"/>
    <w:unhideWhenUsed/>
    <w:pPr>
      <w:ind w:left="2268" w:right="0" w:firstLine="0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924"/>
    <w:next w:val="924"/>
    <w:uiPriority w:val="99"/>
    <w:unhideWhenUsed/>
    <w:pPr>
      <w:spacing w:after="0" w:afterAutospacing="0"/>
    </w:pPr>
  </w:style>
  <w:style w:type="paragraph" w:styleId="924" w:default="1">
    <w:name w:val="Normal"/>
    <w:qFormat/>
  </w:style>
  <w:style w:type="paragraph" w:styleId="925">
    <w:name w:val="Heading 2"/>
    <w:basedOn w:val="924"/>
    <w:link w:val="933"/>
    <w:uiPriority w:val="9"/>
    <w:qFormat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926" w:default="1">
    <w:name w:val="Default Paragraph Font"/>
    <w:uiPriority w:val="1"/>
    <w:semiHidden/>
    <w:unhideWhenUsed/>
  </w:style>
  <w:style w:type="table" w:styleId="9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8" w:default="1">
    <w:name w:val="No List"/>
    <w:uiPriority w:val="99"/>
    <w:semiHidden/>
    <w:unhideWhenUsed/>
  </w:style>
  <w:style w:type="table" w:styleId="929">
    <w:name w:val="Table Grid"/>
    <w:basedOn w:val="927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0">
    <w:name w:val="List Paragraph"/>
    <w:basedOn w:val="924"/>
    <w:uiPriority w:val="34"/>
    <w:qFormat/>
    <w:pPr>
      <w:contextualSpacing/>
      <w:ind w:left="720"/>
    </w:pPr>
  </w:style>
  <w:style w:type="paragraph" w:styleId="931">
    <w:name w:val="Document Map"/>
    <w:basedOn w:val="924"/>
    <w:link w:val="932"/>
    <w:uiPriority w:val="99"/>
    <w:semiHidden/>
    <w:unhideWhenUsed/>
    <w:rPr>
      <w:rFonts w:ascii="Helvetica" w:hAnsi="Helvetica"/>
    </w:rPr>
  </w:style>
  <w:style w:type="character" w:styleId="932" w:customStyle="1">
    <w:name w:val="Схема документа Знак"/>
    <w:basedOn w:val="926"/>
    <w:link w:val="931"/>
    <w:uiPriority w:val="99"/>
    <w:semiHidden/>
    <w:rPr>
      <w:rFonts w:ascii="Helvetica" w:hAnsi="Helvetica"/>
    </w:rPr>
  </w:style>
  <w:style w:type="character" w:styleId="933" w:customStyle="1">
    <w:name w:val="Заголовок 2 Знак"/>
    <w:basedOn w:val="926"/>
    <w:link w:val="925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934">
    <w:name w:val="Normal (Web)"/>
    <w:basedOn w:val="924"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935">
    <w:name w:val="Header"/>
    <w:basedOn w:val="924"/>
    <w:link w:val="93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36" w:customStyle="1">
    <w:name w:val="Верхний колонтитул Знак"/>
    <w:basedOn w:val="926"/>
    <w:link w:val="935"/>
    <w:uiPriority w:val="99"/>
  </w:style>
  <w:style w:type="paragraph" w:styleId="937">
    <w:name w:val="Footer"/>
    <w:basedOn w:val="924"/>
    <w:link w:val="93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38" w:customStyle="1">
    <w:name w:val="Нижний колонтитул Знак"/>
    <w:basedOn w:val="926"/>
    <w:link w:val="937"/>
    <w:uiPriority w:val="99"/>
  </w:style>
  <w:style w:type="table" w:styleId="939" w:customStyle="1">
    <w:name w:val="Сетка таблицы1"/>
    <w:basedOn w:val="927"/>
    <w:next w:val="929"/>
    <w:uiPriority w:val="39"/>
    <w:rPr>
      <w:rFonts w:eastAsiaTheme="minorHAns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40">
    <w:name w:val="footnote text"/>
    <w:basedOn w:val="924"/>
    <w:link w:val="941"/>
    <w:uiPriority w:val="99"/>
    <w:semiHidden/>
    <w:unhideWhenUsed/>
    <w:rPr>
      <w:sz w:val="20"/>
      <w:szCs w:val="20"/>
    </w:rPr>
  </w:style>
  <w:style w:type="character" w:styleId="941" w:customStyle="1">
    <w:name w:val="Текст сноски Знак"/>
    <w:basedOn w:val="926"/>
    <w:link w:val="940"/>
    <w:uiPriority w:val="99"/>
    <w:semiHidden/>
    <w:rPr>
      <w:sz w:val="20"/>
      <w:szCs w:val="20"/>
    </w:rPr>
  </w:style>
  <w:style w:type="character" w:styleId="942">
    <w:name w:val="footnote reference"/>
    <w:basedOn w:val="926"/>
    <w:uiPriority w:val="99"/>
    <w:semiHidden/>
    <w:unhideWhenUsed/>
    <w:rPr>
      <w:vertAlign w:val="superscript"/>
    </w:rPr>
  </w:style>
  <w:style w:type="character" w:styleId="943">
    <w:name w:val="Hyperlink"/>
    <w:basedOn w:val="926"/>
    <w:uiPriority w:val="99"/>
    <w:unhideWhenUsed/>
    <w:rPr>
      <w:color w:val="0563c1" w:themeColor="hyperlink"/>
      <w:u w:val="single"/>
    </w:rPr>
  </w:style>
  <w:style w:type="character" w:styleId="944" w:customStyle="1">
    <w:name w:val="Unresolved Mention"/>
    <w:basedOn w:val="926"/>
    <w:uiPriority w:val="99"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google.com/search?sca_esv=8465037a8df9fd56&amp;rlz=1C1AVFC_enRU1137RU1137&amp;cs=0&amp;q=1%D0%A1-%D0%91%D0%B8%D1%82%D1%80%D0%B8%D0%BA%D1%81&amp;sa=X&amp;ved=2ahUKEwi1vMTcvpuQAxWXKBAIHX4AL8cQxccNegQIRBAB&amp;mstk=AUtExfAEQS8WjU7brGXk3gufj0GLm9DzXsnYkeenm06SnIPH-krEha7Mgk4Awt-VYOy1W0HpVsCIZjk1J4jC4JiDYCwAcCdrMY3774NQSppqqIE9TBd9jGF2b_-_i5VNtuRMLbM&amp;csui=3" TargetMode="External"/><Relationship Id="rId11" Type="http://schemas.openxmlformats.org/officeDocument/2006/relationships/hyperlink" Target="https://www.google.com/search?sca_esv=8465037a8df9fd56&amp;rlz=1C1AVFC_enRU1137RU1137&amp;cs=0&amp;q=%D0%AD%D0%BA%D0%B2%D0%B8%D0%B4%D0%B0&amp;sa=X&amp;ved=2ahUKEwi1vMTcvpuQAxWXKBAIHX4AL8cQxccNegQIRBAC&amp;mstk=AUtExfAEQS8WjU7brGXk3gufj0GLm9DzXsnYkeenm06SnIPH-krEha7Mgk4Awt-VYOy1W0HpVsCIZjk1J4jC4JiDYCwAcCdrMY3774NQSppqqIE9TBd9jGF2b_-_i5VNtuRMLbM&amp;csui=3" TargetMode="External"/><Relationship Id="rId12" Type="http://schemas.openxmlformats.org/officeDocument/2006/relationships/hyperlink" Target="https://www.google.com/search?sca_esv=8465037a8df9fd56&amp;rlz=1C1AVFC_enRU1137RU1137&amp;cs=0&amp;q=%D0%AD%D0%94%D0%9E&amp;sa=X&amp;ved=2ahUKEwi1vMTcvpuQAxWXKBAIHX4AL8cQxccNegQIRBAD&amp;mstk=AUtExfAEQS8WjU7brGXk3gufj0GLm9DzXsnYkeenm06SnIPH-krEha7Mgk4Awt-VYOy1W0HpVsCIZjk1J4jC4JiDYCwAcCdrMY3774NQSppqqIE9TBd9jGF2b_-_i5VNtuRMLbM&amp;csui=3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414200-F611-402C-9C7B-46D263B2C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Рецензент</dc:creator>
  <cp:keywords/>
  <dc:description/>
  <cp:lastModifiedBy>Игорь Копылов</cp:lastModifiedBy>
  <cp:revision>9</cp:revision>
  <dcterms:created xsi:type="dcterms:W3CDTF">2021-06-27T09:08:00Z</dcterms:created>
  <dcterms:modified xsi:type="dcterms:W3CDTF">2025-12-27T07:53:20Z</dcterms:modified>
</cp:coreProperties>
</file>