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3EF8D" w14:textId="77777777" w:rsidR="000100BD" w:rsidRPr="000100BD" w:rsidRDefault="000100BD" w:rsidP="000100BD">
      <w:r w:rsidRPr="000100BD">
        <w:t>This design document outlines the implementation plan for the "OpenConvert" project (a placeholder name for the "Go Open-Source File Converter"). Ideally, this project aims to solve the privacy risks associated with cloud-based converters by creating a local-first, secure, and cross-platform desktop application.</w:t>
      </w:r>
    </w:p>
    <w:p w14:paraId="2509AF1E" w14:textId="77777777" w:rsidR="000100BD" w:rsidRPr="000100BD" w:rsidRDefault="000100BD" w:rsidP="000100BD">
      <w:r w:rsidRPr="000100BD">
        <w:t>This document integrates the specific technical requirements found in the research report with foundational software architecture and design principles provided in the reference library.</w:t>
      </w:r>
    </w:p>
    <w:p w14:paraId="7F8FE2E4" w14:textId="77777777" w:rsidR="000100BD" w:rsidRPr="000100BD" w:rsidRDefault="000100BD" w:rsidP="000100BD">
      <w:r w:rsidRPr="000100BD">
        <w:pict w14:anchorId="1E5DC965">
          <v:rect id="_x0000_i1031" style="width:0;height:1.5pt" o:hralign="center" o:hrstd="t" o:hr="t" fillcolor="#a0a0a0" stroked="f"/>
        </w:pict>
      </w:r>
    </w:p>
    <w:p w14:paraId="4E005298" w14:textId="77777777" w:rsidR="000100BD" w:rsidRPr="000100BD" w:rsidRDefault="000100BD" w:rsidP="000100BD">
      <w:pPr>
        <w:rPr>
          <w:b/>
          <w:bCs/>
        </w:rPr>
      </w:pPr>
      <w:r w:rsidRPr="000100BD">
        <w:rPr>
          <w:b/>
          <w:bCs/>
        </w:rPr>
        <w:t>Project Design Document: Local-First Open Source File Converter</w:t>
      </w:r>
    </w:p>
    <w:p w14:paraId="7D6D5E2B" w14:textId="77777777" w:rsidR="000100BD" w:rsidRPr="000100BD" w:rsidRDefault="000100BD" w:rsidP="000100BD">
      <w:pPr>
        <w:rPr>
          <w:b/>
          <w:bCs/>
        </w:rPr>
      </w:pPr>
      <w:r w:rsidRPr="000100BD">
        <w:rPr>
          <w:b/>
          <w:bCs/>
        </w:rPr>
        <w:t>1. Executive Summary &amp; Philosophy</w:t>
      </w:r>
    </w:p>
    <w:p w14:paraId="67C2865D" w14:textId="77777777" w:rsidR="000100BD" w:rsidRPr="000100BD" w:rsidRDefault="000100BD" w:rsidP="000100BD">
      <w:r w:rsidRPr="000100BD">
        <w:rPr>
          <w:b/>
          <w:bCs/>
        </w:rPr>
        <w:t>Goal:</w:t>
      </w:r>
      <w:r w:rsidRPr="000100BD">
        <w:t xml:space="preserve"> Develop a cross-platform, single-binary application that converts file formats (Excel, Word, Images) locally on the user's machine. </w:t>
      </w:r>
      <w:r w:rsidRPr="000100BD">
        <w:rPr>
          <w:b/>
          <w:bCs/>
        </w:rPr>
        <w:t>Core Philosophy:</w:t>
      </w:r>
    </w:p>
    <w:p w14:paraId="2CA9899C" w14:textId="77777777" w:rsidR="000100BD" w:rsidRPr="000100BD" w:rsidRDefault="000100BD" w:rsidP="000100BD">
      <w:pPr>
        <w:numPr>
          <w:ilvl w:val="0"/>
          <w:numId w:val="1"/>
        </w:numPr>
      </w:pPr>
      <w:r w:rsidRPr="000100BD">
        <w:rPr>
          <w:b/>
          <w:bCs/>
        </w:rPr>
        <w:t>Local-First:</w:t>
      </w:r>
      <w:r w:rsidRPr="000100BD">
        <w:t xml:space="preserve"> Eliminate data sovereignty risks by avoiding cloud processing.</w:t>
      </w:r>
    </w:p>
    <w:p w14:paraId="7F10E7C1" w14:textId="77777777" w:rsidR="000100BD" w:rsidRPr="000100BD" w:rsidRDefault="000100BD" w:rsidP="000100BD">
      <w:pPr>
        <w:numPr>
          <w:ilvl w:val="0"/>
          <w:numId w:val="1"/>
        </w:numPr>
      </w:pPr>
      <w:r w:rsidRPr="000100BD">
        <w:rPr>
          <w:b/>
          <w:bCs/>
        </w:rPr>
        <w:t>Inclusive &amp; Accessible:</w:t>
      </w:r>
      <w:r w:rsidRPr="000100BD">
        <w:t xml:space="preserve"> The application must be installable by everyone without "dependency hell" (single binary) and usable by diverse populations.</w:t>
      </w:r>
    </w:p>
    <w:p w14:paraId="4697DF42" w14:textId="77777777" w:rsidR="000100BD" w:rsidRPr="000100BD" w:rsidRDefault="000100BD" w:rsidP="000100BD">
      <w:pPr>
        <w:numPr>
          <w:ilvl w:val="0"/>
          <w:numId w:val="1"/>
        </w:numPr>
      </w:pPr>
      <w:r w:rsidRPr="000100BD">
        <w:rPr>
          <w:b/>
          <w:bCs/>
        </w:rPr>
        <w:t>Honest Design:</w:t>
      </w:r>
      <w:r w:rsidRPr="000100BD">
        <w:t xml:space="preserve"> The tool should not manipulate the user or make promises it cannot keep regarding data privacy.</w:t>
      </w:r>
    </w:p>
    <w:p w14:paraId="4B5CC277" w14:textId="77777777" w:rsidR="000100BD" w:rsidRPr="000100BD" w:rsidRDefault="000100BD" w:rsidP="000100BD">
      <w:pPr>
        <w:rPr>
          <w:b/>
          <w:bCs/>
        </w:rPr>
      </w:pPr>
      <w:r w:rsidRPr="000100BD">
        <w:rPr>
          <w:b/>
          <w:bCs/>
        </w:rPr>
        <w:t>2. System Architecture: The Hexagonal Core</w:t>
      </w:r>
    </w:p>
    <w:p w14:paraId="409D20C1" w14:textId="77777777" w:rsidR="000100BD" w:rsidRPr="000100BD" w:rsidRDefault="000100BD" w:rsidP="000100BD">
      <w:r w:rsidRPr="000100BD">
        <w:t xml:space="preserve">To ensure maintainability and testability, the system will utilize </w:t>
      </w:r>
      <w:r w:rsidRPr="000100BD">
        <w:rPr>
          <w:b/>
          <w:bCs/>
        </w:rPr>
        <w:t>Hexagonal Architecture</w:t>
      </w:r>
      <w:r w:rsidRPr="000100BD">
        <w:t xml:space="preserve"> (Ports and Adapters). This separates business logic from the user interface.</w:t>
      </w:r>
    </w:p>
    <w:p w14:paraId="66FE5790" w14:textId="77777777" w:rsidR="000100BD" w:rsidRPr="000100BD" w:rsidRDefault="000100BD" w:rsidP="000100BD">
      <w:pPr>
        <w:rPr>
          <w:b/>
          <w:bCs/>
        </w:rPr>
      </w:pPr>
      <w:r w:rsidRPr="000100BD">
        <w:rPr>
          <w:b/>
          <w:bCs/>
        </w:rPr>
        <w:t>2.1 Architectural Layers</w:t>
      </w:r>
    </w:p>
    <w:p w14:paraId="46722C25" w14:textId="77777777" w:rsidR="000100BD" w:rsidRPr="000100BD" w:rsidRDefault="000100BD" w:rsidP="000100BD">
      <w:pPr>
        <w:numPr>
          <w:ilvl w:val="0"/>
          <w:numId w:val="2"/>
        </w:numPr>
      </w:pPr>
      <w:r w:rsidRPr="000100BD">
        <w:rPr>
          <w:b/>
          <w:bCs/>
        </w:rPr>
        <w:t>The Domain (Core):</w:t>
      </w:r>
      <w:r w:rsidRPr="000100BD">
        <w:t xml:space="preserve"> Pure Go logic defining the Converter interfaces. This layer depends only on the standard library and specific format libraries (e.g., excelize). </w:t>
      </w:r>
    </w:p>
    <w:p w14:paraId="25145272" w14:textId="77777777" w:rsidR="000100BD" w:rsidRPr="000100BD" w:rsidRDefault="000100BD" w:rsidP="000100BD">
      <w:pPr>
        <w:numPr>
          <w:ilvl w:val="1"/>
          <w:numId w:val="2"/>
        </w:numPr>
      </w:pPr>
      <w:r w:rsidRPr="000100BD">
        <w:rPr>
          <w:i/>
          <w:iCs/>
        </w:rPr>
        <w:t>Design Principle:</w:t>
      </w:r>
      <w:r w:rsidRPr="000100BD">
        <w:t xml:space="preserve"> </w:t>
      </w:r>
      <w:r w:rsidRPr="000100BD">
        <w:rPr>
          <w:b/>
          <w:bCs/>
        </w:rPr>
        <w:t>Dependency Inversion Principle (DIP).</w:t>
      </w:r>
      <w:r w:rsidRPr="000100BD">
        <w:t xml:space="preserve"> High-level policy (conversion logic) should not depend on low-level details (GUI or CLI implementation). Both should depend on abstractions.</w:t>
      </w:r>
    </w:p>
    <w:p w14:paraId="17ABB270" w14:textId="77777777" w:rsidR="000100BD" w:rsidRPr="000100BD" w:rsidRDefault="000100BD" w:rsidP="000100BD">
      <w:pPr>
        <w:numPr>
          <w:ilvl w:val="0"/>
          <w:numId w:val="2"/>
        </w:numPr>
      </w:pPr>
      <w:r w:rsidRPr="000100BD">
        <w:rPr>
          <w:b/>
          <w:bCs/>
        </w:rPr>
        <w:t>The Ports (Interfaces):</w:t>
      </w:r>
      <w:r w:rsidRPr="000100BD">
        <w:t xml:space="preserve"> Input ports (e.g., Convert(source, target)) and Output ports (e.g., Logger, ProgressNotifier).</w:t>
      </w:r>
    </w:p>
    <w:p w14:paraId="30E9300E" w14:textId="77777777" w:rsidR="000100BD" w:rsidRPr="000100BD" w:rsidRDefault="000100BD" w:rsidP="000100BD">
      <w:pPr>
        <w:numPr>
          <w:ilvl w:val="0"/>
          <w:numId w:val="2"/>
        </w:numPr>
      </w:pPr>
      <w:r w:rsidRPr="000100BD">
        <w:rPr>
          <w:b/>
          <w:bCs/>
        </w:rPr>
        <w:t>The Adapters (Infrastructure):</w:t>
      </w:r>
      <w:r w:rsidRPr="000100BD">
        <w:t xml:space="preserve"> </w:t>
      </w:r>
    </w:p>
    <w:p w14:paraId="7CE559DB" w14:textId="77777777" w:rsidR="000100BD" w:rsidRPr="000100BD" w:rsidRDefault="000100BD" w:rsidP="000100BD">
      <w:pPr>
        <w:numPr>
          <w:ilvl w:val="1"/>
          <w:numId w:val="2"/>
        </w:numPr>
      </w:pPr>
      <w:r w:rsidRPr="000100BD">
        <w:rPr>
          <w:b/>
          <w:bCs/>
        </w:rPr>
        <w:t>Driving Adapters:</w:t>
      </w:r>
      <w:r w:rsidRPr="000100BD">
        <w:t xml:space="preserve"> The GUI (Wails) and CLI (Cobra).</w:t>
      </w:r>
    </w:p>
    <w:p w14:paraId="05B51F6C" w14:textId="77777777" w:rsidR="000100BD" w:rsidRPr="000100BD" w:rsidRDefault="000100BD" w:rsidP="000100BD">
      <w:pPr>
        <w:numPr>
          <w:ilvl w:val="1"/>
          <w:numId w:val="2"/>
        </w:numPr>
      </w:pPr>
      <w:r w:rsidRPr="000100BD">
        <w:rPr>
          <w:b/>
          <w:bCs/>
        </w:rPr>
        <w:t>Driven Adapters:</w:t>
      </w:r>
      <w:r w:rsidRPr="000100BD">
        <w:t xml:space="preserve"> The filesystem and the WebAssembly (Wasm) runtime.</w:t>
      </w:r>
    </w:p>
    <w:p w14:paraId="10832544" w14:textId="77777777" w:rsidR="000100BD" w:rsidRPr="000100BD" w:rsidRDefault="000100BD" w:rsidP="000100BD">
      <w:pPr>
        <w:rPr>
          <w:b/>
          <w:bCs/>
        </w:rPr>
      </w:pPr>
      <w:r w:rsidRPr="000100BD">
        <w:rPr>
          <w:b/>
          <w:bCs/>
        </w:rPr>
        <w:t>2.2 Dependency Management &amp; Stability</w:t>
      </w:r>
    </w:p>
    <w:p w14:paraId="12394991" w14:textId="77777777" w:rsidR="000100BD" w:rsidRPr="000100BD" w:rsidRDefault="000100BD" w:rsidP="000100BD">
      <w:pPr>
        <w:numPr>
          <w:ilvl w:val="0"/>
          <w:numId w:val="3"/>
        </w:numPr>
      </w:pPr>
      <w:r w:rsidRPr="000100BD">
        <w:rPr>
          <w:b/>
          <w:bCs/>
        </w:rPr>
        <w:t>Stable Dependencies Principle (SDP):</w:t>
      </w:r>
      <w:r w:rsidRPr="000100BD">
        <w:t xml:space="preserve"> The core domain must be stable (hard to change) but abstract (easy to extend). We will minimize dependencies in the core to ensure stability.</w:t>
      </w:r>
    </w:p>
    <w:p w14:paraId="3AC80B6E" w14:textId="77777777" w:rsidR="000100BD" w:rsidRPr="000100BD" w:rsidRDefault="000100BD" w:rsidP="000100BD">
      <w:pPr>
        <w:numPr>
          <w:ilvl w:val="0"/>
          <w:numId w:val="3"/>
        </w:numPr>
      </w:pPr>
      <w:r w:rsidRPr="000100BD">
        <w:rPr>
          <w:b/>
          <w:bCs/>
        </w:rPr>
        <w:t>Pure Go Requirement:</w:t>
      </w:r>
      <w:r w:rsidRPr="000100BD">
        <w:t xml:space="preserve"> To maintain the "single binary" distribution goal, we must avoid CGO (C libraries) where possible to simplify cross-platform compilation.</w:t>
      </w:r>
    </w:p>
    <w:p w14:paraId="276B46F1" w14:textId="77777777" w:rsidR="000100BD" w:rsidRPr="000100BD" w:rsidRDefault="000100BD" w:rsidP="000100BD">
      <w:pPr>
        <w:rPr>
          <w:b/>
          <w:bCs/>
        </w:rPr>
      </w:pPr>
      <w:r w:rsidRPr="000100BD">
        <w:rPr>
          <w:b/>
          <w:bCs/>
        </w:rPr>
        <w:t>3. Technology Stack &amp; Implementation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1105"/>
        <w:gridCol w:w="6820"/>
      </w:tblGrid>
      <w:tr w:rsidR="000100BD" w:rsidRPr="000100BD" w14:paraId="6BF76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D4612" w14:textId="77777777" w:rsidR="000100BD" w:rsidRPr="000100BD" w:rsidRDefault="000100BD" w:rsidP="000100BD">
            <w:pPr>
              <w:rPr>
                <w:b/>
                <w:bCs/>
              </w:rPr>
            </w:pPr>
            <w:r w:rsidRPr="000100BD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1BC5F510" w14:textId="77777777" w:rsidR="000100BD" w:rsidRPr="000100BD" w:rsidRDefault="000100BD" w:rsidP="000100BD">
            <w:pPr>
              <w:rPr>
                <w:b/>
                <w:bCs/>
              </w:rPr>
            </w:pPr>
            <w:r w:rsidRPr="000100BD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4571618" w14:textId="77777777" w:rsidR="000100BD" w:rsidRPr="000100BD" w:rsidRDefault="000100BD" w:rsidP="000100BD">
            <w:pPr>
              <w:rPr>
                <w:b/>
                <w:bCs/>
              </w:rPr>
            </w:pPr>
            <w:r w:rsidRPr="000100BD">
              <w:rPr>
                <w:b/>
                <w:bCs/>
              </w:rPr>
              <w:t>Rationale</w:t>
            </w:r>
          </w:p>
        </w:tc>
      </w:tr>
      <w:tr w:rsidR="000100BD" w:rsidRPr="000100BD" w14:paraId="69816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FA91A" w14:textId="77777777" w:rsidR="000100BD" w:rsidRPr="000100BD" w:rsidRDefault="000100BD" w:rsidP="000100BD">
            <w:r w:rsidRPr="000100BD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32B703C4" w14:textId="77777777" w:rsidR="000100BD" w:rsidRPr="000100BD" w:rsidRDefault="000100BD" w:rsidP="000100BD">
            <w:r w:rsidRPr="000100BD">
              <w:t>Go (Golang)</w:t>
            </w:r>
          </w:p>
        </w:tc>
        <w:tc>
          <w:tcPr>
            <w:tcW w:w="0" w:type="auto"/>
            <w:vAlign w:val="center"/>
            <w:hideMark/>
          </w:tcPr>
          <w:p w14:paraId="32184E52" w14:textId="77777777" w:rsidR="000100BD" w:rsidRPr="000100BD" w:rsidRDefault="000100BD" w:rsidP="000100BD">
            <w:r w:rsidRPr="000100BD">
              <w:t>Produces static, performant, memory-safe binaries.</w:t>
            </w:r>
          </w:p>
        </w:tc>
      </w:tr>
      <w:tr w:rsidR="000100BD" w:rsidRPr="000100BD" w14:paraId="49F02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50107" w14:textId="77777777" w:rsidR="000100BD" w:rsidRPr="000100BD" w:rsidRDefault="000100BD" w:rsidP="000100BD">
            <w:r w:rsidRPr="000100BD">
              <w:rPr>
                <w:b/>
                <w:bCs/>
              </w:rPr>
              <w:t>GUI</w:t>
            </w:r>
          </w:p>
        </w:tc>
        <w:tc>
          <w:tcPr>
            <w:tcW w:w="0" w:type="auto"/>
            <w:vAlign w:val="center"/>
            <w:hideMark/>
          </w:tcPr>
          <w:p w14:paraId="00652F28" w14:textId="77777777" w:rsidR="000100BD" w:rsidRPr="000100BD" w:rsidRDefault="000100BD" w:rsidP="000100BD">
            <w:r w:rsidRPr="000100BD">
              <w:rPr>
                <w:b/>
                <w:bCs/>
              </w:rPr>
              <w:t>Wails</w:t>
            </w:r>
          </w:p>
        </w:tc>
        <w:tc>
          <w:tcPr>
            <w:tcW w:w="0" w:type="auto"/>
            <w:vAlign w:val="center"/>
            <w:hideMark/>
          </w:tcPr>
          <w:p w14:paraId="44CEBB31" w14:textId="77777777" w:rsidR="000100BD" w:rsidRPr="000100BD" w:rsidRDefault="000100BD" w:rsidP="000100BD">
            <w:r w:rsidRPr="000100BD">
              <w:t>Uses system webview (Edge/WebKit) for small binary size (5–15MB) and modern HTML/CSS styling capabilities. Preferred over Fyne for "product-like" aesthetics.</w:t>
            </w:r>
          </w:p>
        </w:tc>
      </w:tr>
      <w:tr w:rsidR="000100BD" w:rsidRPr="000100BD" w14:paraId="3FB9B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59428" w14:textId="77777777" w:rsidR="000100BD" w:rsidRPr="000100BD" w:rsidRDefault="000100BD" w:rsidP="000100BD">
            <w:r w:rsidRPr="000100BD">
              <w:rPr>
                <w:b/>
                <w:bCs/>
              </w:rPr>
              <w:t>CLI</w:t>
            </w:r>
          </w:p>
        </w:tc>
        <w:tc>
          <w:tcPr>
            <w:tcW w:w="0" w:type="auto"/>
            <w:vAlign w:val="center"/>
            <w:hideMark/>
          </w:tcPr>
          <w:p w14:paraId="02E18140" w14:textId="77777777" w:rsidR="000100BD" w:rsidRPr="000100BD" w:rsidRDefault="000100BD" w:rsidP="000100BD">
            <w:r w:rsidRPr="000100BD">
              <w:t>Cobra</w:t>
            </w:r>
          </w:p>
        </w:tc>
        <w:tc>
          <w:tcPr>
            <w:tcW w:w="0" w:type="auto"/>
            <w:vAlign w:val="center"/>
            <w:hideMark/>
          </w:tcPr>
          <w:p w14:paraId="20282900" w14:textId="77777777" w:rsidR="000100BD" w:rsidRPr="000100BD" w:rsidRDefault="000100BD" w:rsidP="000100BD">
            <w:r w:rsidRPr="000100BD">
              <w:t>Standard library for building CLI interactions.</w:t>
            </w:r>
          </w:p>
        </w:tc>
      </w:tr>
      <w:tr w:rsidR="000100BD" w:rsidRPr="000100BD" w14:paraId="1D6FF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32F0E" w14:textId="77777777" w:rsidR="000100BD" w:rsidRPr="000100BD" w:rsidRDefault="000100BD" w:rsidP="000100BD">
            <w:r w:rsidRPr="000100BD">
              <w:rPr>
                <w:b/>
                <w:bCs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14:paraId="07D11DFB" w14:textId="77777777" w:rsidR="000100BD" w:rsidRPr="000100BD" w:rsidRDefault="000100BD" w:rsidP="000100BD">
            <w:r w:rsidRPr="000100BD">
              <w:t>GoReleaser</w:t>
            </w:r>
          </w:p>
        </w:tc>
        <w:tc>
          <w:tcPr>
            <w:tcW w:w="0" w:type="auto"/>
            <w:vAlign w:val="center"/>
            <w:hideMark/>
          </w:tcPr>
          <w:p w14:paraId="7C77DD41" w14:textId="77777777" w:rsidR="000100BD" w:rsidRPr="000100BD" w:rsidRDefault="000100BD" w:rsidP="000100BD">
            <w:r w:rsidRPr="000100BD">
              <w:t>Automates cross-platform builds (Windows, Linux, macOS) via GitHub Actions.</w:t>
            </w:r>
          </w:p>
        </w:tc>
      </w:tr>
    </w:tbl>
    <w:p w14:paraId="6AEB1277" w14:textId="77777777" w:rsidR="000100BD" w:rsidRPr="000100BD" w:rsidRDefault="000100BD" w:rsidP="000100BD">
      <w:pPr>
        <w:rPr>
          <w:b/>
          <w:bCs/>
        </w:rPr>
      </w:pPr>
      <w:r w:rsidRPr="000100BD">
        <w:rPr>
          <w:b/>
          <w:bCs/>
        </w:rPr>
        <w:t>4. Functional Modules (The "Engines")</w:t>
      </w:r>
    </w:p>
    <w:p w14:paraId="57304D60" w14:textId="77777777" w:rsidR="000100BD" w:rsidRPr="000100BD" w:rsidRDefault="000100BD" w:rsidP="000100BD">
      <w:pPr>
        <w:rPr>
          <w:b/>
          <w:bCs/>
        </w:rPr>
      </w:pPr>
      <w:r w:rsidRPr="000100BD">
        <w:rPr>
          <w:b/>
          <w:bCs/>
        </w:rPr>
        <w:t>4.1 Spreadsheet Engine (Excel to PDF)</w:t>
      </w:r>
    </w:p>
    <w:p w14:paraId="73153650" w14:textId="77777777" w:rsidR="000100BD" w:rsidRPr="000100BD" w:rsidRDefault="000100BD" w:rsidP="000100BD">
      <w:pPr>
        <w:numPr>
          <w:ilvl w:val="0"/>
          <w:numId w:val="4"/>
        </w:numPr>
      </w:pPr>
      <w:r w:rsidRPr="000100BD">
        <w:rPr>
          <w:b/>
          <w:bCs/>
        </w:rPr>
        <w:t>Library:</w:t>
      </w:r>
      <w:r w:rsidRPr="000100BD">
        <w:t xml:space="preserve"> github.com/qax-os/excelize for parsing XLSX files.</w:t>
      </w:r>
    </w:p>
    <w:p w14:paraId="0FD17E1F" w14:textId="77777777" w:rsidR="000100BD" w:rsidRPr="000100BD" w:rsidRDefault="000100BD" w:rsidP="000100BD">
      <w:pPr>
        <w:numPr>
          <w:ilvl w:val="0"/>
          <w:numId w:val="4"/>
        </w:numPr>
      </w:pPr>
      <w:r w:rsidRPr="000100BD">
        <w:rPr>
          <w:b/>
          <w:bCs/>
        </w:rPr>
        <w:t>Strategy:</w:t>
      </w:r>
      <w:r w:rsidRPr="000100BD">
        <w:t xml:space="preserve"> </w:t>
      </w:r>
      <w:r w:rsidRPr="000100BD">
        <w:rPr>
          <w:b/>
          <w:bCs/>
        </w:rPr>
        <w:t>The HTML Bridge.</w:t>
      </w:r>
      <w:r w:rsidRPr="000100BD">
        <w:t xml:space="preserve"> Since excelize cannot natively export PDF, the system will: </w:t>
      </w:r>
    </w:p>
    <w:p w14:paraId="72E023D4" w14:textId="77777777" w:rsidR="000100BD" w:rsidRPr="000100BD" w:rsidRDefault="000100BD" w:rsidP="000100BD">
      <w:pPr>
        <w:numPr>
          <w:ilvl w:val="1"/>
          <w:numId w:val="4"/>
        </w:numPr>
      </w:pPr>
      <w:r w:rsidRPr="000100BD">
        <w:t>Parse XLSX using excelize.</w:t>
      </w:r>
    </w:p>
    <w:p w14:paraId="1BCB818A" w14:textId="77777777" w:rsidR="000100BD" w:rsidRPr="000100BD" w:rsidRDefault="000100BD" w:rsidP="000100BD">
      <w:pPr>
        <w:numPr>
          <w:ilvl w:val="1"/>
          <w:numId w:val="4"/>
        </w:numPr>
      </w:pPr>
      <w:r w:rsidRPr="000100BD">
        <w:t>Render the data to HTML to preserve structure.</w:t>
      </w:r>
    </w:p>
    <w:p w14:paraId="693558FB" w14:textId="77777777" w:rsidR="000100BD" w:rsidRPr="000100BD" w:rsidRDefault="000100BD" w:rsidP="000100BD">
      <w:pPr>
        <w:numPr>
          <w:ilvl w:val="1"/>
          <w:numId w:val="4"/>
        </w:numPr>
      </w:pPr>
      <w:r w:rsidRPr="000100BD">
        <w:t>Use a headless browser library (go-rod or chromedp) to "print" the HTML to PDF.</w:t>
      </w:r>
    </w:p>
    <w:p w14:paraId="3EA38AD2" w14:textId="77777777" w:rsidR="000100BD" w:rsidRPr="000100BD" w:rsidRDefault="000100BD" w:rsidP="000100BD">
      <w:pPr>
        <w:rPr>
          <w:b/>
          <w:bCs/>
        </w:rPr>
      </w:pPr>
      <w:r w:rsidRPr="000100BD">
        <w:rPr>
          <w:b/>
          <w:bCs/>
        </w:rPr>
        <w:t>4.2 Document Engine (Word to PDF)</w:t>
      </w:r>
    </w:p>
    <w:p w14:paraId="23117AE0" w14:textId="77777777" w:rsidR="000100BD" w:rsidRPr="000100BD" w:rsidRDefault="000100BD" w:rsidP="000100BD">
      <w:pPr>
        <w:numPr>
          <w:ilvl w:val="0"/>
          <w:numId w:val="5"/>
        </w:numPr>
      </w:pPr>
      <w:r w:rsidRPr="000100BD">
        <w:rPr>
          <w:b/>
          <w:bCs/>
        </w:rPr>
        <w:t>Challenge:</w:t>
      </w:r>
      <w:r w:rsidRPr="000100BD">
        <w:t xml:space="preserve"> Native Go libraries for DOCX are either expensive (commercial) or restrictively licensed (AGPL).</w:t>
      </w:r>
    </w:p>
    <w:p w14:paraId="70A39C05" w14:textId="77777777" w:rsidR="000100BD" w:rsidRPr="000100BD" w:rsidRDefault="000100BD" w:rsidP="000100BD">
      <w:pPr>
        <w:numPr>
          <w:ilvl w:val="0"/>
          <w:numId w:val="5"/>
        </w:numPr>
      </w:pPr>
      <w:r w:rsidRPr="000100BD">
        <w:rPr>
          <w:b/>
          <w:bCs/>
        </w:rPr>
        <w:t>Solution:</w:t>
      </w:r>
      <w:r w:rsidRPr="000100BD">
        <w:t xml:space="preserve"> </w:t>
      </w:r>
      <w:r w:rsidRPr="000100BD">
        <w:rPr>
          <w:b/>
          <w:bCs/>
        </w:rPr>
        <w:t>The Wasm Bridge.</w:t>
      </w:r>
      <w:r w:rsidRPr="000100BD">
        <w:t xml:space="preserve"> </w:t>
      </w:r>
    </w:p>
    <w:p w14:paraId="4FA551F1" w14:textId="77777777" w:rsidR="000100BD" w:rsidRPr="000100BD" w:rsidRDefault="000100BD" w:rsidP="000100BD">
      <w:pPr>
        <w:numPr>
          <w:ilvl w:val="1"/>
          <w:numId w:val="5"/>
        </w:numPr>
      </w:pPr>
      <w:r w:rsidRPr="000100BD">
        <w:t>Embed pandoc.wasm (a WebAssembly version of Pandoc) directly into the binary using //go:embed.</w:t>
      </w:r>
    </w:p>
    <w:p w14:paraId="14457A92" w14:textId="77777777" w:rsidR="000100BD" w:rsidRPr="000100BD" w:rsidRDefault="000100BD" w:rsidP="000100BD">
      <w:pPr>
        <w:numPr>
          <w:ilvl w:val="1"/>
          <w:numId w:val="5"/>
        </w:numPr>
      </w:pPr>
      <w:r w:rsidRPr="000100BD">
        <w:t>Use wazero (Pure Go Wasm runtime) to execute the conversion in a sandboxed environment.</w:t>
      </w:r>
    </w:p>
    <w:p w14:paraId="487BFBB8" w14:textId="77777777" w:rsidR="000100BD" w:rsidRPr="000100BD" w:rsidRDefault="000100BD" w:rsidP="000100BD">
      <w:pPr>
        <w:numPr>
          <w:ilvl w:val="1"/>
          <w:numId w:val="5"/>
        </w:numPr>
      </w:pPr>
      <w:r w:rsidRPr="000100BD">
        <w:rPr>
          <w:b/>
          <w:bCs/>
        </w:rPr>
        <w:t>Workflow:</w:t>
      </w:r>
      <w:r w:rsidRPr="000100BD">
        <w:t xml:space="preserve"> DOCX $\rightarrow$ Wasm (Pandoc) $\rightarrow$ HTML $\rightarrow$ PDF (via system webview).</w:t>
      </w:r>
    </w:p>
    <w:p w14:paraId="5774A306" w14:textId="77777777" w:rsidR="000100BD" w:rsidRPr="000100BD" w:rsidRDefault="000100BD" w:rsidP="000100BD">
      <w:pPr>
        <w:rPr>
          <w:b/>
          <w:bCs/>
        </w:rPr>
      </w:pPr>
      <w:r w:rsidRPr="000100BD">
        <w:rPr>
          <w:b/>
          <w:bCs/>
        </w:rPr>
        <w:t>4.3 Image Processing Engine</w:t>
      </w:r>
    </w:p>
    <w:p w14:paraId="309F0D93" w14:textId="77777777" w:rsidR="000100BD" w:rsidRPr="000100BD" w:rsidRDefault="000100BD" w:rsidP="000100BD">
      <w:pPr>
        <w:numPr>
          <w:ilvl w:val="0"/>
          <w:numId w:val="6"/>
        </w:numPr>
      </w:pPr>
      <w:r w:rsidRPr="000100BD">
        <w:rPr>
          <w:b/>
          <w:bCs/>
        </w:rPr>
        <w:t>Library:</w:t>
      </w:r>
      <w:r w:rsidRPr="000100BD">
        <w:t xml:space="preserve"> github.com/disintegration/imaging for resizing and filtering.</w:t>
      </w:r>
    </w:p>
    <w:p w14:paraId="60D8858F" w14:textId="77777777" w:rsidR="000100BD" w:rsidRPr="000100BD" w:rsidRDefault="000100BD" w:rsidP="000100BD">
      <w:pPr>
        <w:numPr>
          <w:ilvl w:val="0"/>
          <w:numId w:val="6"/>
        </w:numPr>
      </w:pPr>
      <w:r w:rsidRPr="000100BD">
        <w:rPr>
          <w:b/>
          <w:bCs/>
        </w:rPr>
        <w:t>Parallelism:</w:t>
      </w:r>
      <w:r w:rsidRPr="000100BD">
        <w:t xml:space="preserve"> Implement a "Worker Pool" pattern. Spawning goroutines equal to runtime.NumCPU() to handle batch processing (e.g., 500 images) efficiently.</w:t>
      </w:r>
    </w:p>
    <w:p w14:paraId="6D88B1E3" w14:textId="77777777" w:rsidR="000100BD" w:rsidRPr="000100BD" w:rsidRDefault="000100BD" w:rsidP="000100BD">
      <w:pPr>
        <w:numPr>
          <w:ilvl w:val="0"/>
          <w:numId w:val="6"/>
        </w:numPr>
      </w:pPr>
      <w:r w:rsidRPr="000100BD">
        <w:rPr>
          <w:b/>
          <w:bCs/>
        </w:rPr>
        <w:t>Format Support:</w:t>
      </w:r>
      <w:r w:rsidRPr="000100BD">
        <w:t xml:space="preserve"> Use nativewebp for WebP encoding to avoid CGO dependencies.</w:t>
      </w:r>
    </w:p>
    <w:p w14:paraId="301D43BB" w14:textId="77777777" w:rsidR="000100BD" w:rsidRPr="000100BD" w:rsidRDefault="000100BD" w:rsidP="000100BD">
      <w:pPr>
        <w:rPr>
          <w:b/>
          <w:bCs/>
        </w:rPr>
      </w:pPr>
      <w:r w:rsidRPr="000100BD">
        <w:rPr>
          <w:b/>
          <w:bCs/>
        </w:rPr>
        <w:t>5. User Interface (UI) &amp; User Experience (UX) Design</w:t>
      </w:r>
    </w:p>
    <w:p w14:paraId="6DBC36EC" w14:textId="77777777" w:rsidR="000100BD" w:rsidRPr="000100BD" w:rsidRDefault="000100BD" w:rsidP="000100BD">
      <w:r w:rsidRPr="000100BD">
        <w:t xml:space="preserve">The UI will be built using HTML/CSS (via Wails). The design must adhere to </w:t>
      </w:r>
      <w:r w:rsidRPr="000100BD">
        <w:rPr>
          <w:b/>
          <w:bCs/>
        </w:rPr>
        <w:t>Jakob’s Usability Heuristics</w:t>
      </w:r>
      <w:r w:rsidRPr="000100BD">
        <w:t xml:space="preserve"> and </w:t>
      </w:r>
      <w:r w:rsidRPr="000100BD">
        <w:rPr>
          <w:b/>
          <w:bCs/>
        </w:rPr>
        <w:t>Gestalt Principles</w:t>
      </w:r>
      <w:r w:rsidRPr="000100BD">
        <w:t xml:space="preserve"> to ensure intuitive operation.</w:t>
      </w:r>
    </w:p>
    <w:p w14:paraId="6893DB57" w14:textId="77777777" w:rsidR="000100BD" w:rsidRPr="000100BD" w:rsidRDefault="000100BD" w:rsidP="000100BD">
      <w:pPr>
        <w:rPr>
          <w:b/>
          <w:bCs/>
        </w:rPr>
      </w:pPr>
      <w:r w:rsidRPr="000100BD">
        <w:rPr>
          <w:b/>
          <w:bCs/>
        </w:rPr>
        <w:lastRenderedPageBreak/>
        <w:t>5.1 Visual Design &amp; Layout</w:t>
      </w:r>
    </w:p>
    <w:p w14:paraId="0B52901F" w14:textId="77777777" w:rsidR="000100BD" w:rsidRPr="000100BD" w:rsidRDefault="000100BD" w:rsidP="000100BD">
      <w:pPr>
        <w:numPr>
          <w:ilvl w:val="0"/>
          <w:numId w:val="7"/>
        </w:numPr>
      </w:pPr>
      <w:r w:rsidRPr="000100BD">
        <w:rPr>
          <w:b/>
          <w:bCs/>
        </w:rPr>
        <w:t>Proximity &amp; Common Region:</w:t>
      </w:r>
      <w:r w:rsidRPr="000100BD">
        <w:t xml:space="preserve"> Group related controls (e.g., file selection vs. output settings) using common regions (cards/containers) and spacing. Elements close together are perceived as related.</w:t>
      </w:r>
    </w:p>
    <w:p w14:paraId="796F9DDF" w14:textId="77777777" w:rsidR="000100BD" w:rsidRPr="000100BD" w:rsidRDefault="000100BD" w:rsidP="000100BD">
      <w:pPr>
        <w:numPr>
          <w:ilvl w:val="0"/>
          <w:numId w:val="7"/>
        </w:numPr>
      </w:pPr>
      <w:r w:rsidRPr="000100BD">
        <w:rPr>
          <w:b/>
          <w:bCs/>
        </w:rPr>
        <w:t>White Space:</w:t>
      </w:r>
      <w:r w:rsidRPr="000100BD">
        <w:t xml:space="preserve"> Use ample white space to avoid "Horror Vacui" (fear of emptiness), which creates visual clutter and lowers perceived value.</w:t>
      </w:r>
    </w:p>
    <w:p w14:paraId="4A085F15" w14:textId="77777777" w:rsidR="000100BD" w:rsidRPr="000100BD" w:rsidRDefault="000100BD" w:rsidP="000100BD">
      <w:pPr>
        <w:numPr>
          <w:ilvl w:val="0"/>
          <w:numId w:val="7"/>
        </w:numPr>
      </w:pPr>
      <w:r w:rsidRPr="000100BD">
        <w:rPr>
          <w:b/>
          <w:bCs/>
        </w:rPr>
        <w:t>Fitts’ Law:</w:t>
      </w:r>
      <w:r w:rsidRPr="000100BD">
        <w:t xml:space="preserve"> Ensure primary actions (like the "Convert" button) are large and easily clickable to reduce the time required to acquire the target.</w:t>
      </w:r>
    </w:p>
    <w:p w14:paraId="3E349833" w14:textId="77777777" w:rsidR="000100BD" w:rsidRPr="000100BD" w:rsidRDefault="000100BD" w:rsidP="000100BD">
      <w:pPr>
        <w:rPr>
          <w:b/>
          <w:bCs/>
        </w:rPr>
      </w:pPr>
      <w:r w:rsidRPr="000100BD">
        <w:rPr>
          <w:b/>
          <w:bCs/>
        </w:rPr>
        <w:t>5.2 Interaction &amp; Usability</w:t>
      </w:r>
    </w:p>
    <w:p w14:paraId="02BFA1C4" w14:textId="77777777" w:rsidR="000100BD" w:rsidRPr="000100BD" w:rsidRDefault="000100BD" w:rsidP="000100BD">
      <w:pPr>
        <w:numPr>
          <w:ilvl w:val="0"/>
          <w:numId w:val="8"/>
        </w:numPr>
      </w:pPr>
      <w:r w:rsidRPr="000100BD">
        <w:rPr>
          <w:b/>
          <w:bCs/>
        </w:rPr>
        <w:t>Visibility of System Status:</w:t>
      </w:r>
      <w:r w:rsidRPr="000100BD">
        <w:t xml:space="preserve"> The system must provide continuous feedback (progress bars, status logs) so the user knows the state of the conversion. </w:t>
      </w:r>
    </w:p>
    <w:p w14:paraId="0CAD8963" w14:textId="77777777" w:rsidR="000100BD" w:rsidRPr="000100BD" w:rsidRDefault="000100BD" w:rsidP="000100BD">
      <w:pPr>
        <w:numPr>
          <w:ilvl w:val="1"/>
          <w:numId w:val="8"/>
        </w:numPr>
      </w:pPr>
      <w:r w:rsidRPr="000100BD">
        <w:rPr>
          <w:i/>
          <w:iCs/>
        </w:rPr>
        <w:t>Gulf of Evaluation:</w:t>
      </w:r>
      <w:r w:rsidRPr="000100BD">
        <w:t xml:space="preserve"> Reduce the gap between the system state and the user's understanding by providing clear "Success" or "Error" messages.</w:t>
      </w:r>
    </w:p>
    <w:p w14:paraId="787C62BF" w14:textId="77777777" w:rsidR="000100BD" w:rsidRPr="000100BD" w:rsidRDefault="000100BD" w:rsidP="000100BD">
      <w:pPr>
        <w:numPr>
          <w:ilvl w:val="0"/>
          <w:numId w:val="8"/>
        </w:numPr>
      </w:pPr>
      <w:r w:rsidRPr="000100BD">
        <w:rPr>
          <w:b/>
          <w:bCs/>
        </w:rPr>
        <w:t>Affordances:</w:t>
      </w:r>
      <w:r w:rsidRPr="000100BD">
        <w:t xml:space="preserve"> Drag-and-drop zones must clearly look like they accept files (e.g., dashed outlines, "Drop files here" text). The visual design must suggest the function.</w:t>
      </w:r>
    </w:p>
    <w:p w14:paraId="56E52AAB" w14:textId="77777777" w:rsidR="000100BD" w:rsidRPr="000100BD" w:rsidRDefault="000100BD" w:rsidP="000100BD">
      <w:pPr>
        <w:numPr>
          <w:ilvl w:val="0"/>
          <w:numId w:val="8"/>
        </w:numPr>
      </w:pPr>
      <w:r w:rsidRPr="000100BD">
        <w:rPr>
          <w:b/>
          <w:bCs/>
        </w:rPr>
        <w:t>Constraint:</w:t>
      </w:r>
      <w:r w:rsidRPr="000100BD">
        <w:t xml:space="preserve"> Disable the "Convert" button until files are selected. This prevents errors by limiting possible actions to only correct ones.</w:t>
      </w:r>
    </w:p>
    <w:p w14:paraId="30A2C567" w14:textId="77777777" w:rsidR="000100BD" w:rsidRPr="000100BD" w:rsidRDefault="000100BD" w:rsidP="000100BD">
      <w:pPr>
        <w:numPr>
          <w:ilvl w:val="0"/>
          <w:numId w:val="8"/>
        </w:numPr>
      </w:pPr>
      <w:r w:rsidRPr="000100BD">
        <w:rPr>
          <w:b/>
          <w:bCs/>
        </w:rPr>
        <w:t>Forgiveness:</w:t>
      </w:r>
      <w:r w:rsidRPr="000100BD">
        <w:t xml:space="preserve"> If a conversion fails, provide a "Retry" option rather than forcing the user to restart the process. Help users recover from errors.</w:t>
      </w:r>
    </w:p>
    <w:p w14:paraId="6F7BCDBE" w14:textId="77777777" w:rsidR="000100BD" w:rsidRPr="000100BD" w:rsidRDefault="000100BD" w:rsidP="000100BD">
      <w:pPr>
        <w:rPr>
          <w:b/>
          <w:bCs/>
        </w:rPr>
      </w:pPr>
      <w:r w:rsidRPr="000100BD">
        <w:rPr>
          <w:b/>
          <w:bCs/>
        </w:rPr>
        <w:t>5.3 Cognitive Load Management</w:t>
      </w:r>
    </w:p>
    <w:p w14:paraId="7B90DD3E" w14:textId="77777777" w:rsidR="000100BD" w:rsidRPr="000100BD" w:rsidRDefault="000100BD" w:rsidP="000100BD">
      <w:pPr>
        <w:numPr>
          <w:ilvl w:val="0"/>
          <w:numId w:val="9"/>
        </w:numPr>
      </w:pPr>
      <w:r w:rsidRPr="000100BD">
        <w:rPr>
          <w:b/>
          <w:bCs/>
        </w:rPr>
        <w:t>Chunking:</w:t>
      </w:r>
      <w:r w:rsidRPr="000100BD">
        <w:t xml:space="preserve"> If displaying large lists of files, break them into manageable visual groups (e.g., 4-7 items) rather than a continuous wall of text.</w:t>
      </w:r>
    </w:p>
    <w:p w14:paraId="7F849106" w14:textId="77777777" w:rsidR="000100BD" w:rsidRPr="000100BD" w:rsidRDefault="000100BD" w:rsidP="000100BD">
      <w:pPr>
        <w:numPr>
          <w:ilvl w:val="0"/>
          <w:numId w:val="9"/>
        </w:numPr>
      </w:pPr>
      <w:r w:rsidRPr="000100BD">
        <w:rPr>
          <w:b/>
          <w:bCs/>
        </w:rPr>
        <w:t>Recognition Over Recall:</w:t>
      </w:r>
      <w:r w:rsidRPr="000100BD">
        <w:t xml:space="preserve"> Use standard icons (e.g., trash can for delete, folder for open) so users recognize functions rather than having to recall complex commands.</w:t>
      </w:r>
    </w:p>
    <w:p w14:paraId="1BBC9CFA" w14:textId="77777777" w:rsidR="000100BD" w:rsidRPr="000100BD" w:rsidRDefault="000100BD" w:rsidP="000100BD">
      <w:pPr>
        <w:rPr>
          <w:b/>
          <w:bCs/>
        </w:rPr>
      </w:pPr>
      <w:r w:rsidRPr="000100BD">
        <w:rPr>
          <w:b/>
          <w:bCs/>
        </w:rPr>
        <w:t>6. Security &amp; Stability</w:t>
      </w:r>
    </w:p>
    <w:p w14:paraId="2DDED7CC" w14:textId="77777777" w:rsidR="000100BD" w:rsidRPr="000100BD" w:rsidRDefault="000100BD" w:rsidP="000100BD">
      <w:pPr>
        <w:numPr>
          <w:ilvl w:val="0"/>
          <w:numId w:val="10"/>
        </w:numPr>
      </w:pPr>
      <w:r w:rsidRPr="000100BD">
        <w:rPr>
          <w:b/>
          <w:bCs/>
        </w:rPr>
        <w:t>Sandboxing:</w:t>
      </w:r>
      <w:r w:rsidRPr="000100BD">
        <w:t xml:space="preserve"> The wazero runtime provides a "sandbox within a sandbox." Malicious DOCX files processed via Wasm cannot access the host OS syscalls or network, neutralizing Remote Code Execution (RCE) exploits.</w:t>
      </w:r>
    </w:p>
    <w:p w14:paraId="590970B2" w14:textId="77777777" w:rsidR="000100BD" w:rsidRPr="000100BD" w:rsidRDefault="000100BD" w:rsidP="000100BD">
      <w:pPr>
        <w:numPr>
          <w:ilvl w:val="0"/>
          <w:numId w:val="10"/>
        </w:numPr>
      </w:pPr>
      <w:r w:rsidRPr="000100BD">
        <w:rPr>
          <w:b/>
          <w:bCs/>
        </w:rPr>
        <w:t>Fuzz Testing:</w:t>
      </w:r>
      <w:r w:rsidRPr="000100BD">
        <w:t xml:space="preserve"> Implement native Go fuzzing (FuzzConvertExcel) to test parsers against random bit-flipped inputs to prevent crashes.</w:t>
      </w:r>
    </w:p>
    <w:p w14:paraId="5A35305C" w14:textId="77777777" w:rsidR="000100BD" w:rsidRPr="000100BD" w:rsidRDefault="000100BD" w:rsidP="000100BD">
      <w:pPr>
        <w:numPr>
          <w:ilvl w:val="0"/>
          <w:numId w:val="10"/>
        </w:numPr>
      </w:pPr>
      <w:r w:rsidRPr="000100BD">
        <w:rPr>
          <w:b/>
          <w:bCs/>
        </w:rPr>
        <w:t>Dependency Scanning:</w:t>
      </w:r>
      <w:r w:rsidRPr="000100BD">
        <w:t xml:space="preserve"> Integrate govulncheck in CI/CD to detect compromised dependencies.</w:t>
      </w:r>
    </w:p>
    <w:p w14:paraId="458D0F24" w14:textId="77777777" w:rsidR="000100BD" w:rsidRPr="000100BD" w:rsidRDefault="000100BD" w:rsidP="000100BD">
      <w:pPr>
        <w:rPr>
          <w:b/>
          <w:bCs/>
        </w:rPr>
      </w:pPr>
      <w:r w:rsidRPr="000100BD">
        <w:rPr>
          <w:b/>
          <w:bCs/>
        </w:rPr>
        <w:t>7. Monetization &amp; Community Roadmap</w:t>
      </w:r>
    </w:p>
    <w:p w14:paraId="4F8AAA20" w14:textId="77777777" w:rsidR="000100BD" w:rsidRPr="000100BD" w:rsidRDefault="000100BD" w:rsidP="000100BD">
      <w:r w:rsidRPr="000100BD">
        <w:t xml:space="preserve">To ensure sustainability, the project will adopt an </w:t>
      </w:r>
      <w:r w:rsidRPr="000100BD">
        <w:rPr>
          <w:b/>
          <w:bCs/>
        </w:rPr>
        <w:t>Open Core / Sponsorware</w:t>
      </w:r>
      <w:r w:rsidRPr="000100BD">
        <w:t xml:space="preserve"> model.</w:t>
      </w:r>
    </w:p>
    <w:p w14:paraId="15AD637F" w14:textId="77777777" w:rsidR="000100BD" w:rsidRPr="000100BD" w:rsidRDefault="000100BD" w:rsidP="000100BD">
      <w:pPr>
        <w:numPr>
          <w:ilvl w:val="0"/>
          <w:numId w:val="11"/>
        </w:numPr>
      </w:pPr>
      <w:r w:rsidRPr="000100BD">
        <w:rPr>
          <w:b/>
          <w:bCs/>
        </w:rPr>
        <w:t>GitHub Sponsors:</w:t>
      </w:r>
      <w:r w:rsidRPr="000100BD">
        <w:t xml:space="preserve"> The source code remains MIT licensed, but signed/notarized binaries (which require expensive certificates) are provided as a convenience to sponsors.</w:t>
      </w:r>
    </w:p>
    <w:p w14:paraId="37CEB8C2" w14:textId="77777777" w:rsidR="000100BD" w:rsidRPr="000100BD" w:rsidRDefault="000100BD" w:rsidP="000100BD">
      <w:pPr>
        <w:numPr>
          <w:ilvl w:val="0"/>
          <w:numId w:val="11"/>
        </w:numPr>
      </w:pPr>
      <w:r w:rsidRPr="000100BD">
        <w:rPr>
          <w:b/>
          <w:bCs/>
        </w:rPr>
        <w:t>Scarcity Principle:</w:t>
      </w:r>
      <w:r w:rsidRPr="000100BD">
        <w:t xml:space="preserve"> Offer "Insider" access to nightly builds or early features to sponsors to increase desirability.</w:t>
      </w:r>
    </w:p>
    <w:p w14:paraId="1092B81B" w14:textId="77777777" w:rsidR="000100BD" w:rsidRPr="000100BD" w:rsidRDefault="000100BD" w:rsidP="000100BD">
      <w:pPr>
        <w:numPr>
          <w:ilvl w:val="0"/>
          <w:numId w:val="11"/>
        </w:numPr>
      </w:pPr>
      <w:r w:rsidRPr="000100BD">
        <w:rPr>
          <w:b/>
          <w:bCs/>
        </w:rPr>
        <w:lastRenderedPageBreak/>
        <w:t>Documentation:</w:t>
      </w:r>
      <w:r w:rsidRPr="000100BD">
        <w:t xml:space="preserve"> Use a static site generator (Hugo/MkDocs) for user guides to bridge the "Gulf of Execution" (helping users figure out how to operate the system).</w:t>
      </w:r>
    </w:p>
    <w:p w14:paraId="67AD9E2D" w14:textId="77777777" w:rsidR="000100BD" w:rsidRPr="000100BD" w:rsidRDefault="000100BD" w:rsidP="000100BD">
      <w:pPr>
        <w:rPr>
          <w:b/>
          <w:bCs/>
        </w:rPr>
      </w:pPr>
      <w:r w:rsidRPr="000100BD">
        <w:rPr>
          <w:b/>
          <w:bCs/>
        </w:rPr>
        <w:t>8. Development Phases</w:t>
      </w:r>
    </w:p>
    <w:p w14:paraId="0A9A114C" w14:textId="77777777" w:rsidR="000100BD" w:rsidRPr="000100BD" w:rsidRDefault="000100BD" w:rsidP="000100BD">
      <w:pPr>
        <w:numPr>
          <w:ilvl w:val="0"/>
          <w:numId w:val="12"/>
        </w:numPr>
      </w:pPr>
      <w:r w:rsidRPr="000100BD">
        <w:rPr>
          <w:b/>
          <w:bCs/>
        </w:rPr>
        <w:t>Phase 1 (Core):</w:t>
      </w:r>
      <w:r w:rsidRPr="000100BD">
        <w:t xml:space="preserve"> Build the CLI using Cobra and excelize to validate the Hexagonal logic.</w:t>
      </w:r>
    </w:p>
    <w:p w14:paraId="53964821" w14:textId="77777777" w:rsidR="000100BD" w:rsidRPr="000100BD" w:rsidRDefault="000100BD" w:rsidP="000100BD">
      <w:pPr>
        <w:numPr>
          <w:ilvl w:val="0"/>
          <w:numId w:val="12"/>
        </w:numPr>
      </w:pPr>
      <w:r w:rsidRPr="000100BD">
        <w:rPr>
          <w:b/>
          <w:bCs/>
        </w:rPr>
        <w:t>Phase 2 (Wasm Bridge):</w:t>
      </w:r>
      <w:r w:rsidRPr="000100BD">
        <w:t xml:space="preserve"> Implement wazero integration for Pandoc to handle DOCX files safely.</w:t>
      </w:r>
    </w:p>
    <w:p w14:paraId="475A0AAE" w14:textId="77777777" w:rsidR="000100BD" w:rsidRPr="000100BD" w:rsidRDefault="000100BD" w:rsidP="000100BD">
      <w:pPr>
        <w:numPr>
          <w:ilvl w:val="0"/>
          <w:numId w:val="12"/>
        </w:numPr>
      </w:pPr>
      <w:r w:rsidRPr="000100BD">
        <w:rPr>
          <w:b/>
          <w:bCs/>
        </w:rPr>
        <w:t>Phase 3 (GUI):</w:t>
      </w:r>
      <w:r w:rsidRPr="000100BD">
        <w:t xml:space="preserve"> Wrap the core in a Wails frontend using React/Vue. Apply Gestalt principles (Similarity, Continuity) to the UI layout.</w:t>
      </w:r>
    </w:p>
    <w:p w14:paraId="6458963E" w14:textId="77777777" w:rsidR="000100BD" w:rsidRPr="000100BD" w:rsidRDefault="000100BD" w:rsidP="000100BD">
      <w:pPr>
        <w:numPr>
          <w:ilvl w:val="0"/>
          <w:numId w:val="12"/>
        </w:numPr>
      </w:pPr>
      <w:r w:rsidRPr="000100BD">
        <w:rPr>
          <w:b/>
          <w:bCs/>
        </w:rPr>
        <w:t>Phase 4 (Release):</w:t>
      </w:r>
      <w:r w:rsidRPr="000100BD">
        <w:t xml:space="preserve"> Configure GoReleaser for cross-platform binaries and launch GitHub Sponsors.</w:t>
      </w:r>
    </w:p>
    <w:p w14:paraId="2380F514" w14:textId="77777777" w:rsidR="009B59CC" w:rsidRDefault="009B59CC"/>
    <w:sectPr w:rsidR="009B59CC" w:rsidSect="00E272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612DB"/>
    <w:multiLevelType w:val="multilevel"/>
    <w:tmpl w:val="FA26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C6F23"/>
    <w:multiLevelType w:val="multilevel"/>
    <w:tmpl w:val="DE92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D19AF"/>
    <w:multiLevelType w:val="multilevel"/>
    <w:tmpl w:val="F76A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82AC9"/>
    <w:multiLevelType w:val="multilevel"/>
    <w:tmpl w:val="1D90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05DCD"/>
    <w:multiLevelType w:val="multilevel"/>
    <w:tmpl w:val="7818B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7A728C"/>
    <w:multiLevelType w:val="multilevel"/>
    <w:tmpl w:val="8EA0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D2164"/>
    <w:multiLevelType w:val="multilevel"/>
    <w:tmpl w:val="5398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44050"/>
    <w:multiLevelType w:val="multilevel"/>
    <w:tmpl w:val="F0D25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A372D7"/>
    <w:multiLevelType w:val="multilevel"/>
    <w:tmpl w:val="CB7A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907E18"/>
    <w:multiLevelType w:val="multilevel"/>
    <w:tmpl w:val="7176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B439B0"/>
    <w:multiLevelType w:val="multilevel"/>
    <w:tmpl w:val="B888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B24CB5"/>
    <w:multiLevelType w:val="multilevel"/>
    <w:tmpl w:val="1980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00912">
    <w:abstractNumId w:val="6"/>
  </w:num>
  <w:num w:numId="2" w16cid:durableId="587622375">
    <w:abstractNumId w:val="7"/>
  </w:num>
  <w:num w:numId="3" w16cid:durableId="930742705">
    <w:abstractNumId w:val="9"/>
  </w:num>
  <w:num w:numId="4" w16cid:durableId="1410930021">
    <w:abstractNumId w:val="5"/>
  </w:num>
  <w:num w:numId="5" w16cid:durableId="2071149043">
    <w:abstractNumId w:val="10"/>
  </w:num>
  <w:num w:numId="6" w16cid:durableId="1804303134">
    <w:abstractNumId w:val="8"/>
  </w:num>
  <w:num w:numId="7" w16cid:durableId="1173645529">
    <w:abstractNumId w:val="2"/>
  </w:num>
  <w:num w:numId="8" w16cid:durableId="826677115">
    <w:abstractNumId w:val="3"/>
  </w:num>
  <w:num w:numId="9" w16cid:durableId="1213615805">
    <w:abstractNumId w:val="0"/>
  </w:num>
  <w:num w:numId="10" w16cid:durableId="154417796">
    <w:abstractNumId w:val="11"/>
  </w:num>
  <w:num w:numId="11" w16cid:durableId="1793091761">
    <w:abstractNumId w:val="1"/>
  </w:num>
  <w:num w:numId="12" w16cid:durableId="9565694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5D9"/>
    <w:rsid w:val="000100BD"/>
    <w:rsid w:val="000F022E"/>
    <w:rsid w:val="004625D9"/>
    <w:rsid w:val="005F64E7"/>
    <w:rsid w:val="009B59CC"/>
    <w:rsid w:val="00B85C05"/>
    <w:rsid w:val="00E2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991306-7866-43EC-9D24-0FC6F1BEE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462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5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5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5D9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5D9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5D9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5D9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5D9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5D9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5D9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5D9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5D9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5D9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5D9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5D9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5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5D9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5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1081</Words>
  <Characters>6166</Characters>
  <Application>Microsoft Office Word</Application>
  <DocSecurity>0</DocSecurity>
  <Lines>51</Lines>
  <Paragraphs>14</Paragraphs>
  <ScaleCrop>false</ScaleCrop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</dc:creator>
  <cp:keywords/>
  <dc:description/>
  <cp:lastModifiedBy>EKA</cp:lastModifiedBy>
  <cp:revision>3</cp:revision>
  <dcterms:created xsi:type="dcterms:W3CDTF">2026-01-22T11:17:00Z</dcterms:created>
  <dcterms:modified xsi:type="dcterms:W3CDTF">2026-01-22T11:22:00Z</dcterms:modified>
</cp:coreProperties>
</file>