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WEEK 4 WEB API HANSON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4: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CustomAuthFilter.cs:</w:t>
        <w:br w:type="textWrapping"/>
      </w:r>
      <w:r w:rsidDel="00000000" w:rsidR="00000000" w:rsidRPr="00000000">
        <w:rPr>
          <w:rtl w:val="0"/>
        </w:rPr>
        <w:t xml:space="preserve"> using Microsoft.AspNetCore.Mvc;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Microsoft.AspNetCore.Mvc.Filters;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namespace EmployeeApi.Filters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public class CustomAuthFilter : ActionFilterAttribute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public override void OnActionExecuting(ActionExecutingContext context)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(!context.HttpContext.Request.Headers.TryGetValue("Authorization", out var token))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context.Result = new BadRequestObjectResult("Invalid request - No Auth token");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if (!token.ToString().Contains("Bearer"))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context.Result = new BadRequestObjectResult("Invalid request - Token present but Bearer unavailable");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base.OnActionExecuting(context);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Program.cs: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Microsoft.AspNetCore.Authentication.JwtBearer;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Microsoft.IdentityModel.Tokens;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EmployeeApi.Filters;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Microsoft.OpenApi.Models;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builder = WebApplication.CreateBuilder(args);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key = "secretlooooongkeys1234567adgezedffe";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symmetricSecurityKey = new SymmetricSecurityKey(Encoding.UTF8.GetBytes(key));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builder.Services.AddControllers(options =&gt;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options.Filters.Add&lt;CustomExceptionFilter&gt;();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builder.Services.AddEndpointsApiExplorer();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builder.Services.AddSwaggerGen(options =&gt;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options.SwaggerDoc("v1", new OpenApiInfo { Title = "Employee API", Version = "v1" });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options.AddSecurityDefinition("Bearer", new OpenApiSecurityScheme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Name = "Authorization",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Type = SecuritySchemeType.ApiKey,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Scheme = "Bearer",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BearerFormat = "JWT",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In = ParameterLocation.Header,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Description = "Enter: Bearer &lt;your JWT token&gt;"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options.AddSecurityRequirement(new OpenApiSecurityRequirement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new OpenApiSecurityScheme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Reference = new OpenApiReference {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Type = ReferenceType.SecurityScheme,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</w:t>
        <w:tab/>
        <w:t xml:space="preserve">Id = "Bearer"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new string[] {}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builder.Services.AddAuthentication(JwtBearerDefaults.AuthenticationScheme)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.AddJwtBearer(options =&gt;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options.TokenValidationParameters = new TokenValidationParameters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ValidateIssuer = true,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ValidateAudience = true,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ValidateLifetime = true,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ValidateIssuerSigningKey = true,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ValidIssuer = "mySystem",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ValidAudience = "myUsers",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IssuerSigningKey = symmetricSecurityKey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builder.Services.AddScoped&lt;CustomAuthFilter&gt;();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 app = builder.Build();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(app.Environment.IsDevelopment())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app.UseSwagger();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app.UseSwaggerUI();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app.UseHttpsRedirection();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app.UseAuthentication();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app.UseAuthorization();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app.MapControllers();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app.Run();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505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9177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1200" cy="18669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