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Latihan 1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Dapatkan data tender di lpse kementerian perhubungan periode tahun 2023 melalui situs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opentender.net</w:t>
        </w:r>
      </w:hyperlink>
      <w:r w:rsidDel="00000000" w:rsidR="00000000" w:rsidRPr="00000000">
        <w:rPr>
          <w:rtl w:val="0"/>
        </w:rPr>
        <w:t xml:space="preserve"> lalu lakukan jawab pertanyaan dibawah ini: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kerja manakah yang mengadakan anggaran PBJ terbesar 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manakah yang memiliki rata-rata nilai skor PFA (potential fraud analysis) terbesar?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Menurut anda, bagaimana memilih 10 tender prioritas untuk diperiksa dengan hanya mempertimbangkan skor PFA, nilai kontrak pada 10 Unit kerja dengan anggaran PBJ terbesar?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Latihan 2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Dapatkan data SP2D Satker, lalu hitung besaran nilai rupiah yang dikeluarkan sesuai kelompok belanja modal, barang dan pegawai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Menghitung deviasi antara rencana dan realisasi anggaran (belanja modal dan barang) yang dicatatkan dalam aplikasi SIRUP Inspektorat Jenderal th 2023 (alamat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https://sirup.lkpp.go.id/sirup/rekap/klpd/K26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pentender.net/tender" TargetMode="External"/><Relationship Id="rId7" Type="http://schemas.openxmlformats.org/officeDocument/2006/relationships/hyperlink" Target="https://sirup.lkpp.go.id/sirup/rekap/klpd/K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