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816"/>
        <w:jc w:val="center"/>
        <w:shd w:val="clear" w:color="auto" w:fill="f9f9f9"/>
      </w:pPr>
      <w:r>
        <w:rPr>
          <w:rFonts w:ascii="Times New Roman" w:hAnsi="Times New Roman" w:eastAsia="Times New Roman" w:cs="Times New Roman"/>
          <w:color w:val="2C3E50"/>
          <w:sz w:val="60"/>
        </w:rPr>
        <w:t>SecurePay FinTech – Unsupervised Fraud Detection using Isolation Forest and Local Outlier Factor</w:t>
      </w:r>
    </w:p>
    <w:p>
      <w:pPr>
        <w:spacing w:before="75"/>
        <w:jc w:val="left"/>
        <w:shd w:val="clear" w:color="auto" w:fill="f9f9f9"/>
      </w:pPr>
      <w:r>
        <w:rPr>
          <w:rFonts w:ascii="Times New Roman" w:hAnsi="Times New Roman" w:eastAsia="Times New Roman" w:cs="Times New Roman"/>
          <w:b/>
          <w:color w:val="555555"/>
          <w:sz w:val="26"/>
        </w:rPr>
        <w:t>Report ID:</w:t>
      </w:r>
      <w:r>
        <w:t xml:space="preserve"> </w:t>
      </w:r>
      <w:r>
        <w:rPr>
          <w:rFonts w:ascii="Times New Roman" w:hAnsi="Times New Roman" w:eastAsia="Times New Roman" w:cs="Times New Roman"/>
          <w:color w:val="555555"/>
          <w:sz w:val="26"/>
        </w:rPr>
        <w:t xml:space="preserve"> SP-AI-2026-01</w:t>
      </w:r>
    </w:p>
    <w:p>
      <w:pPr>
        <w:spacing w:before="75"/>
        <w:jc w:val="left"/>
        <w:shd w:val="clear" w:color="auto" w:fill="f9f9f9"/>
      </w:pPr>
      <w:r>
        <w:rPr>
          <w:rFonts w:ascii="Times New Roman" w:hAnsi="Times New Roman" w:eastAsia="Times New Roman" w:cs="Times New Roman"/>
          <w:b/>
          <w:color w:val="555555"/>
          <w:sz w:val="26"/>
        </w:rPr>
        <w:t>Date:</w:t>
      </w:r>
      <w:r>
        <w:t xml:space="preserve"> </w:t>
      </w:r>
      <w:r>
        <w:rPr>
          <w:rFonts w:ascii="Times New Roman" w:hAnsi="Times New Roman" w:eastAsia="Times New Roman" w:cs="Times New Roman"/>
          <w:color w:val="555555"/>
          <w:sz w:val="26"/>
        </w:rPr>
        <w:t xml:space="preserve"> 2026-02-27</w:t>
      </w:r>
    </w:p>
    <w:p>
      <w:pPr>
        <w:spacing w:before="75"/>
        <w:jc w:val="left"/>
        <w:shd w:val="clear" w:color="auto" w:fill="f9f9f9"/>
      </w:pPr>
      <w:r>
        <w:rPr>
          <w:rFonts w:ascii="Times New Roman" w:hAnsi="Times New Roman" w:eastAsia="Times New Roman" w:cs="Times New Roman"/>
          <w:b/>
          <w:color w:val="555555"/>
          <w:sz w:val="26"/>
        </w:rPr>
        <w:t>Status:</w:t>
      </w:r>
      <w:r>
        <w:t xml:space="preserve"> </w:t>
      </w:r>
      <w:r>
        <w:rPr>
          <w:rFonts w:ascii="Times New Roman" w:hAnsi="Times New Roman" w:eastAsia="Times New Roman" w:cs="Times New Roman"/>
          <w:color w:val="555555"/>
          <w:sz w:val="26"/>
        </w:rPr>
        <w:t xml:space="preserve"> Final</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1. Executive Summary</w:t>
      </w:r>
    </w:p>
    <w:p>
      <w:pPr>
        <w:spacing w:after="0"/>
        <w:jc w:val="both"/>
        <w:shd w:val="clear" w:color="auto" w:fill="f9f9f9"/>
      </w:pPr>
      <w:r>
        <w:rPr>
          <w:rFonts w:ascii="Times New Roman" w:hAnsi="Times New Roman" w:eastAsia="Times New Roman" w:cs="Times New Roman"/>
          <w:color w:val="333333"/>
          <w:sz w:val="26"/>
        </w:rPr>
        <w:t>The detection of fraudulent financial transactions is a critical undertaking for the FinTech industry, essential for maintaining customer trust and mitigating financial losses. The primary challenge in this domain is the severe class imbalance inherent in transaction data, where fraudulent activities represent a minuscule fraction of total transactions. This report details an AI project for SecurePay FinTech that evaluates two leading unsupervised anomaly detection algorithms—Isolation Forest and Local Outlier Factor (LOF)—for identifying credit card fraud. Unsupervised methods are particularly suitable for this problem as they do not require a large corpus of labeled fraud examples for training; instead, they excel at modeling normal transactional behavior and identifying deviations. This approach directly addresses the "imbalanced learning" problem prevalent in fraud detection (Arxiv, 2023). This analysis demonstrates that while both models are capable of detecting anomalies, the Isolation Forest algorithm provides a more scalable and effective balance between fraud detection and operational costs (false alarms), making it the recommended solution for practical deployment.</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2. Problem Statement</w:t>
      </w:r>
    </w:p>
    <w:p>
      <w:pPr>
        <w:spacing w:after="0"/>
        <w:jc w:val="both"/>
        <w:shd w:val="clear" w:color="auto" w:fill="f9f9f9"/>
      </w:pPr>
      <w:r>
        <w:rPr>
          <w:rFonts w:ascii="Times New Roman" w:hAnsi="Times New Roman" w:eastAsia="Times New Roman" w:cs="Times New Roman"/>
          <w:color w:val="333333"/>
          <w:sz w:val="26"/>
        </w:rPr>
        <w:t>The central problem in credit card fraud detection is the extreme rarity of fraudulent events. In typical datasets, fraudulent transactions constitute less than 0.2% of all records (ScienceDirect, 2024). For instance, the public dataset used in this study contains 284,807 transactions, of which only 492 are fraudulent, accounting for a mere 0.172% of the data (Medium.com, n.d.; ScienceDirect, 2024).</w:t>
      </w:r>
    </w:p>
    <w:p>
      <w:pPr>
        <w:spacing w:after="0"/>
        <w:jc w:val="both"/>
        <w:shd w:val="clear" w:color="auto" w:fill="f9f9f9"/>
      </w:pPr>
      <w:r>
        <w:rPr>
          <w:rFonts w:ascii="Times New Roman" w:hAnsi="Times New Roman" w:eastAsia="Times New Roman" w:cs="Times New Roman"/>
          <w:color w:val="333333"/>
          <w:sz w:val="26"/>
        </w:rPr>
        <w:t>This severe class imbalance poses several significant challenges:</w:t>
      </w:r>
    </w:p>
    <w:p>
      <w:pPr>
        <w:pStyle w:val="ListBullet"/>
        <w:shd w:val="clear" w:color="auto" w:fill="f9f9f9"/>
        <w:spacing w:after="20" w:line="240" w:lineRule="auto" w:before="0"/>
      </w:pPr>
      <w:r>
        <w:rPr>
          <w:rFonts w:ascii="Times New Roman" w:hAnsi="Times New Roman" w:eastAsia="Times New Roman" w:cs="Times New Roman"/>
          <w:b/>
          <w:color w:val="333333"/>
          <w:sz w:val="24"/>
        </w:rPr>
        <w:t>Misleading Accuracy:</w:t>
      </w:r>
      <w:r>
        <w:t xml:space="preserve"> </w:t>
      </w:r>
      <w:r>
        <w:rPr>
          <w:rFonts w:ascii="Times New Roman" w:hAnsi="Times New Roman" w:eastAsia="Times New Roman" w:cs="Times New Roman"/>
          <w:color w:val="333333"/>
          <w:sz w:val="24"/>
        </w:rPr>
        <w:t xml:space="preserve"> A naive classification model that labels every transaction as legitimate would achieve over 99.8% accuracy, yet it would be completely useless for its intended purpose. Therefore, accuracy is an inappropriate and misleading metric for evaluating model performance in this context.</w:t>
      </w:r>
    </w:p>
    <w:p>
      <w:pPr>
        <w:pStyle w:val="ListBullet"/>
        <w:shd w:val="clear" w:color="auto" w:fill="f9f9f9"/>
        <w:spacing w:after="20" w:line="240" w:lineRule="auto" w:before="0"/>
      </w:pPr>
      <w:r>
        <w:rPr>
          <w:rFonts w:ascii="Times New Roman" w:hAnsi="Times New Roman" w:eastAsia="Times New Roman" w:cs="Times New Roman"/>
          <w:b/>
          <w:color w:val="333333"/>
          <w:sz w:val="24"/>
        </w:rPr>
        <w:t>Difficulty in Modeling Fraud:</w:t>
      </w:r>
      <w:r>
        <w:t xml:space="preserve"> </w:t>
      </w:r>
      <w:r>
        <w:rPr>
          <w:rFonts w:ascii="Times New Roman" w:hAnsi="Times New Roman" w:eastAsia="Times New Roman" w:cs="Times New Roman"/>
          <w:color w:val="333333"/>
          <w:sz w:val="24"/>
        </w:rPr>
        <w:t xml:space="preserve"> The limited number of fraud examples makes it difficult for supervised learning models to learn a generalizable pattern of fraudulent behavior. Fraud patterns also evolve, meaning historical fraud data may not represent future threats.</w:t>
      </w:r>
    </w:p>
    <w:p>
      <w:pPr>
        <w:pStyle w:val="ListBullet"/>
        <w:shd w:val="clear" w:color="auto" w:fill="f9f9f9"/>
        <w:spacing w:after="20" w:line="240" w:lineRule="auto" w:before="0"/>
      </w:pPr>
      <w:r>
        <w:rPr>
          <w:rFonts w:ascii="Times New Roman" w:hAnsi="Times New Roman" w:eastAsia="Times New Roman" w:cs="Times New Roman"/>
          <w:b/>
          <w:color w:val="333333"/>
          <w:sz w:val="24"/>
        </w:rPr>
        <w:t>Need for Anomaly Detection:</w:t>
      </w:r>
      <w:r>
        <w:t xml:space="preserve"> </w:t>
      </w:r>
      <w:r>
        <w:rPr>
          <w:rFonts w:ascii="Times New Roman" w:hAnsi="Times New Roman" w:eastAsia="Times New Roman" w:cs="Times New Roman"/>
          <w:color w:val="333333"/>
          <w:sz w:val="24"/>
        </w:rPr>
        <w:t xml:space="preserve"> Given these constraints, a more robust strategy is to build a model of what constitutes "normal" behavior. Transactions that deviate significantly from this established norm are flagged as potential anomalies or fraud. This is the core principle of unsupervised anomaly detection, which is the focus of this investigation (Kaggle, n.d.). The objective shifts from identifying fraud to identifying outliers.</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3. Dataset Description</w:t>
      </w:r>
    </w:p>
    <w:p>
      <w:pPr>
        <w:spacing w:after="0"/>
        <w:jc w:val="both"/>
        <w:shd w:val="clear" w:color="auto" w:fill="f9f9f9"/>
      </w:pPr>
      <w:r>
        <w:rPr>
          <w:rFonts w:ascii="Times New Roman" w:hAnsi="Times New Roman" w:eastAsia="Times New Roman" w:cs="Times New Roman"/>
          <w:color w:val="333333"/>
          <w:sz w:val="26"/>
        </w:rPr>
        <w:t>This project utilizes the "Credit Card Fraud Detection" dataset, widely used in academic and industry research, sourced from Kaggle (Kaggle, n.d.). The dataset contains historical credit card transactions made by European cardholders over a two-day period.</w:t>
      </w:r>
    </w:p>
    <w:p>
      <w:pPr>
        <w:spacing w:after="0"/>
        <w:jc w:val="both"/>
        <w:shd w:val="clear" w:color="auto" w:fill="f9f9f9"/>
      </w:pPr>
      <w:r>
        <w:rPr>
          <w:rFonts w:ascii="Times New Roman" w:hAnsi="Times New Roman" w:eastAsia="Times New Roman" w:cs="Times New Roman"/>
          <w:color w:val="333333"/>
          <w:sz w:val="26"/>
        </w:rPr>
        <w:t>Key characteristics of the dataset are as follows:</w:t>
      </w:r>
    </w:p>
    <w:p>
      <w:pPr>
        <w:pStyle w:val="ListBullet"/>
        <w:shd w:val="clear" w:color="auto" w:fill="f9f9f9"/>
        <w:spacing w:after="20" w:line="240" w:lineRule="auto" w:before="0"/>
      </w:pPr>
      <w:r>
        <w:rPr>
          <w:rFonts w:ascii="Times New Roman" w:hAnsi="Times New Roman" w:eastAsia="Times New Roman" w:cs="Times New Roman"/>
          <w:b/>
          <w:color w:val="333333"/>
          <w:sz w:val="24"/>
        </w:rPr>
        <w:t>PCA-Transformed Features:</w:t>
      </w:r>
      <w:r>
        <w:t xml:space="preserve"> </w:t>
      </w:r>
      <w:r>
        <w:rPr>
          <w:rFonts w:ascii="Times New Roman" w:hAnsi="Times New Roman" w:eastAsia="Times New Roman" w:cs="Times New Roman"/>
          <w:color w:val="333333"/>
          <w:sz w:val="24"/>
        </w:rPr>
        <w:t xml:space="preserve"> For confidentiality and privacy reasons, the original transactional features have been transformed. The dataset includes 28 numerical features labeled V1, V2, ..., V28. These are the principal components obtained through Principal Component Analysis (PCA), a dimensionality reduction technique (Kaggle, n.d.; Medium.com, n.d.). While the original meaning of these features is obscured, they retain the underlying patterns in the data, which machine learning models can effectively leverage (Medium.com, n.d.).</w:t>
      </w:r>
    </w:p>
    <w:p>
      <w:pPr>
        <w:pStyle w:val="ListBullet"/>
        <w:shd w:val="clear" w:color="auto" w:fill="f9f9f9"/>
        <w:spacing w:after="20" w:line="240" w:lineRule="auto" w:before="0"/>
      </w:pPr>
      <w:r>
        <w:rPr>
          <w:rFonts w:ascii="Times New Roman" w:hAnsi="Times New Roman" w:eastAsia="Times New Roman" w:cs="Times New Roman"/>
          <w:b/>
          <w:color w:val="333333"/>
          <w:sz w:val="24"/>
        </w:rPr>
        <w:t>Untransformed Features:</w:t>
      </w:r>
      <w:r>
        <w:t xml:space="preserve"> </w:t>
      </w:r>
      <w:r>
        <w:rPr>
          <w:rFonts w:ascii="Times New Roman" w:hAnsi="Times New Roman" w:eastAsia="Times New Roman" w:cs="Times New Roman"/>
          <w:color w:val="333333"/>
          <w:sz w:val="24"/>
        </w:rPr>
        <w:t xml:space="preserve"> Two features remain in their original form: </w:t>
      </w:r>
      <w:r>
        <w:t xml:space="preserve"> </w:t>
      </w:r>
    </w:p>
    <w:p>
      <w:pPr>
        <w:pStyle w:val="ListBullet"/>
        <w:spacing w:after="20" w:line="240" w:lineRule="auto" w:before="0"/>
        <w:ind w:left="720"/>
        <w:shd w:val="clear" w:color="auto" w:fill="f9f9f9"/>
      </w:pPr>
      <w:r>
        <w:rPr>
          <w:rFonts w:ascii="Times New Roman" w:hAnsi="Times New Roman" w:eastAsia="Times New Roman" w:cs="Times New Roman"/>
          <w:b/>
          <w:color w:val="333333"/>
          <w:sz w:val="24"/>
        </w:rPr>
        <w:t>'Time':</w:t>
      </w:r>
      <w:r>
        <w:t xml:space="preserve"> </w:t>
      </w:r>
      <w:r>
        <w:rPr>
          <w:rFonts w:ascii="Times New Roman" w:hAnsi="Times New Roman" w:eastAsia="Times New Roman" w:cs="Times New Roman"/>
          <w:color w:val="333333"/>
          <w:sz w:val="24"/>
        </w:rPr>
        <w:t xml:space="preserve"> The number of seconds elapsed between each transaction and the first transaction in the dataset.</w:t>
      </w:r>
    </w:p>
    <w:p>
      <w:pPr>
        <w:pStyle w:val="ListBullet"/>
        <w:spacing w:after="20" w:line="240" w:lineRule="auto" w:before="0"/>
        <w:ind w:left="720"/>
        <w:shd w:val="clear" w:color="auto" w:fill="f9f9f9"/>
      </w:pPr>
      <w:r>
        <w:rPr>
          <w:rFonts w:ascii="Times New Roman" w:hAnsi="Times New Roman" w:eastAsia="Times New Roman" w:cs="Times New Roman"/>
          <w:b/>
          <w:color w:val="333333"/>
          <w:sz w:val="24"/>
        </w:rPr>
        <w:t>'Amount':</w:t>
      </w:r>
      <w:r>
        <w:t xml:space="preserve"> </w:t>
      </w:r>
      <w:r>
        <w:rPr>
          <w:rFonts w:ascii="Times New Roman" w:hAnsi="Times New Roman" w:eastAsia="Times New Roman" w:cs="Times New Roman"/>
          <w:color w:val="333333"/>
          <w:sz w:val="24"/>
        </w:rPr>
        <w:t xml:space="preserve"> The monetary value of the transaction.</w:t>
      </w:r>
    </w:p>
    <w:p>
      <w:pPr>
        <w:pStyle w:val="ListBullet"/>
        <w:shd w:val="clear" w:color="auto" w:fill="f9f9f9"/>
        <w:spacing w:after="20" w:line="240" w:lineRule="auto" w:before="0"/>
      </w:pPr>
      <w:r>
        <w:rPr>
          <w:rFonts w:ascii="Times New Roman" w:hAnsi="Times New Roman" w:eastAsia="Times New Roman" w:cs="Times New Roman"/>
          <w:b/>
          <w:color w:val="333333"/>
          <w:sz w:val="24"/>
        </w:rPr>
        <w:t>Class Imbalance:</w:t>
      </w:r>
      <w:r>
        <w:t xml:space="preserve"> </w:t>
      </w:r>
      <w:r>
        <w:rPr>
          <w:rFonts w:ascii="Times New Roman" w:hAnsi="Times New Roman" w:eastAsia="Times New Roman" w:cs="Times New Roman"/>
          <w:color w:val="333333"/>
          <w:sz w:val="24"/>
        </w:rPr>
        <w:t xml:space="preserve"> As noted previously, the dataset is highly imbalanced. It contains 284,807 transactions in total, with only 492 labeled as fraudulent ('Class' = 1), representing approximately 0.172% of the data (ScienceDirect, 2024). This imbalance is the defining characteristic and primary challenge of the dataset.</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4. Data Preprocessing</w:t>
      </w:r>
    </w:p>
    <w:p>
      <w:pPr>
        <w:spacing w:after="0"/>
        <w:jc w:val="both"/>
        <w:shd w:val="clear" w:color="auto" w:fill="f9f9f9"/>
      </w:pPr>
      <w:r>
        <w:rPr>
          <w:rFonts w:ascii="Times New Roman" w:hAnsi="Times New Roman" w:eastAsia="Times New Roman" w:cs="Times New Roman"/>
          <w:color w:val="333333"/>
          <w:sz w:val="26"/>
        </w:rPr>
        <w:t>Effective data preprocessing is a prerequisite for building robust machine learning models. The primary goal is to prepare the data in a format that the algorithms can process efficiently and to ensure that features are on a comparable scale.</w:t>
      </w:r>
    </w:p>
    <w:p>
      <w:pPr>
        <w:pStyle w:val="ListBullet"/>
        <w:shd w:val="clear" w:color="auto" w:fill="f9f9f9"/>
        <w:spacing w:after="20" w:line="240" w:lineRule="auto" w:before="0"/>
      </w:pPr>
      <w:r>
        <w:rPr>
          <w:rFonts w:ascii="Times New Roman" w:hAnsi="Times New Roman" w:eastAsia="Times New Roman" w:cs="Times New Roman"/>
          <w:b/>
          <w:color w:val="333333"/>
          <w:sz w:val="24"/>
        </w:rPr>
        <w:t>Exploratory Data Analysis (EDA):</w:t>
      </w:r>
      <w:r>
        <w:t xml:space="preserve"> </w:t>
      </w:r>
      <w:r>
        <w:rPr>
          <w:rFonts w:ascii="Times New Roman" w:hAnsi="Times New Roman" w:eastAsia="Times New Roman" w:cs="Times New Roman"/>
          <w:color w:val="333333"/>
          <w:sz w:val="24"/>
        </w:rPr>
        <w:t xml:space="preserve"> Initial analysis involved examining the distributions of the 'Time' and 'Amount' features. Visualizations, such as time density plots, can reveal patterns in transaction frequency, showing how both legitimate and fraudulent transactions are distributed over time (Kaggle, n.d.).</w:t>
      </w:r>
    </w:p>
    <w:p>
      <w:pPr>
        <w:pStyle w:val="ListBullet"/>
        <w:shd w:val="clear" w:color="auto" w:fill="f9f9f9"/>
        <w:spacing w:after="20" w:line="240" w:lineRule="auto" w:before="0"/>
      </w:pPr>
      <w:r>
        <w:rPr>
          <w:rFonts w:ascii="Times New Roman" w:hAnsi="Times New Roman" w:eastAsia="Times New Roman" w:cs="Times New Roman"/>
          <w:b/>
          <w:color w:val="333333"/>
          <w:sz w:val="24"/>
        </w:rPr>
        <w:t>Feature Scaling:</w:t>
      </w:r>
      <w:r>
        <w:t xml:space="preserve"> </w:t>
      </w:r>
      <w:r>
        <w:rPr>
          <w:rFonts w:ascii="Times New Roman" w:hAnsi="Times New Roman" w:eastAsia="Times New Roman" w:cs="Times New Roman"/>
          <w:color w:val="333333"/>
          <w:sz w:val="24"/>
        </w:rPr>
        <w:t xml:space="preserve"> The 'Time' and 'Amount' features operate on vastly different scales compared to the PCA-transformed features (V1-V28). To prevent these features from disproportionately influencing the model, scaling is necessary. The </w:t>
      </w:r>
      <w:r>
        <w:t xml:space="preserve"> </w:t>
      </w:r>
      <w:r>
        <w:rPr>
          <w:rFonts w:ascii="Times New Roman" w:hAnsi="Times New Roman" w:eastAsia="Times New Roman" w:cs="Times New Roman"/>
          <w:b/>
          <w:color w:val="333333"/>
          <w:sz w:val="24"/>
        </w:rPr>
        <w:t>RobustScaler</w:t>
      </w:r>
      <w:r>
        <w:t xml:space="preserve"> </w:t>
      </w:r>
      <w:r>
        <w:rPr>
          <w:rFonts w:ascii="Times New Roman" w:hAnsi="Times New Roman" w:eastAsia="Times New Roman" w:cs="Times New Roman"/>
          <w:color w:val="333333"/>
          <w:sz w:val="24"/>
        </w:rPr>
        <w:t xml:space="preserve"> is an appropriate choice for this task. Unlike standard scalers, RobustScaler is less sensitive to outliers, which are common in financial data (especially in the 'Amount' feature). It scales data based on the interquartile range, making it a robust method for this application.</w:t>
      </w:r>
    </w:p>
    <w:p>
      <w:pPr>
        <w:pStyle w:val="ListBullet"/>
        <w:shd w:val="clear" w:color="auto" w:fill="f9f9f9"/>
        <w:spacing w:after="20" w:line="240" w:lineRule="auto" w:before="0"/>
      </w:pPr>
      <w:r>
        <w:rPr>
          <w:rFonts w:ascii="Times New Roman" w:hAnsi="Times New Roman" w:eastAsia="Times New Roman" w:cs="Times New Roman"/>
          <w:b/>
          <w:color w:val="333333"/>
          <w:sz w:val="24"/>
        </w:rPr>
        <w:t>Handling Outliers:</w:t>
      </w:r>
      <w:r>
        <w:t xml:space="preserve"> </w:t>
      </w:r>
      <w:r>
        <w:rPr>
          <w:rFonts w:ascii="Times New Roman" w:hAnsi="Times New Roman" w:eastAsia="Times New Roman" w:cs="Times New Roman"/>
          <w:color w:val="333333"/>
          <w:sz w:val="24"/>
        </w:rPr>
        <w:t xml:space="preserve"> The very objective of this project is to detect outliers (fraud). Therefore, during the preprocessing stage, outliers are not removed from the dataset. Instead, the algorithms are designed to identify them. The preprocessing steps, particularly robust scaling, ensure that the models can effectively process the data without being skewed by extreme values in certain features.</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5. Model Implementation</w:t>
      </w:r>
    </w:p>
    <w:p>
      <w:pPr>
        <w:spacing w:after="0"/>
        <w:jc w:val="both"/>
        <w:shd w:val="clear" w:color="auto" w:fill="f9f9f9"/>
      </w:pPr>
      <w:r>
        <w:rPr>
          <w:rFonts w:ascii="Times New Roman" w:hAnsi="Times New Roman" w:eastAsia="Times New Roman" w:cs="Times New Roman"/>
          <w:color w:val="333333"/>
          <w:sz w:val="26"/>
        </w:rPr>
        <w:t>Two unsupervised anomaly detection algorithms were implemented and evaluated. These models were chosen for their distinct approaches to identifying outliers and their proven applicability in fraud detection scenarios (ResearchGate, 2022).</w:t>
      </w:r>
    </w:p>
    <w:p>
      <w:pPr>
        <w:pStyle w:val="Heading2"/>
        <w:shd w:val="clear" w:color="auto" w:fill="f9f9f9"/>
        <w:spacing w:lineRule="exact" w:line="457" w:after="0" w:before="450"/>
      </w:pPr>
      <w:r>
        <w:rPr>
          <w:rFonts w:ascii="Times New Roman" w:hAnsi="Times New Roman" w:eastAsia="Times New Roman" w:cs="Times New Roman"/>
          <w:color w:val="34495E"/>
          <w:sz w:val="33"/>
        </w:rPr>
        <w:t>5.a. Isolation Forest</w:t>
      </w:r>
    </w:p>
    <w:p>
      <w:pPr>
        <w:spacing w:after="0"/>
        <w:jc w:val="both"/>
        <w:shd w:val="clear" w:color="auto" w:fill="f9f9f9"/>
      </w:pPr>
      <w:r>
        <w:rPr>
          <w:rFonts w:ascii="Times New Roman" w:hAnsi="Times New Roman" w:eastAsia="Times New Roman" w:cs="Times New Roman"/>
          <w:color w:val="333333"/>
          <w:sz w:val="26"/>
        </w:rPr>
        <w:t>The Isolation Forest algorithm is an unsupervised learning model that is particularly effective at identifying outliers (KNIME, n.d.).</w:t>
      </w:r>
    </w:p>
    <w:p>
      <w:pPr>
        <w:pStyle w:val="ListBullet"/>
        <w:shd w:val="clear" w:color="auto" w:fill="f9f9f9"/>
        <w:spacing w:after="20" w:line="240" w:lineRule="auto" w:before="0"/>
      </w:pPr>
      <w:r>
        <w:rPr>
          <w:rFonts w:ascii="Times New Roman" w:hAnsi="Times New Roman" w:eastAsia="Times New Roman" w:cs="Times New Roman"/>
          <w:b/>
          <w:color w:val="333333"/>
          <w:sz w:val="24"/>
        </w:rPr>
        <w:t>Concept of Isolation:</w:t>
      </w:r>
      <w:r>
        <w:t xml:space="preserve"> </w:t>
      </w:r>
      <w:r>
        <w:rPr>
          <w:rFonts w:ascii="Times New Roman" w:hAnsi="Times New Roman" w:eastAsia="Times New Roman" w:cs="Times New Roman"/>
          <w:color w:val="333333"/>
          <w:sz w:val="24"/>
        </w:rPr>
        <w:t xml:space="preserve"> The fundamental principle of Isolation Forest is that anomalies are "few and different." Consequently, they are easier to 'isolate' than normal data points. The algorithm works by building an ensemble of "Isolation Trees" (iTrees). For each tree, data is recursively partitioned by randomly selecting a feature and then a random split value for that feature. Anomalous points, being different, tend to have shorter path lengths from the root of the tree to the terminating leaf node (DataCamp, n.d.). The final anomaly score is an average of the path lengths over the ensemble of trees.</w:t>
      </w:r>
    </w:p>
    <w:p>
      <w:pPr>
        <w:pStyle w:val="ListBullet"/>
        <w:shd w:val="clear" w:color="auto" w:fill="f9f9f9"/>
        <w:spacing w:after="20" w:line="240" w:lineRule="auto" w:before="0"/>
      </w:pPr>
      <w:r>
        <w:rPr>
          <w:rFonts w:ascii="Times New Roman" w:hAnsi="Times New Roman" w:eastAsia="Times New Roman" w:cs="Times New Roman"/>
          <w:b/>
          <w:color w:val="333333"/>
          <w:sz w:val="24"/>
        </w:rPr>
        <w:t>Suitability for Rare Anomalies:</w:t>
      </w:r>
      <w:r>
        <w:t xml:space="preserve"> </w:t>
      </w:r>
      <w:r>
        <w:rPr>
          <w:rFonts w:ascii="Times New Roman" w:hAnsi="Times New Roman" w:eastAsia="Times New Roman" w:cs="Times New Roman"/>
          <w:color w:val="333333"/>
          <w:sz w:val="24"/>
        </w:rPr>
        <w:t xml:space="preserve"> This "isolation" mechanism makes the algorithm highly effective for datasets with rare anomalies, as it does not rely on density or distance measures, which can be computationally expensive in high-dimensional spaces.</w:t>
      </w:r>
    </w:p>
    <w:p>
      <w:pPr>
        <w:pStyle w:val="ListBullet"/>
        <w:shd w:val="clear" w:color="auto" w:fill="f9f9f9"/>
        <w:spacing w:after="20" w:line="240" w:lineRule="auto" w:before="0"/>
      </w:pPr>
      <w:r>
        <w:rPr>
          <w:rFonts w:ascii="Times New Roman" w:hAnsi="Times New Roman" w:eastAsia="Times New Roman" w:cs="Times New Roman"/>
          <w:b/>
          <w:color w:val="333333"/>
          <w:sz w:val="24"/>
        </w:rPr>
        <w:t>Advantages in Scalability:</w:t>
      </w:r>
      <w:r>
        <w:t xml:space="preserve"> </w:t>
      </w:r>
      <w:r>
        <w:rPr>
          <w:rFonts w:ascii="Times New Roman" w:hAnsi="Times New Roman" w:eastAsia="Times New Roman" w:cs="Times New Roman"/>
          <w:color w:val="333333"/>
          <w:sz w:val="24"/>
        </w:rPr>
        <w:t xml:space="preserve"> Isolation Forest has a low linear time complexity (O(n log n)) and a small memory requirement (Wikipedia, n.d.). This makes it highly scalable and efficient for large datasets, a critical requirement for real-world FinTech applications that process millions of transactions (Medium.com, n.d.).</w:t>
      </w:r>
    </w:p>
    <w:p>
      <w:pPr>
        <w:pStyle w:val="Heading2"/>
        <w:shd w:val="clear" w:color="auto" w:fill="f9f9f9"/>
        <w:spacing w:lineRule="exact" w:line="457" w:after="0" w:before="450"/>
      </w:pPr>
      <w:r>
        <w:rPr>
          <w:rFonts w:ascii="Times New Roman" w:hAnsi="Times New Roman" w:eastAsia="Times New Roman" w:cs="Times New Roman"/>
          <w:color w:val="34495E"/>
          <w:sz w:val="33"/>
        </w:rPr>
        <w:t>5.b. Local Outlier Factor (LOF)</w:t>
      </w:r>
    </w:p>
    <w:p>
      <w:pPr>
        <w:spacing w:after="0"/>
        <w:jc w:val="both"/>
        <w:shd w:val="clear" w:color="auto" w:fill="f9f9f9"/>
      </w:pPr>
      <w:r>
        <w:rPr>
          <w:rFonts w:ascii="Times New Roman" w:hAnsi="Times New Roman" w:eastAsia="Times New Roman" w:cs="Times New Roman"/>
          <w:color w:val="333333"/>
          <w:sz w:val="26"/>
        </w:rPr>
        <w:t>The Local Outlier Factor (LOF) is a classic density-based algorithm for anomaly detection.</w:t>
      </w:r>
    </w:p>
    <w:p>
      <w:pPr>
        <w:pStyle w:val="ListBullet"/>
        <w:shd w:val="clear" w:color="auto" w:fill="f9f9f9"/>
        <w:spacing w:after="20" w:line="240" w:lineRule="auto" w:before="0"/>
      </w:pPr>
      <w:r>
        <w:rPr>
          <w:rFonts w:ascii="Times New Roman" w:hAnsi="Times New Roman" w:eastAsia="Times New Roman" w:cs="Times New Roman"/>
          <w:b/>
          <w:color w:val="333333"/>
          <w:sz w:val="24"/>
        </w:rPr>
        <w:t>Density-Based Anomaly Detection:</w:t>
      </w:r>
      <w:r>
        <w:t xml:space="preserve"> </w:t>
      </w:r>
      <w:r>
        <w:rPr>
          <w:rFonts w:ascii="Times New Roman" w:hAnsi="Times New Roman" w:eastAsia="Times New Roman" w:cs="Times New Roman"/>
          <w:color w:val="333333"/>
          <w:sz w:val="24"/>
        </w:rPr>
        <w:t xml:space="preserve"> LOF's core idea is to measure the local density deviation of a given data point with respect to its neighbors (Kaggle, n.d.). It compares the local density of a point to the local densities of its neighbors.</w:t>
      </w:r>
    </w:p>
    <w:p>
      <w:pPr>
        <w:pStyle w:val="ListBullet"/>
        <w:shd w:val="clear" w:color="auto" w:fill="f9f9f9"/>
        <w:spacing w:after="20" w:line="240" w:lineRule="auto" w:before="0"/>
      </w:pPr>
      <w:r>
        <w:rPr>
          <w:rFonts w:ascii="Times New Roman" w:hAnsi="Times New Roman" w:eastAsia="Times New Roman" w:cs="Times New Roman"/>
          <w:b/>
          <w:color w:val="333333"/>
          <w:sz w:val="24"/>
        </w:rPr>
        <w:t>Local Neighborhood Analysis:</w:t>
      </w:r>
      <w:r>
        <w:t xml:space="preserve"> </w:t>
      </w:r>
      <w:r>
        <w:rPr>
          <w:rFonts w:ascii="Times New Roman" w:hAnsi="Times New Roman" w:eastAsia="Times New Roman" w:cs="Times New Roman"/>
          <w:color w:val="333333"/>
          <w:sz w:val="24"/>
        </w:rPr>
        <w:t xml:space="preserve"> Points that have a substantially lower density than their neighbors are considered outliers. This "local" approach allows LOF to identify anomalies that might be missed by global methods, especially in datasets where density varies across different regions (ScienceDirect, 2024). The anomaly score, or Local Outlier Factor, quantifies this density deviation.</w:t>
      </w:r>
    </w:p>
    <w:p>
      <w:pPr>
        <w:pStyle w:val="ListBullet"/>
        <w:shd w:val="clear" w:color="auto" w:fill="f9f9f9"/>
        <w:spacing w:after="20" w:line="240" w:lineRule="auto" w:before="0"/>
      </w:pPr>
      <w:r>
        <w:rPr>
          <w:rFonts w:ascii="Times New Roman" w:hAnsi="Times New Roman" w:eastAsia="Times New Roman" w:cs="Times New Roman"/>
          <w:b/>
          <w:color w:val="333333"/>
          <w:sz w:val="24"/>
        </w:rPr>
        <w:t>Computational Considerations:</w:t>
      </w:r>
      <w:r>
        <w:t xml:space="preserve"> </w:t>
      </w:r>
      <w:r>
        <w:rPr>
          <w:rFonts w:ascii="Times New Roman" w:hAnsi="Times New Roman" w:eastAsia="Times New Roman" w:cs="Times New Roman"/>
          <w:color w:val="333333"/>
          <w:sz w:val="24"/>
        </w:rPr>
        <w:t xml:space="preserve"> While precise, LOF's reliance on calculating distances to neighbors (specifically k-nearest neighbors) gives it a higher computational complexity, often approaching O(n²). This can make it slow and resource-intensive on large datasets, posing a scalability challenge compared to Isolation Forest (ACM Digital Library, 2021). Careful tuning of its main parameter, 'k' (the number of neighbors), is also required to avoid overfitting or underfitting (MDPI, 2022).</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6. Evaluation Strategy</w:t>
      </w:r>
    </w:p>
    <w:p>
      <w:pPr>
        <w:spacing w:after="0"/>
        <w:jc w:val="both"/>
        <w:shd w:val="clear" w:color="auto" w:fill="f9f9f9"/>
      </w:pPr>
      <w:r>
        <w:rPr>
          <w:rFonts w:ascii="Times New Roman" w:hAnsi="Times New Roman" w:eastAsia="Times New Roman" w:cs="Times New Roman"/>
          <w:color w:val="333333"/>
          <w:sz w:val="26"/>
        </w:rPr>
        <w:t>As established, accuracy is a misleading metric for this problem. A robust evaluation strategy must focus on metrics that provide insight into the model's ability to correctly identify the rare fraud class while managing the rate of false alarms. The main goal is to find the right balance between precision and recall (Medium.com, n.d.).</w:t>
      </w:r>
    </w:p>
    <w:p>
      <w:pPr>
        <w:pStyle w:val="ListBullet"/>
        <w:shd w:val="clear" w:color="auto" w:fill="f9f9f9"/>
        <w:spacing w:after="20" w:line="240" w:lineRule="auto" w:before="0"/>
      </w:pPr>
      <w:r>
        <w:rPr>
          <w:rFonts w:ascii="Times New Roman" w:hAnsi="Times New Roman" w:eastAsia="Times New Roman" w:cs="Times New Roman"/>
          <w:b/>
          <w:color w:val="333333"/>
          <w:sz w:val="24"/>
        </w:rPr>
        <w:t>Confusion Matrix:</w:t>
      </w:r>
      <w:r>
        <w:t xml:space="preserve"> </w:t>
      </w:r>
      <w:r>
        <w:rPr>
          <w:rFonts w:ascii="Times New Roman" w:hAnsi="Times New Roman" w:eastAsia="Times New Roman" w:cs="Times New Roman"/>
          <w:color w:val="333333"/>
          <w:sz w:val="24"/>
        </w:rPr>
        <w:t xml:space="preserve"> A table that visualizes the performance of the algorithm. It breaks down predictions into True Positives (TP), True Negatives (TN), False Positives (FP), and False Negatives (FN), providing the raw data for other metrics.</w:t>
      </w:r>
    </w:p>
    <w:p>
      <w:pPr>
        <w:pStyle w:val="ListBullet"/>
        <w:shd w:val="clear" w:color="auto" w:fill="f9f9f9"/>
        <w:spacing w:after="20" w:line="240" w:lineRule="auto" w:before="0"/>
      </w:pPr>
      <w:r>
        <w:rPr>
          <w:rFonts w:ascii="Times New Roman" w:hAnsi="Times New Roman" w:eastAsia="Times New Roman" w:cs="Times New Roman"/>
          <w:b/>
          <w:color w:val="333333"/>
          <w:sz w:val="24"/>
        </w:rPr>
        <w:t>Precision:</w:t>
      </w:r>
      <w:r>
        <w:t xml:space="preserve"> </w:t>
      </w:r>
      <w:r>
        <w:rPr>
          <w:rFonts w:ascii="Times New Roman" w:hAnsi="Times New Roman" w:eastAsia="Times New Roman" w:cs="Times New Roman"/>
          <w:color w:val="333333"/>
          <w:sz w:val="24"/>
        </w:rPr>
        <w:t xml:space="preserve"> Measures the proportion of correctly identified positive cases out of all instances predicted as positive (TP / (TP + FP)). High precision is crucial for business applications, as it relates directly to the false alarm rate. A low precision means many legitimate transactions are flagged as fraudulent, leading to operational costs and customer dissatisfaction.</w:t>
      </w:r>
    </w:p>
    <w:p>
      <w:pPr>
        <w:pStyle w:val="ListBullet"/>
        <w:shd w:val="clear" w:color="auto" w:fill="f9f9f9"/>
        <w:spacing w:after="20" w:line="240" w:lineRule="auto" w:before="0"/>
      </w:pPr>
      <w:r>
        <w:rPr>
          <w:rFonts w:ascii="Times New Roman" w:hAnsi="Times New Roman" w:eastAsia="Times New Roman" w:cs="Times New Roman"/>
          <w:b/>
          <w:color w:val="333333"/>
          <w:sz w:val="24"/>
        </w:rPr>
        <w:t>Recall (Sensitivity):</w:t>
      </w:r>
      <w:r>
        <w:t xml:space="preserve"> </w:t>
      </w:r>
      <w:r>
        <w:rPr>
          <w:rFonts w:ascii="Times New Roman" w:hAnsi="Times New Roman" w:eastAsia="Times New Roman" w:cs="Times New Roman"/>
          <w:color w:val="333333"/>
          <w:sz w:val="24"/>
        </w:rPr>
        <w:t xml:space="preserve"> Measures the proportion of actual positive cases that were correctly identified (TP / (TP + FN)). High recall is essential for minimizing financial losses, as it indicates the model's ability to catch a high percentage of actual fraud.</w:t>
      </w:r>
    </w:p>
    <w:p>
      <w:pPr>
        <w:pStyle w:val="ListBullet"/>
        <w:shd w:val="clear" w:color="auto" w:fill="f9f9f9"/>
        <w:spacing w:after="20" w:line="240" w:lineRule="auto" w:before="0"/>
      </w:pPr>
      <w:r>
        <w:rPr>
          <w:rFonts w:ascii="Times New Roman" w:hAnsi="Times New Roman" w:eastAsia="Times New Roman" w:cs="Times New Roman"/>
          <w:b/>
          <w:color w:val="333333"/>
          <w:sz w:val="24"/>
        </w:rPr>
        <w:t>F1 Score:</w:t>
      </w:r>
      <w:r>
        <w:t xml:space="preserve"> </w:t>
      </w:r>
      <w:r>
        <w:rPr>
          <w:rFonts w:ascii="Times New Roman" w:hAnsi="Times New Roman" w:eastAsia="Times New Roman" w:cs="Times New Roman"/>
          <w:color w:val="333333"/>
          <w:sz w:val="24"/>
        </w:rPr>
        <w:t xml:space="preserve"> The harmonic mean of precision and recall (2 * (Precision * Recall) / (Precision + Recall)). It provides a single score that balances both metrics, which is particularly useful for comparing models on imbalanced datasets (Arxiv, 2025).</w:t>
      </w:r>
    </w:p>
    <w:p>
      <w:pPr>
        <w:pStyle w:val="ListBullet"/>
        <w:shd w:val="clear" w:color="auto" w:fill="f9f9f9"/>
        <w:spacing w:after="20" w:line="240" w:lineRule="auto" w:before="0"/>
      </w:pPr>
      <w:r>
        <w:rPr>
          <w:rFonts w:ascii="Times New Roman" w:hAnsi="Times New Roman" w:eastAsia="Times New Roman" w:cs="Times New Roman"/>
          <w:b/>
          <w:color w:val="333333"/>
          <w:sz w:val="24"/>
        </w:rPr>
        <w:t>Precision-Recall Curve (PR Curve):</w:t>
      </w:r>
      <w:r>
        <w:t xml:space="preserve"> </w:t>
      </w:r>
      <w:r>
        <w:rPr>
          <w:rFonts w:ascii="Times New Roman" w:hAnsi="Times New Roman" w:eastAsia="Times New Roman" w:cs="Times New Roman"/>
          <w:color w:val="333333"/>
          <w:sz w:val="24"/>
        </w:rPr>
        <w:t xml:space="preserve"> A plot of precision versus recall for different classification thresholds. For imbalanced datasets, the PR curve is a more informative tool than the ROC curve because it focuses on the performance regarding the minority (fraud) class (Arxiv, 2025). The Area Under the PR Curve (AUPRC) is a key summary metric.</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7. Results Analysis</w:t>
      </w:r>
    </w:p>
    <w:p>
      <w:pPr>
        <w:spacing w:after="0"/>
        <w:jc w:val="both"/>
        <w:shd w:val="clear" w:color="auto" w:fill="f9f9f9"/>
      </w:pPr>
      <w:r>
        <w:rPr>
          <w:rFonts w:ascii="Times New Roman" w:hAnsi="Times New Roman" w:eastAsia="Times New Roman" w:cs="Times New Roman"/>
          <w:color w:val="333333"/>
          <w:sz w:val="26"/>
        </w:rPr>
        <w:t>The performance of both Isolation Forest and Local Outlier Factor was evaluated using the metrics defined above. The results indicate a clear performance advantage for the Isolation Forest algorithm in this specific application.</w:t>
      </w:r>
    </w:p>
    <w:tbl>
      <w:tblPr>
        <w:tblStyle w:val="TableGrid"/>
        <w:tblW w:type="auto" w:w="0"/>
        <w:tblLook w:firstColumn="1" w:firstRow="1" w:lastColumn="0" w:lastRow="0" w:noHBand="0" w:noVBand="0" w:val="04A0"/>
        <w:shd w:val="clear" w:color="auto" w:fill="f9f9f9"/>
      </w:tblPr>
      <w:tblGrid>
        <w:gridCol w:w="2160"/>
        <w:gridCol w:w="2160"/>
        <w:gridCol w:w="2160"/>
        <w:gridCol w:w="2160"/>
        <w:gridCol w:w="2160"/>
      </w:tblGrid>
      <w:tr>
        <w:tc>
          <w:tcPr>
            <w:tcW w:type="dxa" w:w="2160"/>
            <w:shd w:val="clear" w:color="auto" w:fill="ecf0f1"/>
          </w:tcPr>
          <w:p>
            <w:r/>
            <w:r>
              <w:rPr>
                <w:rFonts w:ascii="Times New Roman" w:hAnsi="Times New Roman" w:eastAsia="Times New Roman" w:cs="Times New Roman"/>
                <w:b/>
                <w:color w:val="2C3E50"/>
                <w:sz w:val="24"/>
              </w:rPr>
              <w:t>Algorithm</w:t>
            </w:r>
          </w:p>
        </w:tc>
        <w:tc>
          <w:tcPr>
            <w:tcW w:type="dxa" w:w="2160"/>
            <w:shd w:val="clear" w:color="auto" w:fill="ecf0f1"/>
          </w:tcPr>
          <w:p>
            <w:r/>
            <w:r>
              <w:rPr>
                <w:rFonts w:ascii="Times New Roman" w:hAnsi="Times New Roman" w:eastAsia="Times New Roman" w:cs="Times New Roman"/>
                <w:b/>
                <w:color w:val="2C3E50"/>
                <w:sz w:val="24"/>
              </w:rPr>
              <w:t>Detection Capability (Recall)</w:t>
            </w:r>
          </w:p>
        </w:tc>
        <w:tc>
          <w:tcPr>
            <w:tcW w:type="dxa" w:w="2160"/>
            <w:shd w:val="clear" w:color="auto" w:fill="ecf0f1"/>
          </w:tcPr>
          <w:p>
            <w:r/>
            <w:r>
              <w:rPr>
                <w:rFonts w:ascii="Times New Roman" w:hAnsi="Times New Roman" w:eastAsia="Times New Roman" w:cs="Times New Roman"/>
                <w:b/>
                <w:color w:val="2C3E50"/>
                <w:sz w:val="24"/>
              </w:rPr>
              <w:t>Precision</w:t>
            </w:r>
          </w:p>
        </w:tc>
        <w:tc>
          <w:tcPr>
            <w:tcW w:type="dxa" w:w="2160"/>
            <w:shd w:val="clear" w:color="auto" w:fill="ecf0f1"/>
          </w:tcPr>
          <w:p>
            <w:r/>
            <w:r>
              <w:rPr>
                <w:rFonts w:ascii="Times New Roman" w:hAnsi="Times New Roman" w:eastAsia="Times New Roman" w:cs="Times New Roman"/>
                <w:b/>
                <w:color w:val="2C3E50"/>
                <w:sz w:val="24"/>
              </w:rPr>
              <w:t>Computational Performance</w:t>
            </w:r>
          </w:p>
        </w:tc>
        <w:tc>
          <w:tcPr>
            <w:tcW w:type="dxa" w:w="2160"/>
            <w:shd w:val="clear" w:color="auto" w:fill="ecf0f1"/>
          </w:tcPr>
          <w:p>
            <w:r/>
            <w:r>
              <w:rPr>
                <w:rFonts w:ascii="Times New Roman" w:hAnsi="Times New Roman" w:eastAsia="Times New Roman" w:cs="Times New Roman"/>
                <w:b/>
                <w:color w:val="2C3E50"/>
                <w:sz w:val="24"/>
              </w:rPr>
              <w:t>Key Finding</w:t>
            </w:r>
          </w:p>
        </w:tc>
      </w:tr>
      <w:tr>
        <w:tc>
          <w:tcPr>
            <w:tcW w:type="dxa" w:w="2160"/>
            <w:shd w:val="clear" w:color="auto" w:fill="f9f9f9"/>
          </w:tcPr>
          <w:p>
            <w:r/>
            <w:r>
              <w:rPr>
                <w:rFonts w:ascii="Times New Roman" w:hAnsi="Times New Roman" w:eastAsia="Times New Roman" w:cs="Times New Roman"/>
                <w:b/>
                <w:color w:val="333333"/>
                <w:sz w:val="24"/>
              </w:rPr>
              <w:t>Isolation Forest</w:t>
            </w:r>
          </w:p>
        </w:tc>
        <w:tc>
          <w:tcPr>
            <w:tcW w:type="dxa" w:w="2160"/>
            <w:shd w:val="clear" w:color="auto" w:fill="f9f9f9"/>
          </w:tcPr>
          <w:p>
            <w:r/>
            <w:r>
              <w:rPr>
                <w:rFonts w:ascii="Times New Roman" w:hAnsi="Times New Roman" w:eastAsia="Times New Roman" w:cs="Times New Roman"/>
                <w:color w:val="333333"/>
                <w:sz w:val="24"/>
              </w:rPr>
              <w:t>Moderate (~30%)</w:t>
            </w:r>
          </w:p>
        </w:tc>
        <w:tc>
          <w:tcPr>
            <w:tcW w:type="dxa" w:w="2160"/>
            <w:shd w:val="clear" w:color="auto" w:fill="f9f9f9"/>
          </w:tcPr>
          <w:p>
            <w:r/>
            <w:r>
              <w:rPr>
                <w:rFonts w:ascii="Times New Roman" w:hAnsi="Times New Roman" w:eastAsia="Times New Roman" w:cs="Times New Roman"/>
                <w:color w:val="333333"/>
                <w:sz w:val="24"/>
              </w:rPr>
              <w:t>Moderate</w:t>
            </w:r>
          </w:p>
        </w:tc>
        <w:tc>
          <w:tcPr>
            <w:tcW w:type="dxa" w:w="2160"/>
            <w:shd w:val="clear" w:color="auto" w:fill="f9f9f9"/>
          </w:tcPr>
          <w:p>
            <w:r/>
            <w:r>
              <w:rPr>
                <w:rFonts w:ascii="Times New Roman" w:hAnsi="Times New Roman" w:eastAsia="Times New Roman" w:cs="Times New Roman"/>
                <w:color w:val="333333"/>
                <w:sz w:val="24"/>
              </w:rPr>
              <w:t>High (Fast, Scalable)</w:t>
            </w:r>
          </w:p>
        </w:tc>
        <w:tc>
          <w:tcPr>
            <w:tcW w:type="dxa" w:w="2160"/>
            <w:shd w:val="clear" w:color="auto" w:fill="f9f9f9"/>
          </w:tcPr>
          <w:p>
            <w:r/>
            <w:r>
              <w:rPr>
                <w:rFonts w:ascii="Times New Roman" w:hAnsi="Times New Roman" w:eastAsia="Times New Roman" w:cs="Times New Roman"/>
                <w:color w:val="333333"/>
                <w:sz w:val="24"/>
              </w:rPr>
              <w:t>Achieved a significantly better balance of precision and recall, detecting a substantial portion of fraud cases. Overall accuracy was high (e.g., 99.7%), but more importantly, its fraud detection rate was superior (Kaggle, n.d.).</w:t>
            </w:r>
          </w:p>
        </w:tc>
      </w:tr>
      <w:tr>
        <w:tc>
          <w:tcPr>
            <w:tcW w:type="dxa" w:w="2160"/>
            <w:shd w:val="clear" w:color="auto" w:fill="f9f9f9"/>
          </w:tcPr>
          <w:p>
            <w:r/>
            <w:r>
              <w:rPr>
                <w:rFonts w:ascii="Times New Roman" w:hAnsi="Times New Roman" w:eastAsia="Times New Roman" w:cs="Times New Roman"/>
                <w:b/>
                <w:color w:val="333333"/>
                <w:sz w:val="24"/>
              </w:rPr>
              <w:t>Local Outlier Factor (LOF)</w:t>
            </w:r>
          </w:p>
        </w:tc>
        <w:tc>
          <w:tcPr>
            <w:tcW w:type="dxa" w:w="2160"/>
            <w:shd w:val="clear" w:color="auto" w:fill="f9f9f9"/>
          </w:tcPr>
          <w:p>
            <w:r/>
            <w:r>
              <w:rPr>
                <w:rFonts w:ascii="Times New Roman" w:hAnsi="Times New Roman" w:eastAsia="Times New Roman" w:cs="Times New Roman"/>
                <w:color w:val="333333"/>
                <w:sz w:val="24"/>
              </w:rPr>
              <w:t>Very Low (~2%)</w:t>
            </w:r>
          </w:p>
        </w:tc>
        <w:tc>
          <w:tcPr>
            <w:tcW w:type="dxa" w:w="2160"/>
            <w:shd w:val="clear" w:color="auto" w:fill="f9f9f9"/>
          </w:tcPr>
          <w:p>
            <w:r/>
            <w:r>
              <w:rPr>
                <w:rFonts w:ascii="Times New Roman" w:hAnsi="Times New Roman" w:eastAsia="Times New Roman" w:cs="Times New Roman"/>
                <w:color w:val="333333"/>
                <w:sz w:val="24"/>
              </w:rPr>
              <w:t>Low</w:t>
            </w:r>
          </w:p>
        </w:tc>
        <w:tc>
          <w:tcPr>
            <w:tcW w:type="dxa" w:w="2160"/>
            <w:shd w:val="clear" w:color="auto" w:fill="f9f9f9"/>
          </w:tcPr>
          <w:p>
            <w:r/>
            <w:r>
              <w:rPr>
                <w:rFonts w:ascii="Times New Roman" w:hAnsi="Times New Roman" w:eastAsia="Times New Roman" w:cs="Times New Roman"/>
                <w:color w:val="333333"/>
                <w:sz w:val="24"/>
              </w:rPr>
              <w:t>Low (Slow, High Complexity)</w:t>
            </w:r>
          </w:p>
        </w:tc>
        <w:tc>
          <w:tcPr>
            <w:tcW w:type="dxa" w:w="2160"/>
            <w:shd w:val="clear" w:color="auto" w:fill="f9f9f9"/>
          </w:tcPr>
          <w:p>
            <w:r/>
            <w:r>
              <w:rPr>
                <w:rFonts w:ascii="Times New Roman" w:hAnsi="Times New Roman" w:eastAsia="Times New Roman" w:cs="Times New Roman"/>
                <w:color w:val="333333"/>
                <w:sz w:val="24"/>
              </w:rPr>
              <w:t>While theoretically sound, LOF struggled to effectively identify fraudulent transactions in this high-dimensional, sparse dataset. Its detection rate for fraud cases was extremely low, making it impractical for this use case (Kaggle, n.d.).</w:t>
            </w:r>
          </w:p>
        </w:tc>
      </w:tr>
    </w:tbl>
    <w:p>
      <w:pPr>
        <w:spacing w:after="0"/>
        <w:jc w:val="both"/>
        <w:shd w:val="clear" w:color="auto" w:fill="f9f9f9"/>
      </w:pPr>
      <w:r>
        <w:rPr>
          <w:rFonts w:ascii="Times New Roman" w:hAnsi="Times New Roman" w:eastAsia="Times New Roman" w:cs="Times New Roman"/>
          <w:color w:val="333333"/>
          <w:sz w:val="26"/>
        </w:rPr>
        <w:t>Multiple analyses confirm this trend. One study reported that Isolation Forest was able to detect around 27-30% of fraud cases, whereas LOF's detection rate was only about 2% (Kaggle, n.d.; Kaggle, n.d.). While an "improved" version of LOF has shown promise in increasing precision, the standard implementation underperforms significantly (ScienceDirect, 2024). The poor F1-Score and AUPRC for many models, including density-based ones, highlights the inherent difficulty of the task (Arxiv, 2023).</w:t>
      </w:r>
    </w:p>
    <w:p>
      <w:pPr>
        <w:spacing w:after="0"/>
        <w:jc w:val="both"/>
        <w:shd w:val="clear" w:color="auto" w:fill="f9f9f9"/>
      </w:pPr>
      <w:r>
        <w:rPr>
          <w:rFonts w:ascii="Times New Roman" w:hAnsi="Times New Roman" w:eastAsia="Times New Roman" w:cs="Times New Roman"/>
          <w:color w:val="333333"/>
          <w:sz w:val="26"/>
        </w:rPr>
        <w:t>In terms of computational performance, Isolation Forest's lower time complexity was a decisive advantage. It trained and predicted significantly faster than LOF, whose performance degrades on large datasets. This scalability is a non-negotiable requirement for production systems in FinTech.</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8. Visualization Insights</w:t>
      </w:r>
    </w:p>
    <w:p>
      <w:pPr>
        <w:jc w:val="both"/>
        <w:shd w:val="clear" w:color="auto" w:fill="f9f9f9"/>
      </w:pPr>
      <w:r>
        <w:rPr>
          <w:rFonts w:ascii="Times New Roman" w:hAnsi="Times New Roman" w:eastAsia="Times New Roman" w:cs="Times New Roman"/>
          <w:color w:val="333333"/>
          <w:sz w:val="26"/>
        </w:rPr>
        <w:t>The use of PCA for feature anonymization presents a unique challenge for visualization and interpretability. The features V1 through V28 do not have a direct, real-world meaning. However, we can still gain insights by visualizing the data in this transformed space.</w:t>
      </w:r>
    </w:p>
    <w:p>
      <w:pPr>
        <w:jc w:val="both"/>
        <w:shd w:val="clear" w:color="auto" w:fill="f9f9f9"/>
      </w:pPr>
      <w:r>
        <w:rPr>
          <w:rFonts w:ascii="Times New Roman" w:hAnsi="Times New Roman" w:eastAsia="Times New Roman" w:cs="Times New Roman"/>
          <w:color w:val="333333"/>
          <w:sz w:val="26"/>
        </w:rPr>
        <w:t>Plotting pairs of PCA components (e.g., V1 vs. V2) often reveals that the vast majority of data points (legitimate transactions) are clustered together in a dense cloud. The fraudulent transactions, or anomalies, frequently appear on the periphery of this cluster or in sparser regions of the feature space. This visual evidence supports the core assumption of anomaly detection: that fraudulent transactions exhibit different characteristics from normal ones. The algorithms, in essence, are mathematically identifying the points that lie far from the dense central cluster. Even without knowing what V1 or V2 represents, the models can learn the geometric boundary between "normal" and "anomalous" regions in this high-dimensional space.</w:t>
      </w:r>
    </w:p>
    <w:p>
      <w:pPr>
        <w:jc w:val="center"/>
      </w:pPr>
      <w:r>
        <w:drawing>
          <wp:inline xmlns:a="http://schemas.openxmlformats.org/drawingml/2006/main" xmlns:pic="http://schemas.openxmlformats.org/drawingml/2006/picture">
            <wp:extent cx="5486400" cy="2432304"/>
            <wp:docPr id="1" name="Picture 1"/>
            <wp:cNvGraphicFramePr>
              <a:graphicFrameLocks noChangeAspect="1"/>
            </wp:cNvGraphicFramePr>
            <a:graphic>
              <a:graphicData uri="http://schemas.openxmlformats.org/drawingml/2006/picture">
                <pic:pic>
                  <pic:nvPicPr>
                    <pic:cNvPr id="0" name="chart_visualization-insights_87e29729.png"/>
                    <pic:cNvPicPr/>
                  </pic:nvPicPr>
                  <pic:blipFill>
                    <a:blip r:embed="rId9"/>
                    <a:stretch>
                      <a:fillRect/>
                    </a:stretch>
                  </pic:blipFill>
                  <pic:spPr>
                    <a:xfrm>
                      <a:off x="0" y="0"/>
                      <a:ext cx="5486400" cy="2432304"/>
                    </a:xfrm>
                    <a:prstGeom prst="rect"/>
                  </pic:spPr>
                </pic:pic>
              </a:graphicData>
            </a:graphic>
          </wp:inline>
        </w:drawing>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9. Business Recommendation</w:t>
      </w:r>
    </w:p>
    <w:p>
      <w:pPr>
        <w:spacing w:after="0" w:before="300"/>
        <w:jc w:val="left"/>
        <w:shd w:val="clear" w:color="auto" w:fill="e8f6f3"/>
      </w:pPr>
      <w:r>
        <w:rPr>
          <w:rFonts w:ascii="Times New Roman" w:hAnsi="Times New Roman" w:eastAsia="Times New Roman" w:cs="Times New Roman"/>
          <w:b/>
          <w:color w:val="333333"/>
          <w:sz w:val="26"/>
        </w:rPr>
        <w:t>Recommendation:</w:t>
      </w:r>
      <w:r>
        <w:t xml:space="preserve"> </w:t>
      </w:r>
      <w:r>
        <w:rPr>
          <w:rFonts w:ascii="Times New Roman" w:hAnsi="Times New Roman" w:eastAsia="Times New Roman" w:cs="Times New Roman"/>
          <w:color w:val="333333"/>
          <w:sz w:val="26"/>
        </w:rPr>
        <w:t xml:space="preserve"> Implement the </w:t>
      </w:r>
      <w:r>
        <w:t xml:space="preserve"> </w:t>
      </w:r>
      <w:r>
        <w:rPr>
          <w:rFonts w:ascii="Times New Roman" w:hAnsi="Times New Roman" w:eastAsia="Times New Roman" w:cs="Times New Roman"/>
          <w:b/>
          <w:color w:val="333333"/>
          <w:sz w:val="26"/>
        </w:rPr>
        <w:t>Isolation Forest</w:t>
      </w:r>
      <w:r>
        <w:t xml:space="preserve"> </w:t>
      </w:r>
      <w:r>
        <w:rPr>
          <w:rFonts w:ascii="Times New Roman" w:hAnsi="Times New Roman" w:eastAsia="Times New Roman" w:cs="Times New Roman"/>
          <w:color w:val="333333"/>
          <w:sz w:val="26"/>
        </w:rPr>
        <w:t xml:space="preserve"> algorithm for the initial deployment of SecurePay FinTech's unsupervised fraud detection system.</w:t>
      </w:r>
    </w:p>
    <w:p>
      <w:pPr>
        <w:spacing w:after="0" w:before="300"/>
        <w:jc w:val="left"/>
        <w:shd w:val="clear" w:color="auto" w:fill="e8f6f3"/>
      </w:pPr>
      <w:r>
        <w:rPr>
          <w:rFonts w:ascii="Times New Roman" w:hAnsi="Times New Roman" w:eastAsia="Times New Roman" w:cs="Times New Roman"/>
          <w:b/>
          <w:color w:val="333333"/>
          <w:sz w:val="26"/>
        </w:rPr>
        <w:t>Configuration:</w:t>
      </w:r>
      <w:r>
        <w:t xml:space="preserve"> </w:t>
      </w:r>
      <w:r>
        <w:rPr>
          <w:rFonts w:ascii="Times New Roman" w:hAnsi="Times New Roman" w:eastAsia="Times New Roman" w:cs="Times New Roman"/>
          <w:color w:val="333333"/>
          <w:sz w:val="26"/>
        </w:rPr>
        <w:t xml:space="preserve"> Set the initial </w:t>
      </w:r>
      <w:r>
        <w:t xml:space="preserve"> </w:t>
      </w:r>
      <w:r>
        <w:rPr>
          <w:rFonts w:ascii="Times New Roman" w:hAnsi="Times New Roman" w:eastAsia="Times New Roman" w:cs="Times New Roman"/>
          <w:b/>
          <w:color w:val="333333"/>
          <w:sz w:val="26"/>
        </w:rPr>
        <w:t>`contamination` threshold to 0.001</w:t>
      </w:r>
      <w:r>
        <w:rPr>
          <w:rFonts w:ascii="Times New Roman" w:hAnsi="Times New Roman" w:eastAsia="Times New Roman" w:cs="Times New Roman"/>
          <w:color w:val="333333"/>
          <w:sz w:val="26"/>
        </w:rPr>
        <w:t>. This hyperparameter informs the model of the expected proportion of anomalies in the dataset.</w:t>
      </w:r>
    </w:p>
    <w:p>
      <w:pPr>
        <w:spacing w:after="0"/>
        <w:jc w:val="left"/>
        <w:shd w:val="clear" w:color="auto" w:fill="f9f9f9"/>
      </w:pPr>
      <w:r>
        <w:rPr>
          <w:rFonts w:ascii="Times New Roman" w:hAnsi="Times New Roman" w:eastAsia="Times New Roman" w:cs="Times New Roman"/>
          <w:b/>
          <w:color w:val="333333"/>
          <w:sz w:val="26"/>
        </w:rPr>
        <w:t>Justification:</w:t>
      </w:r>
      <w:r>
        <w:t xml:space="preserve"> </w:t>
      </w:r>
    </w:p>
    <w:p>
      <w:pPr>
        <w:pStyle w:val="ListBullet"/>
        <w:shd w:val="clear" w:color="auto" w:fill="f9f9f9"/>
        <w:spacing w:after="20" w:line="240" w:lineRule="auto" w:before="0"/>
      </w:pPr>
      <w:r>
        <w:rPr>
          <w:rFonts w:ascii="Times New Roman" w:hAnsi="Times New Roman" w:eastAsia="Times New Roman" w:cs="Times New Roman"/>
          <w:b/>
          <w:color w:val="333333"/>
          <w:sz w:val="24"/>
        </w:rPr>
        <w:t>Balanced Fraud Detection:</w:t>
      </w:r>
      <w:r>
        <w:t xml:space="preserve"> </w:t>
      </w:r>
      <w:r>
        <w:rPr>
          <w:rFonts w:ascii="Times New Roman" w:hAnsi="Times New Roman" w:eastAsia="Times New Roman" w:cs="Times New Roman"/>
          <w:color w:val="333333"/>
          <w:sz w:val="24"/>
        </w:rPr>
        <w:t xml:space="preserve"> The results analysis (Section 7) conclusively shows that Isolation Forest provides a superior balance between detecting fraud (recall) and minimizing false alarms (precision) compared to LOF. Its ability to detect a meaningful percentage of fraudulent transactions makes it a valuable first line of defense.</w:t>
      </w:r>
    </w:p>
    <w:p>
      <w:pPr>
        <w:pStyle w:val="ListBullet"/>
        <w:shd w:val="clear" w:color="auto" w:fill="f9f9f9"/>
        <w:spacing w:after="20" w:line="240" w:lineRule="auto" w:before="0"/>
      </w:pPr>
      <w:r>
        <w:rPr>
          <w:rFonts w:ascii="Times New Roman" w:hAnsi="Times New Roman" w:eastAsia="Times New Roman" w:cs="Times New Roman"/>
          <w:b/>
          <w:color w:val="333333"/>
          <w:sz w:val="24"/>
        </w:rPr>
        <w:t>Acceptable False Alarm Rate:</w:t>
      </w:r>
      <w:r>
        <w:t xml:space="preserve"> </w:t>
      </w:r>
      <w:r>
        <w:rPr>
          <w:rFonts w:ascii="Times New Roman" w:hAnsi="Times New Roman" w:eastAsia="Times New Roman" w:cs="Times New Roman"/>
          <w:color w:val="333333"/>
          <w:sz w:val="24"/>
        </w:rPr>
        <w:t xml:space="preserve"> The `contamination` parameter directly controls the model's sensitivity. Setting it to 0.001 (or 0.1%) is a conservative starting point, slightly below the known fraud rate of 0.172%. This aims to prioritize high precision, reducing the number of legitimate customers whose transactions are incorrectly flagged. This threshold can be tuned based on real-world performance and business risk appetite.</w:t>
      </w:r>
    </w:p>
    <w:p>
      <w:pPr>
        <w:pStyle w:val="ListBullet"/>
        <w:shd w:val="clear" w:color="auto" w:fill="f9f9f9"/>
        <w:spacing w:after="20" w:line="240" w:lineRule="auto" w:before="0"/>
      </w:pPr>
      <w:r>
        <w:rPr>
          <w:rFonts w:ascii="Times New Roman" w:hAnsi="Times New Roman" w:eastAsia="Times New Roman" w:cs="Times New Roman"/>
          <w:b/>
          <w:color w:val="333333"/>
          <w:sz w:val="24"/>
        </w:rPr>
        <w:t>Practical FinTech Deployment:</w:t>
      </w:r>
      <w:r>
        <w:t xml:space="preserve"> </w:t>
      </w:r>
      <w:r>
        <w:rPr>
          <w:rFonts w:ascii="Times New Roman" w:hAnsi="Times New Roman" w:eastAsia="Times New Roman" w:cs="Times New Roman"/>
          <w:color w:val="333333"/>
          <w:sz w:val="24"/>
        </w:rPr>
        <w:t xml:space="preserve"> Isolation Forest's scalability and low computational overhead are critical for a practical FinTech solution. The model can process large volumes of transactions quickly, making it suitable for near-real-time analysis without incurring prohibitive computational costs (Medium.com, n.d.). This efficiency is a key advantage over the more computationally intensive LOF algorithm.</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10. Conclusion</w:t>
      </w:r>
    </w:p>
    <w:p>
      <w:pPr>
        <w:spacing w:after="0"/>
        <w:jc w:val="both"/>
        <w:shd w:val="clear" w:color="auto" w:fill="f9f9f9"/>
      </w:pPr>
      <w:r>
        <w:rPr>
          <w:rFonts w:ascii="Times New Roman" w:hAnsi="Times New Roman" w:eastAsia="Times New Roman" w:cs="Times New Roman"/>
          <w:color w:val="333333"/>
          <w:sz w:val="26"/>
        </w:rPr>
        <w:t>This report has demonstrated the viability and effectiveness of using unsupervised anomaly detection for credit card fraud. By focusing on modeling normal behavior in a highly imbalanced dataset, we can overcome the limitations of traditional classification approaches.</w:t>
      </w:r>
    </w:p>
    <w:p>
      <w:pPr>
        <w:spacing w:after="0"/>
        <w:jc w:val="left"/>
        <w:shd w:val="clear" w:color="auto" w:fill="f9f9f9"/>
      </w:pPr>
      <w:r>
        <w:rPr>
          <w:rFonts w:ascii="Times New Roman" w:hAnsi="Times New Roman" w:eastAsia="Times New Roman" w:cs="Times New Roman"/>
          <w:color w:val="333333"/>
          <w:sz w:val="26"/>
        </w:rPr>
        <w:t xml:space="preserve">A comparative analysis of Isolation Forest and Local Outlier Factor revealed that </w:t>
      </w:r>
      <w:r>
        <w:t xml:space="preserve"> </w:t>
      </w:r>
      <w:r>
        <w:rPr>
          <w:rFonts w:ascii="Times New Roman" w:hAnsi="Times New Roman" w:eastAsia="Times New Roman" w:cs="Times New Roman"/>
          <w:b/>
          <w:color w:val="333333"/>
          <w:sz w:val="26"/>
        </w:rPr>
        <w:t>Isolation Forest is the superior algorithm for this task</w:t>
      </w:r>
      <w:r>
        <w:rPr>
          <w:rFonts w:ascii="Times New Roman" w:hAnsi="Times New Roman" w:eastAsia="Times New Roman" w:cs="Times New Roman"/>
          <w:color w:val="333333"/>
          <w:sz w:val="26"/>
        </w:rPr>
        <w:t>. It offers significantly better fraud detection capabilities, achieving a practical balance between precision and recall. Furthermore, its inherent scalability and computational efficiency make it the ideal choice for real-world deployment within SecurePay FinTech's operational environment. The successful implementation of this system will provide a robust, scalable, and effective layer of security, enhancing customer trust and protecting the firm from financial losses.</w:t>
      </w:r>
    </w:p>
    <w:p>
      <w:pPr>
        <w:pStyle w:val="Heading1"/>
        <w:spacing w:after="0" w:before="600"/>
        <w:jc w:val="left"/>
        <w:shd w:val="clear" w:color="auto" w:fill="f9f9f9"/>
        <w:pBdr>
          <w:bottom w:val="single" w:sz="8" w:space="2" w:color="E0E0E0"/>
        </w:pBdr>
      </w:pPr>
      <w:r>
        <w:rPr>
          <w:rFonts w:ascii="Times New Roman" w:hAnsi="Times New Roman" w:eastAsia="Times New Roman" w:cs="Times New Roman"/>
          <w:color w:val="2C3E50"/>
          <w:sz w:val="43"/>
        </w:rPr>
        <w:t>11. Future Scope</w:t>
      </w:r>
    </w:p>
    <w:p>
      <w:pPr>
        <w:spacing w:after="0"/>
        <w:jc w:val="both"/>
        <w:shd w:val="clear" w:color="auto" w:fill="f9f9f9"/>
      </w:pPr>
      <w:r>
        <w:rPr>
          <w:rFonts w:ascii="Times New Roman" w:hAnsi="Times New Roman" w:eastAsia="Times New Roman" w:cs="Times New Roman"/>
          <w:color w:val="333333"/>
          <w:sz w:val="26"/>
        </w:rPr>
        <w:t>While the proposed Isolation Forest model provides a strong baseline, several avenues exist for future enhancement and research:</w:t>
      </w:r>
    </w:p>
    <w:p>
      <w:pPr>
        <w:pStyle w:val="ListBullet"/>
        <w:shd w:val="clear" w:color="auto" w:fill="f9f9f9"/>
        <w:spacing w:after="20" w:line="240" w:lineRule="auto" w:before="0"/>
      </w:pPr>
      <w:r>
        <w:rPr>
          <w:rFonts w:ascii="Times New Roman" w:hAnsi="Times New Roman" w:eastAsia="Times New Roman" w:cs="Times New Roman"/>
          <w:b/>
          <w:color w:val="333333"/>
          <w:sz w:val="24"/>
        </w:rPr>
        <w:t>Real-Time Fraud Detection:</w:t>
      </w:r>
      <w:r>
        <w:t xml:space="preserve"> </w:t>
      </w:r>
      <w:r>
        <w:rPr>
          <w:rFonts w:ascii="Times New Roman" w:hAnsi="Times New Roman" w:eastAsia="Times New Roman" w:cs="Times New Roman"/>
          <w:color w:val="333333"/>
          <w:sz w:val="24"/>
        </w:rPr>
        <w:t xml:space="preserve"> The current analysis is based on a static dataset. Future work should focus on deploying the model in a streaming architecture to detect fraud in real-time, requiring further optimization for low-latency inference (Semantic Scholar, n.d.).</w:t>
      </w:r>
    </w:p>
    <w:p>
      <w:pPr>
        <w:pStyle w:val="ListBullet"/>
        <w:shd w:val="clear" w:color="auto" w:fill="f9f9f9"/>
        <w:spacing w:after="20" w:line="240" w:lineRule="auto" w:before="0"/>
      </w:pPr>
      <w:r>
        <w:rPr>
          <w:rFonts w:ascii="Times New Roman" w:hAnsi="Times New Roman" w:eastAsia="Times New Roman" w:cs="Times New Roman"/>
          <w:b/>
          <w:color w:val="333333"/>
          <w:sz w:val="24"/>
        </w:rPr>
        <w:t>Deep Learning Methods:</w:t>
      </w:r>
      <w:r>
        <w:t xml:space="preserve"> </w:t>
      </w:r>
      <w:r>
        <w:rPr>
          <w:rFonts w:ascii="Times New Roman" w:hAnsi="Times New Roman" w:eastAsia="Times New Roman" w:cs="Times New Roman"/>
          <w:color w:val="333333"/>
          <w:sz w:val="24"/>
        </w:rPr>
        <w:t xml:space="preserve"> Explore more advanced deep learning models, such as LSTM Autoencoders. These models can capture temporal dependencies in sequential transaction data and have shown promise in achieving more precise anomaly detection, albeit at a higher computational cost (ResearchGate, n.d.).</w:t>
      </w:r>
    </w:p>
    <w:p>
      <w:pPr>
        <w:pStyle w:val="ListBullet"/>
        <w:shd w:val="clear" w:color="auto" w:fill="f9f9f9"/>
        <w:spacing w:after="20" w:line="240" w:lineRule="auto" w:before="0"/>
      </w:pPr>
      <w:r>
        <w:rPr>
          <w:rFonts w:ascii="Times New Roman" w:hAnsi="Times New Roman" w:eastAsia="Times New Roman" w:cs="Times New Roman"/>
          <w:b/>
          <w:color w:val="333333"/>
          <w:sz w:val="24"/>
        </w:rPr>
        <w:t>Ensemble Anomaly Detection:</w:t>
      </w:r>
      <w:r>
        <w:t xml:space="preserve"> </w:t>
      </w:r>
      <w:r>
        <w:rPr>
          <w:rFonts w:ascii="Times New Roman" w:hAnsi="Times New Roman" w:eastAsia="Times New Roman" w:cs="Times New Roman"/>
          <w:color w:val="333333"/>
          <w:sz w:val="24"/>
        </w:rPr>
        <w:t xml:space="preserve"> Develop a hybrid or ensemble model that combines the strengths of multiple algorithms. For instance, supervised models like XGBoost and Random Forest have been shown to be top performers when sufficient labeled data is available (ScienceDirect, 2024). A two-stage system could use an unsupervised model like Isolation Forest to flag suspicious transactions, which are then passed to a more complex supervised model for final verification. This could improve overall detection rates while managing computational load.</w:t>
      </w:r>
    </w:p>
    <w:p>
      <w:pPr>
        <w:pStyle w:val="Heading1"/>
        <w:spacing w:after="0" w:before="600"/>
        <w:jc w:val="left"/>
        <w:pBdr>
          <w:bottom w:val="single" w:sz="8" w:space="2" w:color="E0E0E0"/>
          <w:top w:val="single" w:sz="8" w:space="8" w:color="E0E0E0"/>
        </w:pBdr>
      </w:pPr>
      <w:r>
        <w:rPr>
          <w:rFonts w:ascii="Times New Roman" w:hAnsi="Times New Roman" w:eastAsia="Times New Roman" w:cs="Times New Roman"/>
          <w:color w:val="2C3E50"/>
          <w:sz w:val="43"/>
        </w:rPr>
        <w:t>References</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ACM Digital Library. (2021). </w:t>
      </w:r>
      <w:r>
        <w:rPr>
          <w:rFonts w:ascii="Times New Roman" w:hAnsi="Times New Roman" w:eastAsia="Times New Roman" w:cs="Times New Roman"/>
          <w:i/>
          <w:color w:val="333333"/>
          <w:sz w:val="24"/>
        </w:rPr>
        <w:t>A Two-Layer Progressive Model for Outlier Detection</w:t>
      </w:r>
      <w:r>
        <w:rPr>
          <w:rFonts w:ascii="Times New Roman" w:hAnsi="Times New Roman" w:eastAsia="Times New Roman" w:cs="Times New Roman"/>
          <w:color w:val="333333"/>
          <w:sz w:val="24"/>
        </w:rPr>
        <w:t>. Retrieved from https://dl.acm.org/doi/10.1145/3338840.3355641</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Arxiv. (2023). </w:t>
      </w:r>
      <w:r>
        <w:rPr>
          <w:rFonts w:ascii="Times New Roman" w:hAnsi="Times New Roman" w:eastAsia="Times New Roman" w:cs="Times New Roman"/>
          <w:i/>
          <w:color w:val="333333"/>
          <w:sz w:val="24"/>
        </w:rPr>
        <w:t>Anomaly Detection in Imbalanced Learning Tasks</w:t>
      </w:r>
      <w:r>
        <w:rPr>
          <w:rFonts w:ascii="Times New Roman" w:hAnsi="Times New Roman" w:eastAsia="Times New Roman" w:cs="Times New Roman"/>
          <w:color w:val="333333"/>
          <w:sz w:val="24"/>
        </w:rPr>
        <w:t>. Retrieved from https://arxiv.org/html/2312.13896v1</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Arxiv. (2025). </w:t>
      </w:r>
      <w:r>
        <w:rPr>
          <w:rFonts w:ascii="Times New Roman" w:hAnsi="Times New Roman" w:eastAsia="Times New Roman" w:cs="Times New Roman"/>
          <w:i/>
          <w:color w:val="333333"/>
          <w:sz w:val="24"/>
        </w:rPr>
        <w:t>The Precision-Recall Curve (PRC) as a crucial tool for evaluating classification models</w:t>
      </w:r>
      <w:r>
        <w:rPr>
          <w:rFonts w:ascii="Times New Roman" w:hAnsi="Times New Roman" w:eastAsia="Times New Roman" w:cs="Times New Roman"/>
          <w:color w:val="333333"/>
          <w:sz w:val="24"/>
        </w:rPr>
        <w:t>. Retrieved from https://arxiv.org/html/2506.02703v1</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DataCamp. (n.d.). </w:t>
      </w:r>
      <w:r>
        <w:rPr>
          <w:rFonts w:ascii="Times New Roman" w:hAnsi="Times New Roman" w:eastAsia="Times New Roman" w:cs="Times New Roman"/>
          <w:i/>
          <w:color w:val="333333"/>
          <w:sz w:val="24"/>
        </w:rPr>
        <w:t>Isolation Forest Tutorial</w:t>
      </w:r>
      <w:r>
        <w:rPr>
          <w:rFonts w:ascii="Times New Roman" w:hAnsi="Times New Roman" w:eastAsia="Times New Roman" w:cs="Times New Roman"/>
          <w:color w:val="333333"/>
          <w:sz w:val="24"/>
        </w:rPr>
        <w:t>. Retrieved from https://www.datacamp.com/tutorial/isolation-forest</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Credit Card Fraud Detection Dataset</w:t>
      </w:r>
      <w:r>
        <w:rPr>
          <w:rFonts w:ascii="Times New Roman" w:hAnsi="Times New Roman" w:eastAsia="Times New Roman" w:cs="Times New Roman"/>
          <w:color w:val="333333"/>
          <w:sz w:val="24"/>
        </w:rPr>
        <w:t>. Retrieved from https://www.kaggle.com/datasets/mlg-ulb/creditcardfraud</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Credit Card Fraud Detection, IF, LOF, DBSCAN</w:t>
      </w:r>
      <w:r>
        <w:rPr>
          <w:rFonts w:ascii="Times New Roman" w:hAnsi="Times New Roman" w:eastAsia="Times New Roman" w:cs="Times New Roman"/>
          <w:color w:val="333333"/>
          <w:sz w:val="24"/>
        </w:rPr>
        <w:t>. Retrieved from https://www.kaggle.com/code/abdocan/credit-card-fraud-detection-if-lof-dbscan</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Credit Card Fraud Detection by farhanmd29</w:t>
      </w:r>
      <w:r>
        <w:rPr>
          <w:rFonts w:ascii="Times New Roman" w:hAnsi="Times New Roman" w:eastAsia="Times New Roman" w:cs="Times New Roman"/>
          <w:color w:val="333333"/>
          <w:sz w:val="24"/>
        </w:rPr>
        <w:t>. Retrieved from https://www.kaggle.com/code/farhanmd29/credit-card-fraud-detection</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Credit Card Transactions Time Density Plot</w:t>
      </w:r>
      <w:r>
        <w:rPr>
          <w:rFonts w:ascii="Times New Roman" w:hAnsi="Times New Roman" w:eastAsia="Times New Roman" w:cs="Times New Roman"/>
          <w:color w:val="333333"/>
          <w:sz w:val="24"/>
        </w:rPr>
        <w:t>. Retrieved from https://www.kaggle.com/code/aditi81k/credit-card-fraud-detection</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Isolation Forest using Credit Card Fraud Data</w:t>
      </w:r>
      <w:r>
        <w:rPr>
          <w:rFonts w:ascii="Times New Roman" w:hAnsi="Times New Roman" w:eastAsia="Times New Roman" w:cs="Times New Roman"/>
          <w:color w:val="333333"/>
          <w:sz w:val="24"/>
        </w:rPr>
        <w:t>. Retrieved from https://www.kaggle.com/code/nsiicm/isolation-forest-using-credit-card-fraud-data</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Kaggle. (n.d.). </w:t>
      </w:r>
      <w:r>
        <w:rPr>
          <w:rFonts w:ascii="Times New Roman" w:hAnsi="Times New Roman" w:eastAsia="Times New Roman" w:cs="Times New Roman"/>
          <w:i/>
          <w:color w:val="333333"/>
          <w:sz w:val="24"/>
        </w:rPr>
        <w:t>Local Outlier Factor (LOF)</w:t>
      </w:r>
      <w:r>
        <w:rPr>
          <w:rFonts w:ascii="Times New Roman" w:hAnsi="Times New Roman" w:eastAsia="Times New Roman" w:cs="Times New Roman"/>
          <w:color w:val="333333"/>
          <w:sz w:val="24"/>
        </w:rPr>
        <w:t>. Retrieved from https://www.kaggle.com/code/vijeetnigam26/credit-card-fraud-detection/notebook</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KNIME. (n.d.). </w:t>
      </w:r>
      <w:r>
        <w:rPr>
          <w:rFonts w:ascii="Times New Roman" w:hAnsi="Times New Roman" w:eastAsia="Times New Roman" w:cs="Times New Roman"/>
          <w:i/>
          <w:color w:val="333333"/>
          <w:sz w:val="24"/>
        </w:rPr>
        <w:t>Fraud Detection Using Isolation Forest</w:t>
      </w:r>
      <w:r>
        <w:rPr>
          <w:rFonts w:ascii="Times New Roman" w:hAnsi="Times New Roman" w:eastAsia="Times New Roman" w:cs="Times New Roman"/>
          <w:color w:val="333333"/>
          <w:sz w:val="24"/>
        </w:rPr>
        <w:t>. Retrieved from https://www.knime.com/blog/fraud-detection-using-isolation-forest</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MDPI. (2022). </w:t>
      </w:r>
      <w:r>
        <w:rPr>
          <w:rFonts w:ascii="Times New Roman" w:hAnsi="Times New Roman" w:eastAsia="Times New Roman" w:cs="Times New Roman"/>
          <w:i/>
          <w:color w:val="333333"/>
          <w:sz w:val="24"/>
        </w:rPr>
        <w:t>Sensor Data Processing</w:t>
      </w:r>
      <w:r>
        <w:rPr>
          <w:rFonts w:ascii="Times New Roman" w:hAnsi="Times New Roman" w:eastAsia="Times New Roman" w:cs="Times New Roman"/>
          <w:color w:val="333333"/>
          <w:sz w:val="24"/>
        </w:rPr>
        <w:t>. Retrieved from https://www.mdpi.com/1424-8220/23/18/7788</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Medium.com. (n.d.). </w:t>
      </w:r>
      <w:r>
        <w:rPr>
          <w:rFonts w:ascii="Times New Roman" w:hAnsi="Times New Roman" w:eastAsia="Times New Roman" w:cs="Times New Roman"/>
          <w:i/>
          <w:color w:val="333333"/>
          <w:sz w:val="24"/>
        </w:rPr>
        <w:t>Credit Card Fraud Detection using XGBoost Classifier and GridSearchCV</w:t>
      </w:r>
      <w:r>
        <w:rPr>
          <w:rFonts w:ascii="Times New Roman" w:hAnsi="Times New Roman" w:eastAsia="Times New Roman" w:cs="Times New Roman"/>
          <w:color w:val="333333"/>
          <w:sz w:val="24"/>
        </w:rPr>
        <w:t>. Retrieved from https://medium.com/@zargi.teddy7/credit-card-fraud-detection-using-xgboost-classifier-and-gridsearchcv-hyperparameter-tuning-631c0632e9e9</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Medium.com. (n.d.). </w:t>
      </w:r>
      <w:r>
        <w:rPr>
          <w:rFonts w:ascii="Times New Roman" w:hAnsi="Times New Roman" w:eastAsia="Times New Roman" w:cs="Times New Roman"/>
          <w:i/>
          <w:color w:val="333333"/>
          <w:sz w:val="24"/>
        </w:rPr>
        <w:t>PCA-transformed features</w:t>
      </w:r>
      <w:r>
        <w:rPr>
          <w:rFonts w:ascii="Times New Roman" w:hAnsi="Times New Roman" w:eastAsia="Times New Roman" w:cs="Times New Roman"/>
          <w:color w:val="333333"/>
          <w:sz w:val="24"/>
        </w:rPr>
        <w:t>. Retrieved from https://medium.com/@Dr_Sagar/credit-card-fraud-detection-a-end-to-end-data-science-project-part-1-fdf63d012dc2</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Medium.com. (n.d.). </w:t>
      </w:r>
      <w:r>
        <w:rPr>
          <w:rFonts w:ascii="Times New Roman" w:hAnsi="Times New Roman" w:eastAsia="Times New Roman" w:cs="Times New Roman"/>
          <w:i/>
          <w:color w:val="333333"/>
          <w:sz w:val="24"/>
        </w:rPr>
        <w:t>Precision vs. Recall: Navigating Credit Card Fraud Detection</w:t>
      </w:r>
      <w:r>
        <w:rPr>
          <w:rFonts w:ascii="Times New Roman" w:hAnsi="Times New Roman" w:eastAsia="Times New Roman" w:cs="Times New Roman"/>
          <w:color w:val="333333"/>
          <w:sz w:val="24"/>
        </w:rPr>
        <w:t>. Retrieved from https://medium.com/@moubine.rabab/precision-vs-recall-navigating-credit-card-fraud-detection-b76c48baf95f</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Medium.com. (n.d.). </w:t>
      </w:r>
      <w:r>
        <w:rPr>
          <w:rFonts w:ascii="Times New Roman" w:hAnsi="Times New Roman" w:eastAsia="Times New Roman" w:cs="Times New Roman"/>
          <w:i/>
          <w:color w:val="333333"/>
          <w:sz w:val="24"/>
        </w:rPr>
        <w:t>Scalable Anomaly Detection: A Deep Dive into Isolation Forest vs. Local Outlier Factor</w:t>
      </w:r>
      <w:r>
        <w:rPr>
          <w:rFonts w:ascii="Times New Roman" w:hAnsi="Times New Roman" w:eastAsia="Times New Roman" w:cs="Times New Roman"/>
          <w:color w:val="333333"/>
          <w:sz w:val="24"/>
        </w:rPr>
        <w:t>. Retrieved from https://medium.com/@sidbhaumik1918/scalable-anomaly-detection-a-deep-dive-into-isolation-forest-vs-local-outlier-factor-c1bac72dc1bac72dc133</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ResearchGate. (2022). </w:t>
      </w:r>
      <w:r>
        <w:rPr>
          <w:rFonts w:ascii="Times New Roman" w:hAnsi="Times New Roman" w:eastAsia="Times New Roman" w:cs="Times New Roman"/>
          <w:i/>
          <w:color w:val="333333"/>
          <w:sz w:val="24"/>
        </w:rPr>
        <w:t>Credit Card Fraud Detection Using Local Outlier Factor &amp; Isolation Forest Algorithms: A Complete Analysis</w:t>
      </w:r>
      <w:r>
        <w:rPr>
          <w:rFonts w:ascii="Times New Roman" w:hAnsi="Times New Roman" w:eastAsia="Times New Roman" w:cs="Times New Roman"/>
          <w:color w:val="333333"/>
          <w:sz w:val="24"/>
        </w:rPr>
        <w:t>. Retrieved from https://www.researchgate.net/publication/358007812_Credit_Card_Fraud_Detection_Using_Local_Outlier_Factor_Isolation_Forest_Algorithms_A_Complete_Analysis</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ResearchGate. (n.d.). </w:t>
      </w:r>
      <w:r>
        <w:rPr>
          <w:rFonts w:ascii="Times New Roman" w:hAnsi="Times New Roman" w:eastAsia="Times New Roman" w:cs="Times New Roman"/>
          <w:i/>
          <w:color w:val="333333"/>
          <w:sz w:val="24"/>
        </w:rPr>
        <w:t>Comparison of inference time and power consumption for Isolation Forest and LSTM</w:t>
      </w:r>
      <w:r>
        <w:rPr>
          <w:rFonts w:ascii="Times New Roman" w:hAnsi="Times New Roman" w:eastAsia="Times New Roman" w:cs="Times New Roman"/>
          <w:color w:val="333333"/>
          <w:sz w:val="24"/>
        </w:rPr>
        <w:t>. Retrieved from https://www.researchgate.net/figure/Comparison-of-inference-time-and-power-consumption-for-Isolation-Forest-and-LSTM_fig4_390924039</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ScienceDirect. (2024). </w:t>
      </w:r>
      <w:r>
        <w:rPr>
          <w:rFonts w:ascii="Times New Roman" w:hAnsi="Times New Roman" w:eastAsia="Times New Roman" w:cs="Times New Roman"/>
          <w:i/>
          <w:color w:val="333333"/>
          <w:sz w:val="24"/>
        </w:rPr>
        <w:t>Credit Card Outlier Detection (CCOD) model</w:t>
      </w:r>
      <w:r>
        <w:rPr>
          <w:rFonts w:ascii="Times New Roman" w:hAnsi="Times New Roman" w:eastAsia="Times New Roman" w:cs="Times New Roman"/>
          <w:color w:val="333333"/>
          <w:sz w:val="24"/>
        </w:rPr>
        <w:t>. Retrieved from https://www.sciencedirect.com/science/article/pii/S1110016824015254</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ScienceDirect. (2024). </w:t>
      </w:r>
      <w:r>
        <w:rPr>
          <w:rFonts w:ascii="Times New Roman" w:hAnsi="Times New Roman" w:eastAsia="Times New Roman" w:cs="Times New Roman"/>
          <w:i/>
          <w:color w:val="333333"/>
          <w:sz w:val="24"/>
        </w:rPr>
        <w:t>Comprehensive evaluation of 9 fraud methods</w:t>
      </w:r>
      <w:r>
        <w:rPr>
          <w:rFonts w:ascii="Times New Roman" w:hAnsi="Times New Roman" w:eastAsia="Times New Roman" w:cs="Times New Roman"/>
          <w:color w:val="333333"/>
          <w:sz w:val="24"/>
        </w:rPr>
        <w:t>. Retrieved from https://www.sciencedirect.com/science/article/abs/pii/S1544612325024390</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ScienceDirect. (2024). </w:t>
      </w:r>
      <w:r>
        <w:rPr>
          <w:rFonts w:ascii="Times New Roman" w:hAnsi="Times New Roman" w:eastAsia="Times New Roman" w:cs="Times New Roman"/>
          <w:i/>
          <w:color w:val="333333"/>
          <w:sz w:val="24"/>
        </w:rPr>
        <w:t>LOF is an unsupervised anomaly detection algorithm</w:t>
      </w:r>
      <w:r>
        <w:rPr>
          <w:rFonts w:ascii="Times New Roman" w:hAnsi="Times New Roman" w:eastAsia="Times New Roman" w:cs="Times New Roman"/>
          <w:color w:val="333333"/>
          <w:sz w:val="24"/>
        </w:rPr>
        <w:t>. Retrieved from https://www.sciencedirect.com/science/article/pii/S074373152400087X</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Semantic Scholar. (n.d.). </w:t>
      </w:r>
      <w:r>
        <w:rPr>
          <w:rFonts w:ascii="Times New Roman" w:hAnsi="Times New Roman" w:eastAsia="Times New Roman" w:cs="Times New Roman"/>
          <w:i/>
          <w:color w:val="333333"/>
          <w:sz w:val="24"/>
        </w:rPr>
        <w:t>Using isolation forest in anomaly detection</w:t>
      </w:r>
      <w:r>
        <w:rPr>
          <w:rFonts w:ascii="Times New Roman" w:hAnsi="Times New Roman" w:eastAsia="Times New Roman" w:cs="Times New Roman"/>
          <w:color w:val="333333"/>
          <w:sz w:val="24"/>
        </w:rPr>
        <w:t>. Retrieved from https://www.semanticscholar.org/paper/Using-isolation-forest-in-anomaly-detection%253A-The-of-Ounacer-Bour/d19e192941491d97eee6972f9f13e2301f71e8b4</w:t>
      </w:r>
    </w:p>
    <w:p>
      <w:pPr>
        <w:pStyle w:val="ListBullet"/>
        <w:pBdr>
          <w:top w:val="single" w:sz="8" w:space="8" w:color="E0E0E0"/>
        </w:pBdr>
        <w:spacing w:after="20" w:line="240" w:lineRule="auto" w:before="0"/>
      </w:pPr>
      <w:r>
        <w:rPr>
          <w:rFonts w:ascii="Times New Roman" w:hAnsi="Times New Roman" w:eastAsia="Times New Roman" w:cs="Times New Roman"/>
          <w:color w:val="333333"/>
          <w:sz w:val="24"/>
        </w:rPr>
        <w:t xml:space="preserve">Wikipedia. (n.d.). </w:t>
      </w:r>
      <w:r>
        <w:rPr>
          <w:rFonts w:ascii="Times New Roman" w:hAnsi="Times New Roman" w:eastAsia="Times New Roman" w:cs="Times New Roman"/>
          <w:i/>
          <w:color w:val="333333"/>
          <w:sz w:val="24"/>
        </w:rPr>
        <w:t>Isolation forest</w:t>
      </w:r>
      <w:r>
        <w:rPr>
          <w:rFonts w:ascii="Times New Roman" w:hAnsi="Times New Roman" w:eastAsia="Times New Roman" w:cs="Times New Roman"/>
          <w:color w:val="333333"/>
          <w:sz w:val="24"/>
        </w:rPr>
        <w:t>. Retrieved from https://en.wikipedia.org/wiki/Isolation_forest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