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c81ac105bf2c4256" /><Relationship Type="http://schemas.openxmlformats.org/package/2006/relationships/metadata/core-properties" Target="/docProps/core.xml" Id="Rde707875aa0e4328" /><Relationship Type="http://schemas.openxmlformats.org/officeDocument/2006/relationships/extended-properties" Target="/docProps/app.xml" Id="Rd9fcc172f80d4a7f" /><Relationship Type="http://schemas.openxmlformats.org/officeDocument/2006/relationships/custom-properties" Target="/docProps/custom.xml" Id="R4bd660994b0945e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Shopify Sales Data Analytics — Project Report</w:t>
      </w:r>
    </w:p>
    <w:p w14:paraId="00100002" w14:textId="00100003">
      <w:pPr>
        <w:spacing w:after="480"/>
        <w:jc w:val="center"/>
      </w:pPr>
      <w:r>
        <w:rPr>
          <w:color w:val="57606A"/>
          <w:sz w:val="24"/>
        </w:rPr>
        <w:t xml:space="preserve">Data Period: March 18–24, 2025  |  Records: 7,431  |  Revenue: ~$4.6M USD</w:t>
      </w:r>
    </w:p>
    <w:p w14:paraId="00100004" w14:textId="00100005">
      <w:pPr>
        <w:pStyle w:val="Heading1"/>
        <w:spacing w:before="360" w:after="120"/>
      </w:pPr>
      <w:r>
        <w:rPr>
          <w:b/>
          <w:sz w:val="36"/>
        </w:rPr>
        <w:t xml:space="preserve">1. Overview</w:t>
      </w:r>
    </w:p>
    <w:p w14:paraId="00100006" w14:textId="00100007">
      <w:pPr>
        <w:spacing w:after="160"/>
      </w:pPr>
      <w:r>
        <w:rPr>
          <w:sz w:val="22"/>
        </w:rPr>
        <w:t xml:space="preserve">This report documents a complete end-to-end analytics project built on a Shopify sales export. The dataset contains 7,431 line-item transactions covering a seven-day period (March 18–24, 2025) for a US-based e-commerce retailer selling footwear, apparel, and accessories. The project encompasses six phases: raw data ingestion, data cleaning and quality assessment, exploratory data analysis (EDA), feature engineering, dimensional modelling (star schema), and an interactive Streamlit dashboard.</w:t>
      </w:r>
    </w:p>
    <w:p w14:paraId="00100008" w14:textId="00100009">
      <w:pPr>
        <w:spacing w:after="160"/>
      </w:pPr>
      <w:r>
        <w:rPr>
          <w:sz w:val="22"/>
        </w:rPr>
        <w:t xml:space="preserve">All analysis was performed in Python using pandas, NumPy, Matplotlib, Seaborn, and Plotly. The final deliverables include a cleaned dataset, six star schema CSV files, a Jupyter Notebook, a three-page Streamlit dashboard, DAX measures for Power BI, and this report.</w:t>
      </w:r>
    </w:p>
    <w:p w14:paraId="0010000A" w14:textId="0010000B">
      <w:pPr>
        <w:pStyle w:val="Heading1"/>
        <w:spacing w:before="360" w:after="120"/>
      </w:pPr>
      <w:r>
        <w:rPr>
          <w:b/>
          <w:sz w:val="36"/>
        </w:rPr>
        <w:t xml:space="preserve">2. Business Problems</w:t>
      </w:r>
    </w:p>
    <w:p w14:paraId="0010000C" w14:textId="0010000D">
      <w:pPr>
        <w:spacing w:after="120"/>
      </w:pPr>
      <w:r>
        <w:rPr>
          <w:sz w:val="22"/>
        </w:rPr>
        <w:t xml:space="preserve">The following business questions drive this analysis:</w:t>
      </w:r>
    </w:p>
    <w:p w14:paraId="0010000E" w14:textId="0010000F">
      <w:pPr>
        <w:numPr>
          <w:ilvl w:val="0"/>
          <w:numId w:val="1"/>
        </w:numPr>
        <w:spacing w:after="80"/>
      </w:pPr>
      <w:r>
        <w:rPr>
          <w:sz w:val="22"/>
        </w:rPr>
        <w:t xml:space="preserve">Which product categories generate the most revenue and volume?</w:t>
      </w:r>
    </w:p>
    <w:p w14:paraId="00100010" w14:textId="00100011">
      <w:pPr>
        <w:numPr>
          <w:ilvl w:val="0"/>
          <w:numId w:val="1"/>
        </w:numPr>
        <w:spacing w:after="80"/>
      </w:pPr>
      <w:r>
        <w:rPr>
          <w:sz w:val="22"/>
        </w:rPr>
        <w:t xml:space="preserve">Which US states and cities are the top revenue contributors?</w:t>
      </w:r>
    </w:p>
    <w:p w14:paraId="00100012" w14:textId="00100013">
      <w:pPr>
        <w:numPr>
          <w:ilvl w:val="0"/>
          <w:numId w:val="1"/>
        </w:numPr>
        <w:spacing w:after="80"/>
      </w:pPr>
      <w:r>
        <w:rPr>
          <w:sz w:val="22"/>
        </w:rPr>
        <w:t xml:space="preserve">What is the preferred payment method and how does it vary by product?</w:t>
      </w:r>
    </w:p>
    <w:p w14:paraId="00100014" w14:textId="00100015">
      <w:pPr>
        <w:numPr>
          <w:ilvl w:val="0"/>
          <w:numId w:val="1"/>
        </w:numPr>
        <w:spacing w:after="80"/>
      </w:pPr>
      <w:r>
        <w:rPr>
          <w:sz w:val="22"/>
        </w:rPr>
        <w:t xml:space="preserve">What are the peak sales hours and days of the week?</w:t>
      </w:r>
    </w:p>
    <w:p w14:paraId="00100016" w14:textId="00100017">
      <w:pPr>
        <w:numPr>
          <w:ilvl w:val="0"/>
          <w:numId w:val="1"/>
        </w:numPr>
        <w:spacing w:after="80"/>
      </w:pPr>
      <w:r>
        <w:rPr>
          <w:sz w:val="22"/>
        </w:rPr>
        <w:t xml:space="preserve">Who are the highest-value customers?</w:t>
      </w:r>
    </w:p>
    <w:p w14:paraId="00100018" w14:textId="00100019">
      <w:pPr>
        <w:numPr>
          <w:ilvl w:val="0"/>
          <w:numId w:val="1"/>
        </w:numPr>
        <w:spacing w:after="80"/>
      </w:pPr>
      <w:r>
        <w:rPr>
          <w:sz w:val="22"/>
        </w:rPr>
        <w:t xml:space="preserve">What is the average order value and effective tax rate?</w:t>
      </w:r>
    </w:p>
    <w:p w14:paraId="0010001A" w14:textId="0010001B">
      <w:pPr>
        <w:numPr>
          <w:ilvl w:val="0"/>
          <w:numId w:val="1"/>
        </w:numPr>
        <w:spacing w:after="160"/>
      </w:pPr>
      <w:r>
        <w:rPr>
          <w:sz w:val="22"/>
        </w:rPr>
        <w:t xml:space="preserve">Are there data quality issues that could distort business decisions?</w:t>
      </w:r>
    </w:p>
    <w:p w14:paraId="0010001C" w14:textId="0010001D">
      <w:pPr>
        <w:pStyle w:val="Heading1"/>
        <w:spacing w:before="360" w:after="120"/>
      </w:pPr>
      <w:r>
        <w:rPr>
          <w:b/>
          <w:sz w:val="36"/>
        </w:rPr>
        <w:t xml:space="preserve">3. Exploratory Data Analysis (EDA)</w:t>
      </w:r>
    </w:p>
    <w:p w14:paraId="0010001E" w14:textId="0010001F">
      <w:pPr>
        <w:pStyle w:val="Heading2"/>
        <w:spacing w:before="240" w:after="80"/>
      </w:pPr>
      <w:r>
        <w:rPr>
          <w:b/>
          <w:sz w:val="28"/>
        </w:rPr>
        <w:t xml:space="preserve">3.1 Dataset Structure</w:t>
      </w:r>
    </w:p>
    <w:p w14:paraId="00100020" w14:textId="00100021">
      <w:pPr>
        <w:spacing w:after="120"/>
      </w:pPr>
      <w:r>
        <w:rPr>
          <w:sz w:val="22"/>
        </w:rPr>
        <w:t xml:space="preserve">The raw dataset contains 7,431 rows and 19 columns spanning order metadata, customer billing information, product details, and financial figures. All records are denominated in USD and relate to US customers only.</w:t>
      </w:r>
    </w:p>
    <w:p w14:paraId="00100022" w14:textId="00100023">
      <w:pPr>
        <w:pStyle w:val="Heading2"/>
        <w:spacing w:before="240" w:after="80"/>
      </w:pPr>
      <w:r>
        <w:rPr>
          <w:b/>
          <w:sz w:val="28"/>
        </w:rPr>
        <w:t xml:space="preserve">3.2 Key Statistics</w:t>
      </w:r>
    </w:p>
    <w:p w14:paraId="00100024" w14:textId="00100025">
      <w:pPr>
        <w:spacing w:after="120"/>
      </w:pPr>
      <w:r>
        <w:rPr>
          <w:sz w:val="22"/>
        </w:rPr>
        <w:t xml:space="preserve">Total Revenue: $4,598,960.87 | Total Orders: ~7,100 unique | Total Customers: ~5,800 unique | Quantity Range: 1–7 per line item | Price Range: $483–$6,951 | Unique Product Types: 14 | Unique States: 49 | Unique Cities: 453 | Gateways: 5</w:t>
      </w:r>
    </w:p>
    <w:p w14:paraId="00100026" w14:textId="00100027">
      <w:pPr>
        <w:pStyle w:val="Heading2"/>
        <w:spacing w:before="240" w:after="80"/>
      </w:pPr>
      <w:r>
        <w:rPr>
          <w:b/>
          <w:sz w:val="28"/>
        </w:rPr>
        <w:t xml:space="preserve">3.3 Revenue Distribution</w:t>
      </w:r>
    </w:p>
    <w:p w14:paraId="00100028" w14:textId="00100029">
      <w:pPr>
        <w:spacing w:after="120"/>
      </w:pPr>
      <w:r>
        <w:rPr>
          <w:sz w:val="22"/>
        </w:rPr>
        <w:t xml:space="preserve">Revenue is relatively consistent across the seven-day window, peaking mid-week (Wednesday and Thursday). Tennis Shoes, Walking Shoes, and Running Shoes are the top three revenue-generating categories, collectively accounting for over 60% of total sales. Shopify Payments dominates with approximately 60% of transaction value, followed by PayPal (~20%), Amazon Pay (~10%), Gift Cards (~7%), and Manual payments (~3%).</w:t>
      </w:r>
    </w:p>
    <w:p w14:paraId="0010002A" w14:textId="0010002B">
      <w:pPr>
        <w:pStyle w:val="Heading2"/>
        <w:spacing w:before="240" w:after="80"/>
      </w:pPr>
      <w:r>
        <w:rPr>
          <w:b/>
          <w:sz w:val="28"/>
        </w:rPr>
        <w:t xml:space="preserve">3.4 Geographic Distribution</w:t>
      </w:r>
    </w:p>
    <w:p w14:paraId="0010002C" w14:textId="0010002D">
      <w:pPr>
        <w:spacing w:after="120"/>
      </w:pPr>
      <w:r>
        <w:rPr>
          <w:sz w:val="22"/>
        </w:rPr>
        <w:t xml:space="preserve">Texas, California, and Florida lead all states in revenue, consistent with their large populations. The South region outperforms all other regions. New York City, Los Angeles, and Houston are the top three cities. The Pacific Northwest and Great Plains states show the lowest transaction volumes.</w:t>
      </w:r>
    </w:p>
    <w:p w14:paraId="0010002E" w14:textId="0010002F">
      <w:pPr>
        <w:pStyle w:val="Heading2"/>
        <w:spacing w:before="240" w:after="80"/>
      </w:pPr>
      <w:r>
        <w:rPr>
          <w:b/>
          <w:sz w:val="28"/>
        </w:rPr>
        <w:t xml:space="preserve">3.5 Temporal Patterns</w:t>
      </w:r>
    </w:p>
    <w:p w14:paraId="00100030" w14:textId="00100031">
      <w:pPr>
        <w:spacing w:after="160"/>
      </w:pPr>
      <w:r>
        <w:rPr>
          <w:sz w:val="22"/>
        </w:rPr>
        <w:t xml:space="preserve">Hour-of-day analysis reveals two sales peaks: 10 AM–2 PM (lunch-hour shopping) and 7 PM–9 PM (evening browsing). Weekdays outperform weekends in total revenue. Friday shows a slight dip relative to mid-week days.</w:t>
      </w:r>
    </w:p>
    <w:p w14:paraId="00100032" w14:textId="00100033">
      <w:pPr>
        <w:pStyle w:val="Heading1"/>
        <w:spacing w:before="360" w:after="120"/>
      </w:pPr>
      <w:r>
        <w:rPr>
          <w:b/>
          <w:sz w:val="36"/>
        </w:rPr>
        <w:t xml:space="preserve">4. Feature Engineering</w:t>
      </w:r>
    </w:p>
    <w:p w14:paraId="00100034" w14:textId="00100035">
      <w:pPr>
        <w:spacing w:after="80"/>
      </w:pPr>
      <w:r>
        <w:rPr>
          <w:sz w:val="22"/>
        </w:rPr>
        <w:t xml:space="preserve">The following derived columns were created from the raw data to enrich analysis:</w:t>
      </w:r>
    </w:p>
    <w:p w14:paraId="00100036" w14:textId="00100037">
      <w:pPr>
        <w:numPr>
          <w:ilvl w:val="0"/>
          <w:numId w:val="2"/>
        </w:numPr>
        <w:spacing w:after="60"/>
      </w:pPr>
      <w:r>
        <w:rPr>
          <w:sz w:val="22"/>
        </w:rPr>
        <w:t xml:space="preserve">order_date — date component of invoice_date</w:t>
      </w:r>
    </w:p>
    <w:p w14:paraId="00100038" w14:textId="00100039">
      <w:pPr>
        <w:numPr>
          <w:ilvl w:val="0"/>
          <w:numId w:val="2"/>
        </w:numPr>
        <w:spacing w:after="60"/>
      </w:pPr>
      <w:r>
        <w:rPr>
          <w:sz w:val="22"/>
        </w:rPr>
        <w:t xml:space="preserve">order_year, order_month, order_week, order_day — temporal decomposition</w:t>
      </w:r>
    </w:p>
    <w:p w14:paraId="0010003A" w14:textId="0010003B">
      <w:pPr>
        <w:numPr>
          <w:ilvl w:val="0"/>
          <w:numId w:val="2"/>
        </w:numPr>
        <w:spacing w:after="60"/>
      </w:pPr>
      <w:r>
        <w:rPr>
          <w:sz w:val="22"/>
        </w:rPr>
        <w:t xml:space="preserve">day_of_week — weekday name for day-of-week analysis</w:t>
      </w:r>
    </w:p>
    <w:p w14:paraId="0010003C" w14:textId="0010003D">
      <w:pPr>
        <w:numPr>
          <w:ilvl w:val="0"/>
          <w:numId w:val="2"/>
        </w:numPr>
        <w:spacing w:after="60"/>
      </w:pPr>
      <w:r>
        <w:rPr>
          <w:sz w:val="22"/>
        </w:rPr>
        <w:t xml:space="preserve">hour — hour of day for intraday analysis</w:t>
      </w:r>
    </w:p>
    <w:p w14:paraId="0010003E" w14:textId="0010003F">
      <w:pPr>
        <w:numPr>
          <w:ilvl w:val="0"/>
          <w:numId w:val="2"/>
        </w:numPr>
        <w:spacing w:after="60"/>
      </w:pPr>
      <w:r>
        <w:rPr>
          <w:sz w:val="22"/>
        </w:rPr>
        <w:t xml:space="preserve">unit_price — subtotal_price ÷ quantity, the per-unit selling price</w:t>
      </w:r>
    </w:p>
    <w:p w14:paraId="00100040" w14:textId="00100041">
      <w:pPr>
        <w:numPr>
          <w:ilvl w:val="0"/>
          <w:numId w:val="2"/>
        </w:numPr>
        <w:spacing w:after="60"/>
      </w:pPr>
      <w:r>
        <w:rPr>
          <w:sz w:val="22"/>
        </w:rPr>
        <w:t xml:space="preserve">tax_rate — total_tax ÷ subtotal_price × 100, the effective tax percentage</w:t>
      </w:r>
    </w:p>
    <w:p w14:paraId="00100042" w14:textId="00100043">
      <w:pPr>
        <w:numPr>
          <w:ilvl w:val="0"/>
          <w:numId w:val="2"/>
        </w:numPr>
        <w:spacing w:after="60"/>
      </w:pPr>
      <w:r>
        <w:rPr>
          <w:sz w:val="22"/>
        </w:rPr>
        <w:t xml:space="preserve">customer_full_name — concatenation of first_name and last_name</w:t>
      </w:r>
    </w:p>
    <w:p w14:paraId="00100044" w14:textId="00100045">
      <w:pPr>
        <w:numPr>
          <w:ilvl w:val="0"/>
          <w:numId w:val="2"/>
        </w:numPr>
        <w:spacing w:after="160"/>
      </w:pPr>
      <w:r>
        <w:rPr>
          <w:sz w:val="22"/>
        </w:rPr>
        <w:t xml:space="preserve">region — US geographic region mapped from state name (South, West, Northeast, Midwest)</w:t>
      </w:r>
    </w:p>
    <w:p w14:paraId="00100046" w14:textId="00100047">
      <w:pPr>
        <w:pStyle w:val="Heading1"/>
        <w:spacing w:before="360" w:after="120"/>
      </w:pPr>
      <w:r>
        <w:rPr>
          <w:b/>
          <w:sz w:val="36"/>
        </w:rPr>
        <w:t xml:space="preserve">5. Star Schema Design</w:t>
      </w:r>
    </w:p>
    <w:p w14:paraId="00100048" w14:textId="00100049">
      <w:pPr>
        <w:pStyle w:val="Heading2"/>
        <w:spacing w:before="240" w:after="80"/>
      </w:pPr>
      <w:r>
        <w:rPr>
          <w:b/>
          <w:sz w:val="28"/>
        </w:rPr>
        <w:t xml:space="preserve">5.1 Schema Overview</w:t>
      </w:r>
    </w:p>
    <w:p w14:paraId="0010004A" w14:textId="0010004B">
      <w:pPr>
        <w:spacing w:after="120"/>
      </w:pPr>
      <w:r>
        <w:rPr>
          <w:sz w:val="22"/>
        </w:rPr>
        <w:t xml:space="preserve">The dimensional model follows a standard star schema with one fact table (FactSales) and five dimension tables. The grain is one row per line item — the most granular level in the source data. This allows aggregation by any combination of date, product, customer, location, and payment method.</w:t>
      </w:r>
    </w:p>
    <w:p w14:paraId="0010004C" w14:textId="0010004D">
      <w:pPr>
        <w:pStyle w:val="Heading2"/>
        <w:spacing w:before="240" w:after="80"/>
      </w:pPr>
      <w:r>
        <w:rPr>
          <w:b/>
          <w:sz w:val="28"/>
        </w:rPr>
        <w:t xml:space="preserve">5.2 FactSales</w:t>
      </w:r>
    </w:p>
    <w:p w14:paraId="0010004E" w14:textId="0010004F">
      <w:pPr>
        <w:spacing w:after="120"/>
      </w:pPr>
      <w:r>
        <w:rPr>
          <w:sz w:val="22"/>
        </w:rPr>
        <w:t xml:space="preserve">Grain: one line item per order. Foreign keys: date_key → DimDate, product_key → DimProduct, customer_key → DimCustomer, location_key → DimLocation, payment_key → DimPayment. Measures: quantity, unit_price, subtotal_price, total_price_usd, total_tax, tax_rate.</w:t>
      </w:r>
    </w:p>
    <w:p w14:paraId="00100050" w14:textId="00100051">
      <w:pPr>
        <w:pStyle w:val="Heading2"/>
        <w:spacing w:before="240" w:after="80"/>
      </w:pPr>
      <w:r>
        <w:rPr>
          <w:b/>
          <w:sz w:val="28"/>
        </w:rPr>
        <w:t xml:space="preserve">5.3 Dimension Tables</w:t>
      </w:r>
    </w:p>
    <w:p w14:paraId="00100052" w14:textId="00100053">
      <w:pPr>
        <w:numPr>
          <w:ilvl w:val="0"/>
          <w:numId w:val="3"/>
        </w:numPr>
        <w:spacing w:after="80"/>
      </w:pPr>
      <w:r>
        <w:rPr>
          <w:sz w:val="22"/>
        </w:rPr>
        <w:t xml:space="preserve">DimDate: Covers the 7-day analysis window. Attributes include year, month, quarter, week, day name, and is_weekend flag. Must be marked as a Date Table in Power BI.</w:t>
      </w:r>
    </w:p>
    <w:p w14:paraId="00100054" w14:textId="00100055">
      <w:pPr>
        <w:numPr>
          <w:ilvl w:val="0"/>
          <w:numId w:val="3"/>
        </w:numPr>
        <w:spacing w:after="80"/>
      </w:pPr>
      <w:r>
        <w:rPr>
          <w:sz w:val="22"/>
        </w:rPr>
        <w:t xml:space="preserve">DimProduct: Degenerate product dimension with product_id, variant_id, product_type, and a derived product_category (Footwear, Apparel, Gift, Other).</w:t>
      </w:r>
    </w:p>
    <w:p w14:paraId="00100056" w14:textId="00100057">
      <w:pPr>
        <w:numPr>
          <w:ilvl w:val="0"/>
          <w:numId w:val="3"/>
        </w:numPr>
        <w:spacing w:after="80"/>
      </w:pPr>
      <w:r>
        <w:rPr>
          <w:sz w:val="22"/>
        </w:rPr>
        <w:t xml:space="preserve">DimCustomer: Customer surrogate key with first_name, last_name, and full_name.</w:t>
      </w:r>
    </w:p>
    <w:p w14:paraId="00100058" w14:textId="00100059">
      <w:pPr>
        <w:numPr>
          <w:ilvl w:val="0"/>
          <w:numId w:val="3"/>
        </w:numPr>
        <w:spacing w:after="80"/>
      </w:pPr>
      <w:r>
        <w:rPr>
          <w:sz w:val="22"/>
        </w:rPr>
        <w:t xml:space="preserve">DimLocation: City + province combinations with country, zip_code, and region.</w:t>
      </w:r>
    </w:p>
    <w:p w14:paraId="0010005A" w14:textId="0010005B">
      <w:pPr>
        <w:numPr>
          <w:ilvl w:val="0"/>
          <w:numId w:val="3"/>
        </w:numPr>
        <w:spacing w:after="160"/>
      </w:pPr>
      <w:r>
        <w:rPr>
          <w:sz w:val="22"/>
        </w:rPr>
        <w:t xml:space="preserve">DimPayment: Gateway name with payment_type (Digital Wallet, Store Credit, Manual) and is_online flag.</w:t>
      </w:r>
    </w:p>
    <w:p w14:paraId="0010005C" w14:textId="0010005D">
      <w:pPr>
        <w:pStyle w:val="Heading1"/>
        <w:spacing w:before="360" w:after="120"/>
      </w:pPr>
      <w:r>
        <w:rPr>
          <w:b/>
          <w:sz w:val="36"/>
        </w:rPr>
        <w:t xml:space="preserve">6. KPIs &amp; DAX Measures</w:t>
      </w:r>
    </w:p>
    <w:p w14:paraId="0010005E" w14:textId="0010005F">
      <w:pPr>
        <w:spacing w:after="80"/>
      </w:pPr>
      <w:r>
        <w:rPr>
          <w:sz w:val="22"/>
        </w:rPr>
        <w:t xml:space="preserve">The project defines 30+ DAX measures organised into 10 categories: Core Revenue, Orders, Customers, Products, Date Intelligence, Tax, Geography, Payment, Ranking, and Advanced. See DAX_Measures.md for the complete reference. Key measures include:</w:t>
      </w:r>
    </w:p>
    <w:p w14:paraId="00100060" w14:textId="00100061">
      <w:pPr>
        <w:numPr>
          <w:ilvl w:val="0"/>
          <w:numId w:val="4"/>
        </w:numPr>
        <w:spacing w:after="60"/>
      </w:pPr>
      <w:r>
        <w:rPr>
          <w:sz w:val="22"/>
        </w:rPr>
        <w:t xml:space="preserve">Total Revenue = SUM(FactSales[total_price_usd])</w:t>
      </w:r>
    </w:p>
    <w:p w14:paraId="00100062" w14:textId="00100063">
      <w:pPr>
        <w:numPr>
          <w:ilvl w:val="0"/>
          <w:numId w:val="4"/>
        </w:numPr>
        <w:spacing w:after="60"/>
      </w:pPr>
      <w:r>
        <w:rPr>
          <w:sz w:val="22"/>
        </w:rPr>
        <w:t xml:space="preserve">AOV = DIVIDE([Total Revenue], [Total Orders], 0)</w:t>
      </w:r>
    </w:p>
    <w:p w14:paraId="00100064" w14:textId="00100065">
      <w:pPr>
        <w:numPr>
          <w:ilvl w:val="0"/>
          <w:numId w:val="4"/>
        </w:numPr>
        <w:spacing w:after="60"/>
      </w:pPr>
      <w:r>
        <w:rPr>
          <w:sz w:val="22"/>
        </w:rPr>
        <w:t xml:space="preserve">Revenue MTD / WTD / YTD — time intelligence using TOTALMTD/TOTALWTD/TOTALYTD</w:t>
      </w:r>
    </w:p>
    <w:p w14:paraId="00100066" w14:textId="00100067">
      <w:pPr>
        <w:numPr>
          <w:ilvl w:val="0"/>
          <w:numId w:val="4"/>
        </w:numPr>
        <w:spacing w:after="60"/>
      </w:pPr>
      <w:r>
        <w:rPr>
          <w:sz w:val="22"/>
        </w:rPr>
        <w:t xml:space="preserve">Repeat Customer Rate % — customers with more than one order</w:t>
      </w:r>
    </w:p>
    <w:p w14:paraId="00100068" w14:textId="00100069">
      <w:pPr>
        <w:numPr>
          <w:ilvl w:val="0"/>
          <w:numId w:val="4"/>
        </w:numPr>
        <w:spacing w:after="160"/>
      </w:pPr>
      <w:r>
        <w:rPr>
          <w:sz w:val="22"/>
        </w:rPr>
        <w:t xml:space="preserve">Effective Tax Rate % = DIVIDE([Total Tax], [Total Subtotal], 0) × 100</w:t>
      </w:r>
    </w:p>
    <w:p w14:paraId="0010006A" w14:textId="0010006B">
      <w:pPr>
        <w:pStyle w:val="Heading1"/>
        <w:spacing w:before="360" w:after="120"/>
      </w:pPr>
      <w:r>
        <w:rPr>
          <w:b/>
          <w:sz w:val="36"/>
        </w:rPr>
        <w:t xml:space="preserve">7. Dashboard Design</w:t>
      </w:r>
    </w:p>
    <w:p w14:paraId="0010006C" w14:textId="0010006D">
      <w:pPr>
        <w:spacing w:after="120"/>
      </w:pPr>
      <w:r>
        <w:rPr>
          <w:sz w:val="22"/>
        </w:rPr>
        <w:t xml:space="preserve">The dashboard is a three-page Streamlit application with a dark sidebar and clean white chart panels. A global sidebar provides date range, product type, and payment gateway filters. Each page includes additional page-level filters, KPI cards, charts, summary tables, and a CSV download button.</w:t>
      </w:r>
    </w:p>
    <w:p w14:paraId="0010006E" w14:textId="0010006F">
      <w:pPr>
        <w:spacing w:after="120"/>
      </w:pPr>
      <w:r>
        <w:rPr>
          <w:sz w:val="22"/>
        </w:rPr>
        <w:t xml:space="preserve">Technology stack: Streamlit 1.32+, Plotly Express, pandas 2.0, custom CSS for KPI cards and layout. The app auto-loads the cleaned CSV if present, otherwise reads directly from the raw Excel file.</w:t>
      </w:r>
    </w:p>
    <w:p w14:paraId="00100070" w14:textId="00100071">
      <w:pPr>
        <w:pStyle w:val="Heading1"/>
        <w:spacing w:before="360" w:after="120"/>
      </w:pPr>
      <w:r>
        <w:rPr>
          <w:b/>
          <w:sz w:val="36"/>
        </w:rPr>
        <w:t xml:space="preserve">8. Page 1 Analysis — Executive Overview</w:t>
      </w:r>
    </w:p>
    <w:p w14:paraId="00100072" w14:textId="00100073">
      <w:pPr>
        <w:spacing w:after="120"/>
      </w:pPr>
      <w:r>
        <w:rPr>
          <w:sz w:val="22"/>
        </w:rPr>
        <w:t xml:space="preserve">Page 1 provides a top-level view of business health. Eight KPI cards display Total Revenue, Total Orders, Total Customers, Items Sold, Average Order Value, Average Unit Price, Total Tax, and Repeat Customer Rate. Charts include: a daily revenue area chart, day-of-week revenue bar, product revenue bar, payment gateway donut, regional bar chart, and hourly sales line chart. A summary pivot table with CSV export rounds out the page. Filters cover date range, region, and quantity.</w:t>
      </w:r>
    </w:p>
    <w:p w14:paraId="00100074" w14:textId="00100075">
      <w:pPr>
        <w:spacing w:after="160"/>
      </w:pPr>
      <w:r>
        <w:rPr>
          <w:sz w:val="22"/>
        </w:rPr>
        <w:t xml:space="preserve">Key insight from Page 1: Revenue is relatively flat with a slight mid-week peak. Shopify Payments dominates. The South region outperforms all others. Evening (7–9 PM) and lunch-hour (10 AM–1 PM) are peak buying windows.</w:t>
      </w:r>
    </w:p>
    <w:p w14:paraId="00100076" w14:textId="00100077">
      <w:pPr>
        <w:pStyle w:val="Heading1"/>
        <w:spacing w:before="360" w:after="120"/>
      </w:pPr>
      <w:r>
        <w:rPr>
          <w:b/>
          <w:sz w:val="36"/>
        </w:rPr>
        <w:t xml:space="preserve">9. Page 2 Analysis — Product &amp; Sales</w:t>
      </w:r>
    </w:p>
    <w:p w14:paraId="00100078" w14:textId="00100079">
      <w:pPr>
        <w:spacing w:after="120"/>
      </w:pPr>
      <w:r>
        <w:rPr>
          <w:sz w:val="22"/>
        </w:rPr>
        <w:t xml:space="preserve">Page 2 drills into product-level performance. Six KPIs cover Unique Products, Unique Variants, Revenue, Items Sold, Avg Unit Price, and Revenue/Item. Charts include: a revenue treemap, units sold horizontal bar, unit price boxplot by product, quantity distribution bar, stacked daily area by product, and a bubble scatter (Avg Price vs Volume). A detailed product performance table with min/max price and tax breakdown is downloadable as CSV. Filters cover product type, quantity, and unit price range.</w:t>
      </w:r>
    </w:p>
    <w:p w14:paraId="0010007A" w14:textId="0010007B">
      <w:pPr>
        <w:spacing w:after="160"/>
      </w:pPr>
      <w:r>
        <w:rPr>
          <w:sz w:val="22"/>
        </w:rPr>
        <w:t xml:space="preserve">Key insight from Page 2: Tennis Shoes has the highest revenue but Climbing Shoes commands the highest average unit price. Most orders contain a single item. Jackets show the highest price variance, suggesting multiple SKU tiers.</w:t>
      </w:r>
    </w:p>
    <w:p w14:paraId="0010007C" w14:textId="0010007D">
      <w:pPr>
        <w:pStyle w:val="Heading1"/>
        <w:spacing w:before="360" w:after="120"/>
      </w:pPr>
      <w:r>
        <w:rPr>
          <w:b/>
          <w:sz w:val="36"/>
        </w:rPr>
        <w:t xml:space="preserve">10. Page 3 Analysis — Customer, Geography &amp; Payment</w:t>
      </w:r>
    </w:p>
    <w:p w14:paraId="0010007E" w14:textId="0010007F">
      <w:pPr>
        <w:spacing w:after="120"/>
      </w:pPr>
      <w:r>
        <w:rPr>
          <w:sz w:val="22"/>
        </w:rPr>
        <w:t xml:space="preserve">Page 3 provides customer, geographic, and payment insights. Six KPIs cover Unique Customers, Unique Cities, States Covered, Orders/Customer, Revenue/Customer, and Top Gateway. Charts include: US choropleth revenue map, top states bar, top 15 cities bar, region × product stacked bar, top 15 customers bar, orders-per-customer histogram, payment gateway donut, orders by gateway bar, and gateway × product stacked bar. A state summary table with CSV download is included. Filters cover state, gateway, and region.</w:t>
      </w:r>
    </w:p>
    <w:p w14:paraId="00100080" w14:textId="00100081">
      <w:pPr>
        <w:spacing w:after="160"/>
      </w:pPr>
      <w:r>
        <w:rPr>
          <w:sz w:val="22"/>
        </w:rPr>
        <w:t xml:space="preserve">Key insight from Page 3: Customer distribution is broad (5,800+ unique customers), indicating limited repeat purchasing in this short window. Texas, California, and Florida are the top 3 states. The vast majority of payments are digital wallets (Shopify, PayPal, Amazon Pay). Manual payments are negligible.</w:t>
      </w:r>
    </w:p>
    <w:p w14:paraId="00100082" w14:textId="00100083">
      <w:pPr>
        <w:pStyle w:val="Heading1"/>
        <w:spacing w:before="360" w:after="120"/>
      </w:pPr>
      <w:r>
        <w:rPr>
          <w:b/>
          <w:sz w:val="36"/>
        </w:rPr>
        <w:t xml:space="preserve">11. Key Findings</w:t>
      </w:r>
    </w:p>
    <w:p w14:paraId="00100084" w14:textId="00100085">
      <w:pPr>
        <w:numPr>
          <w:ilvl w:val="0"/>
          <w:numId w:val="5"/>
        </w:numPr>
        <w:spacing w:after="80"/>
      </w:pPr>
      <w:r>
        <w:rPr>
          <w:sz w:val="22"/>
        </w:rPr>
        <w:t xml:space="preserve">Tennis Shoes, Walking Shoes, and Running Shoes account for the majority of revenue.</w:t>
      </w:r>
    </w:p>
    <w:p w14:paraId="00100086" w14:textId="00100087">
      <w:pPr>
        <w:numPr>
          <w:ilvl w:val="0"/>
          <w:numId w:val="5"/>
        </w:numPr>
        <w:spacing w:after="80"/>
      </w:pPr>
      <w:r>
        <w:rPr>
          <w:sz w:val="22"/>
        </w:rPr>
        <w:t xml:space="preserve">Shopify Payments processes ~60% of all revenue — digital wallets dominate.</w:t>
      </w:r>
    </w:p>
    <w:p w14:paraId="00100088" w14:textId="00100089">
      <w:pPr>
        <w:numPr>
          <w:ilvl w:val="0"/>
          <w:numId w:val="5"/>
        </w:numPr>
        <w:spacing w:after="80"/>
      </w:pPr>
      <w:r>
        <w:rPr>
          <w:sz w:val="22"/>
        </w:rPr>
        <w:t xml:space="preserve">Texas, California, and Florida are the top three states by total revenue.</w:t>
      </w:r>
    </w:p>
    <w:p w14:paraId="0010008A" w14:textId="0010008B">
      <w:pPr>
        <w:numPr>
          <w:ilvl w:val="0"/>
          <w:numId w:val="5"/>
        </w:numPr>
        <w:spacing w:after="80"/>
      </w:pPr>
      <w:r>
        <w:rPr>
          <w:sz w:val="22"/>
        </w:rPr>
        <w:t xml:space="preserve">The South US region generates more revenue than West, Northeast, or Midwest individually.</w:t>
      </w:r>
    </w:p>
    <w:p w14:paraId="0010008C" w14:textId="0010008D">
      <w:pPr>
        <w:numPr>
          <w:ilvl w:val="0"/>
          <w:numId w:val="5"/>
        </w:numPr>
        <w:spacing w:after="80"/>
      </w:pPr>
      <w:r>
        <w:rPr>
          <w:sz w:val="22"/>
        </w:rPr>
        <w:t xml:space="preserve">Peak sales occur mid-week (Wednesday/Thursday) and during lunch/evening hours.</w:t>
      </w:r>
    </w:p>
    <w:p w14:paraId="0010008E" w14:textId="0010008F">
      <w:pPr>
        <w:numPr>
          <w:ilvl w:val="0"/>
          <w:numId w:val="5"/>
        </w:numPr>
        <w:spacing w:after="80"/>
      </w:pPr>
      <w:r>
        <w:rPr>
          <w:sz w:val="22"/>
        </w:rPr>
        <w:t xml:space="preserve">Average order value is approximately $620 USD.</w:t>
      </w:r>
    </w:p>
    <w:p w14:paraId="00100090" w14:textId="00100091">
      <w:pPr>
        <w:numPr>
          <w:ilvl w:val="0"/>
          <w:numId w:val="5"/>
        </w:numPr>
        <w:spacing w:after="80"/>
      </w:pPr>
      <w:r>
        <w:rPr>
          <w:sz w:val="22"/>
        </w:rPr>
        <w:t xml:space="preserve">84%+ of line items contain exactly 1 unit — the business is primarily single-unit per product type.</w:t>
      </w:r>
    </w:p>
    <w:p w14:paraId="00100092" w14:textId="00100093">
      <w:pPr>
        <w:numPr>
          <w:ilvl w:val="0"/>
          <w:numId w:val="5"/>
        </w:numPr>
        <w:spacing w:after="80"/>
      </w:pPr>
      <w:r>
        <w:rPr>
          <w:sz w:val="22"/>
        </w:rPr>
        <w:t xml:space="preserve">Effective tax rate is consistently ~10% across product types.</w:t>
      </w:r>
    </w:p>
    <w:p w14:paraId="00100094" w14:textId="00100095">
      <w:pPr>
        <w:numPr>
          <w:ilvl w:val="0"/>
          <w:numId w:val="5"/>
        </w:numPr>
        <w:spacing w:after="160"/>
      </w:pPr>
      <w:r>
        <w:rPr>
          <w:sz w:val="22"/>
        </w:rPr>
        <w:t xml:space="preserve">Data quality is strong — only 15 rows with missing product/variant IDs, zero duplicates after cleaning.</w:t>
      </w:r>
    </w:p>
    <w:p w14:paraId="00100096" w14:textId="00100097">
      <w:pPr>
        <w:pStyle w:val="Heading1"/>
        <w:spacing w:before="360" w:after="120"/>
      </w:pPr>
      <w:r>
        <w:rPr>
          <w:b/>
          <w:sz w:val="36"/>
        </w:rPr>
        <w:t xml:space="preserve">12. Business Recommendations</w:t>
      </w:r>
    </w:p>
    <w:p w14:paraId="00100098" w14:textId="00100099">
      <w:pPr>
        <w:numPr>
          <w:ilvl w:val="0"/>
          <w:numId w:val="6"/>
        </w:numPr>
        <w:spacing w:after="80"/>
      </w:pPr>
      <w:r>
        <w:rPr>
          <w:sz w:val="22"/>
        </w:rPr>
        <w:t xml:space="preserve">Invest more ad spend in Texas, California, and Florida — these states have the largest customer bases and highest revenue potential.</w:t>
      </w:r>
    </w:p>
    <w:p w14:paraId="0010009A" w14:textId="0010009B">
      <w:pPr>
        <w:numPr>
          <w:ilvl w:val="0"/>
          <w:numId w:val="6"/>
        </w:numPr>
        <w:spacing w:after="80"/>
      </w:pPr>
      <w:r>
        <w:rPr>
          <w:sz w:val="22"/>
        </w:rPr>
        <w:t xml:space="preserve">Launch promotional campaigns mid-week (Wednesday/Thursday) and schedule email blasts for 7–9 PM to maximise conversion during peak hours.</w:t>
      </w:r>
    </w:p>
    <w:p w14:paraId="0010009C" w14:textId="0010009D">
      <w:pPr>
        <w:numPr>
          <w:ilvl w:val="0"/>
          <w:numId w:val="6"/>
        </w:numPr>
        <w:spacing w:after="80"/>
      </w:pPr>
      <w:r>
        <w:rPr>
          <w:sz w:val="22"/>
        </w:rPr>
        <w:t xml:space="preserve">Bundle low-selling product categories (e.g., Water Shoes, Boy's Shoes) with top sellers to increase average order value.</w:t>
      </w:r>
    </w:p>
    <w:p w14:paraId="0010009E" w14:textId="0010009F">
      <w:pPr>
        <w:numPr>
          <w:ilvl w:val="0"/>
          <w:numId w:val="6"/>
        </w:numPr>
        <w:spacing w:after="80"/>
      </w:pPr>
      <w:r>
        <w:rPr>
          <w:sz w:val="22"/>
        </w:rPr>
        <w:t xml:space="preserve">Introduce a loyalty/rewards programme to convert the predominantly first-time buyers into repeat customers — the 7-day data shows minimal repeat purchasing.</w:t>
      </w:r>
    </w:p>
    <w:p w14:paraId="001000A0" w14:textId="001000A1">
      <w:pPr>
        <w:numPr>
          <w:ilvl w:val="0"/>
          <w:numId w:val="6"/>
        </w:numPr>
        <w:spacing w:after="80"/>
      </w:pPr>
      <w:r>
        <w:rPr>
          <w:sz w:val="22"/>
        </w:rPr>
        <w:t xml:space="preserve">Investigate the 'Manual' payment gateway (3% of orders) to ensure proper fulfilment tracking; consider migrating these to Shopify Payments for better reconciliation.</w:t>
      </w:r>
    </w:p>
    <w:p w14:paraId="001000A2" w14:textId="001000A3">
      <w:pPr>
        <w:numPr>
          <w:ilvl w:val="0"/>
          <w:numId w:val="6"/>
        </w:numPr>
        <w:spacing w:after="160"/>
      </w:pPr>
      <w:r>
        <w:rPr>
          <w:sz w:val="22"/>
        </w:rPr>
        <w:t xml:space="preserve">Explore geographic expansion into underrepresented states in the Midwest and Pacific Northwest, which show low transaction counts despite population density.</w:t>
      </w:r>
    </w:p>
    <w:p w14:paraId="001000A4" w14:textId="001000A5">
      <w:pPr>
        <w:pStyle w:val="Heading1"/>
        <w:spacing w:before="360" w:after="120"/>
      </w:pPr>
      <w:r>
        <w:rPr>
          <w:b/>
          <w:sz w:val="36"/>
        </w:rPr>
        <w:t xml:space="preserve">13. Limitations</w:t>
      </w:r>
    </w:p>
    <w:p w14:paraId="001000A6" w14:textId="001000A7">
      <w:pPr>
        <w:numPr>
          <w:ilvl w:val="0"/>
          <w:numId w:val="7"/>
        </w:numPr>
        <w:spacing w:after="80"/>
      </w:pPr>
      <w:r>
        <w:rPr>
          <w:sz w:val="22"/>
        </w:rPr>
        <w:t xml:space="preserve">Short time window: Data covers only 7 days (Mar 18–24, 2025). Trends may not be representative of monthly or seasonal patterns.</w:t>
      </w:r>
    </w:p>
    <w:p w14:paraId="001000A8" w14:textId="001000A9">
      <w:pPr>
        <w:numPr>
          <w:ilvl w:val="0"/>
          <w:numId w:val="7"/>
        </w:numPr>
        <w:spacing w:after="80"/>
      </w:pPr>
      <w:r>
        <w:rPr>
          <w:sz w:val="22"/>
        </w:rPr>
        <w:t xml:space="preserve">US-only geography: All transactions are domestic. International sales patterns, if any, are not captured.</w:t>
      </w:r>
    </w:p>
    <w:p w14:paraId="001000AA" w14:textId="001000AB">
      <w:pPr>
        <w:numPr>
          <w:ilvl w:val="0"/>
          <w:numId w:val="7"/>
        </w:numPr>
        <w:spacing w:after="80"/>
      </w:pPr>
      <w:r>
        <w:rPr>
          <w:sz w:val="22"/>
        </w:rPr>
        <w:t xml:space="preserve">No customer demographics: Age, gender, and acquisition channel are not available, limiting customer segmentation depth.</w:t>
      </w:r>
    </w:p>
    <w:p w14:paraId="001000AC" w14:textId="001000AD">
      <w:pPr>
        <w:numPr>
          <w:ilvl w:val="0"/>
          <w:numId w:val="7"/>
        </w:numPr>
        <w:spacing w:after="80"/>
      </w:pPr>
      <w:r>
        <w:rPr>
          <w:sz w:val="22"/>
        </w:rPr>
        <w:t xml:space="preserve">No return/refund data: Gross revenue is analysed; net revenue after returns may differ.</w:t>
      </w:r>
    </w:p>
    <w:p w14:paraId="001000AE" w14:textId="001000AF">
      <w:pPr>
        <w:numPr>
          <w:ilvl w:val="0"/>
          <w:numId w:val="7"/>
        </w:numPr>
        <w:spacing w:after="80"/>
      </w:pPr>
      <w:r>
        <w:rPr>
          <w:sz w:val="22"/>
        </w:rPr>
        <w:t xml:space="preserve">Sparse product metadata: No product descriptions, SKU counts, or cost of goods sold (COGS) are available, preventing margin analysis.</w:t>
      </w:r>
    </w:p>
    <w:p w14:paraId="001000B0" w14:textId="001000B1">
      <w:pPr>
        <w:numPr>
          <w:ilvl w:val="0"/>
          <w:numId w:val="7"/>
        </w:numPr>
        <w:spacing w:after="160"/>
      </w:pPr>
      <w:r>
        <w:rPr>
          <w:sz w:val="22"/>
        </w:rPr>
        <w:t xml:space="preserve">Missing product IDs (15 rows): A small number of line items had missing product/variant identifiers, resolved by imputing 'UNKNOWN'.</w:t>
      </w:r>
    </w:p>
    <w:p w14:paraId="001000B2" w14:textId="001000B3">
      <w:pPr>
        <w:pStyle w:val="Heading1"/>
        <w:spacing w:before="360" w:after="120"/>
      </w:pPr>
      <w:r>
        <w:rPr>
          <w:b/>
          <w:sz w:val="36"/>
        </w:rPr>
        <w:t xml:space="preserve">14. Conclusion</w:t>
      </w:r>
    </w:p>
    <w:p w14:paraId="001000B4" w14:textId="001000B5">
      <w:pPr>
        <w:spacing w:after="120"/>
      </w:pPr>
      <w:r>
        <w:rPr>
          <w:sz w:val="22"/>
        </w:rPr>
        <w:t xml:space="preserve">This project demonstrates a complete analytics pipeline from raw Shopify data to actionable business intelligence. The data is clean, well-structured, and well-suited to dimensional modelling. The star schema provides a solid foundation for Power BI reporting, and the Streamlit dashboard enables dynamic exploration without requiring technical expertise.</w:t>
      </w:r>
    </w:p>
    <w:p w14:paraId="001000B6" w14:textId="001000B7">
      <w:pPr>
        <w:spacing w:after="120"/>
      </w:pPr>
      <w:r>
        <w:rPr>
          <w:sz w:val="22"/>
        </w:rPr>
        <w:t xml:space="preserve">Key takeaways: footwear dominates sales, digital payments are universal, and geographic concentration in large Sun Belt states reflects the US e-commerce consumer landscape. With a longer time horizon and enriched data (COGS, returns, customer demographics), deeper profitability and customer lifetime value analysis would be achievable.</w:t>
      </w:r>
    </w:p>
    <w:p w14:paraId="001000B8" w14:textId="001000B9">
      <w:pPr>
        <w:spacing w:after="240"/>
      </w:pPr>
      <w:r>
        <w:rPr>
          <w:sz w:val="22"/>
        </w:rPr>
        <w:t xml:space="preserve">The methodology, code, and assets in this project are reproducible and extensible. Adding new Shopify exports to the data/raw folder and re-running the notebook will automatically refresh all downstream outputs.</w:t>
      </w:r>
    </w:p>
    <w:p w14:paraId="001000BA" w14:textId="001000BB">
      <w:pPr>
        <w:spacing w:before="480"/>
        <w:jc w:val="center"/>
      </w:pPr>
      <w:r>
        <w:rPr>
          <w:color w:val="57606A"/>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1aa9ec9fd9a545a9" /><Relationship Type="http://schemas.openxmlformats.org/officeDocument/2006/relationships/styles" Target="/word/styles.xml" Id="R89c4cfffcb2745e1" /><Relationship Type="http://schemas.openxmlformats.org/officeDocument/2006/relationships/theme" Target="/word/theme/theme1.xml" Id="R0da5f729aa4c4fd5" /><Relationship Type="http://schemas.openxmlformats.org/officeDocument/2006/relationships/numbering" Target="/word/numbering.xml" Id="R224e3b05985341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2026-09-21T08:45:36Z</dcterms:created>
  <cp:lastModifiedBy>OfficeCLI</cp:lastModifiedBy>
  <dcterms:modified xsi:type="dcterms:W3CDTF">2026-09-21T08:45:36Z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2026-09-21T08:45:38Z</vt:lpwstr>
  </op:property>
</op:Properties>
</file>