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225E" w14:textId="58A4C50A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Executive Summary – Sales Performance Analytics Dashboard</w:t>
      </w:r>
    </w:p>
    <w:p w14:paraId="47FE3FB9" w14:textId="3EFF3BAB" w:rsidR="0049686C" w:rsidRPr="0049686C" w:rsidRDefault="0049686C" w:rsidP="0049686C">
      <w:r w:rsidRPr="0049686C">
        <w:t xml:space="preserve">The </w:t>
      </w:r>
      <w:r w:rsidRPr="0049686C">
        <w:rPr>
          <w:b/>
          <w:bCs/>
        </w:rPr>
        <w:t>Sales Analysis Dashboard</w:t>
      </w:r>
      <w:r w:rsidRPr="0049686C">
        <w:t xml:space="preserve"> provides a comprehensive, data-driven overview of revenue, customer behavio</w:t>
      </w:r>
      <w:r>
        <w:t>u</w:t>
      </w:r>
      <w:r w:rsidRPr="0049686C">
        <w:t>r, product performance, and operational efficiency across multiple business dimensions. Designed with an executive lens, this dashboard enables quick, accurate, and strategic decision-making for business leaders.</w:t>
      </w:r>
    </w:p>
    <w:p w14:paraId="7FDF724C" w14:textId="77777777" w:rsidR="0049686C" w:rsidRPr="0049686C" w:rsidRDefault="0049686C" w:rsidP="0049686C">
      <w:r w:rsidRPr="0049686C">
        <w:t xml:space="preserve">Using real-world transactional data, the dashboard uncovers critical insights about </w:t>
      </w:r>
      <w:r w:rsidRPr="0049686C">
        <w:rPr>
          <w:b/>
          <w:bCs/>
        </w:rPr>
        <w:t>order patterns, revenue contributors, delivery efficiency, and customer spending habits</w:t>
      </w:r>
      <w:r w:rsidRPr="0049686C">
        <w:t>. It integrates multiple visualizations—including KPIs, bar charts, line charts, and slicers—to deliver a seamless, interactive reporting experience.</w:t>
      </w:r>
    </w:p>
    <w:p w14:paraId="3A30C280" w14:textId="77777777" w:rsidR="0049686C" w:rsidRPr="0049686C" w:rsidRDefault="00C26AEE" w:rsidP="0049686C">
      <w:r>
        <w:pict w14:anchorId="5D1CD7E4">
          <v:rect id="_x0000_i1025" style="width:0;height:1.5pt" o:hralign="center" o:hrstd="t" o:hr="t" fillcolor="#a0a0a0" stroked="f"/>
        </w:pict>
      </w:r>
    </w:p>
    <w:p w14:paraId="7BA269C2" w14:textId="4A525604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Key Business Insights</w:t>
      </w:r>
    </w:p>
    <w:p w14:paraId="20C03FB3" w14:textId="77777777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1. Overall Business Performance</w:t>
      </w:r>
    </w:p>
    <w:p w14:paraId="0A587233" w14:textId="77777777" w:rsidR="0049686C" w:rsidRPr="0049686C" w:rsidRDefault="0049686C" w:rsidP="0049686C">
      <w:pPr>
        <w:numPr>
          <w:ilvl w:val="0"/>
          <w:numId w:val="1"/>
        </w:numPr>
      </w:pPr>
      <w:r w:rsidRPr="0049686C">
        <w:t xml:space="preserve">The business processed </w:t>
      </w:r>
      <w:r w:rsidRPr="0049686C">
        <w:rPr>
          <w:b/>
          <w:bCs/>
        </w:rPr>
        <w:t>1,000 total orders</w:t>
      </w:r>
      <w:r w:rsidRPr="0049686C">
        <w:t xml:space="preserve">, generating </w:t>
      </w:r>
      <w:r w:rsidRPr="0049686C">
        <w:rPr>
          <w:b/>
          <w:bCs/>
        </w:rPr>
        <w:t>₹35.2 lakhs in revenue</w:t>
      </w:r>
      <w:r w:rsidRPr="0049686C">
        <w:t>, demonstrating strong market demand across categories and locations.</w:t>
      </w:r>
    </w:p>
    <w:p w14:paraId="7E21BC88" w14:textId="60A0ED74" w:rsidR="0049686C" w:rsidRPr="0049686C" w:rsidRDefault="0049686C" w:rsidP="0049686C">
      <w:pPr>
        <w:numPr>
          <w:ilvl w:val="0"/>
          <w:numId w:val="1"/>
        </w:numPr>
      </w:pPr>
      <w:r w:rsidRPr="0049686C">
        <w:t xml:space="preserve">Customers spent an average of </w:t>
      </w:r>
      <w:r w:rsidRPr="0049686C">
        <w:rPr>
          <w:b/>
          <w:bCs/>
        </w:rPr>
        <w:t>₹3,520 per order</w:t>
      </w:r>
      <w:r w:rsidRPr="0049686C">
        <w:t>, showcasing healthy buying behavio</w:t>
      </w:r>
      <w:r>
        <w:t>u</w:t>
      </w:r>
      <w:r w:rsidRPr="0049686C">
        <w:t>r and strong perceived product value.</w:t>
      </w:r>
    </w:p>
    <w:p w14:paraId="6F4A9B79" w14:textId="77777777" w:rsidR="0049686C" w:rsidRPr="0049686C" w:rsidRDefault="0049686C" w:rsidP="0049686C">
      <w:pPr>
        <w:numPr>
          <w:ilvl w:val="0"/>
          <w:numId w:val="1"/>
        </w:numPr>
      </w:pPr>
      <w:r w:rsidRPr="0049686C">
        <w:t xml:space="preserve">The </w:t>
      </w:r>
      <w:r w:rsidRPr="0049686C">
        <w:rPr>
          <w:b/>
          <w:bCs/>
        </w:rPr>
        <w:t>average order-to-delivery time is 5.53 days</w:t>
      </w:r>
      <w:r w:rsidRPr="0049686C">
        <w:t>, indicating efficient logistics performance.</w:t>
      </w:r>
    </w:p>
    <w:p w14:paraId="1C3B6AB8" w14:textId="77777777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2. Revenue Insights</w:t>
      </w:r>
    </w:p>
    <w:p w14:paraId="2E79CEC4" w14:textId="77777777" w:rsidR="0049686C" w:rsidRPr="0049686C" w:rsidRDefault="0049686C" w:rsidP="0049686C">
      <w:pPr>
        <w:numPr>
          <w:ilvl w:val="0"/>
          <w:numId w:val="2"/>
        </w:numPr>
      </w:pPr>
      <w:r w:rsidRPr="0049686C">
        <w:rPr>
          <w:b/>
          <w:bCs/>
        </w:rPr>
        <w:t>Occasion-Based Growth:</w:t>
      </w:r>
      <w:r w:rsidRPr="0049686C">
        <w:t xml:space="preserve"> Celebratory occasions such as </w:t>
      </w:r>
      <w:r w:rsidRPr="0049686C">
        <w:rPr>
          <w:b/>
          <w:bCs/>
        </w:rPr>
        <w:t>Anniversary, Birthday, and Valentine’s Day</w:t>
      </w:r>
      <w:r w:rsidRPr="0049686C">
        <w:t xml:space="preserve"> drive the majority of revenue, highlighting opportunities for targeted seasonal campaigns.</w:t>
      </w:r>
    </w:p>
    <w:p w14:paraId="11FDF858" w14:textId="77777777" w:rsidR="0049686C" w:rsidRPr="0049686C" w:rsidRDefault="0049686C" w:rsidP="0049686C">
      <w:pPr>
        <w:numPr>
          <w:ilvl w:val="0"/>
          <w:numId w:val="2"/>
        </w:numPr>
      </w:pPr>
      <w:r w:rsidRPr="0049686C">
        <w:rPr>
          <w:b/>
          <w:bCs/>
        </w:rPr>
        <w:t>Top-Performing Categories:</w:t>
      </w:r>
      <w:r w:rsidRPr="0049686C">
        <w:t xml:space="preserve"> </w:t>
      </w:r>
      <w:proofErr w:type="spellStart"/>
      <w:r w:rsidRPr="0049686C">
        <w:t>Colors</w:t>
      </w:r>
      <w:proofErr w:type="spellEnd"/>
      <w:r w:rsidRPr="0049686C">
        <w:t>, Sweets, and Soft Toys emerge as high-revenue categories, helping prioritize inventory and marketing strategies.</w:t>
      </w:r>
    </w:p>
    <w:p w14:paraId="572CF1DA" w14:textId="77777777" w:rsidR="0049686C" w:rsidRPr="0049686C" w:rsidRDefault="0049686C" w:rsidP="0049686C">
      <w:pPr>
        <w:numPr>
          <w:ilvl w:val="0"/>
          <w:numId w:val="2"/>
        </w:numPr>
      </w:pPr>
      <w:r w:rsidRPr="0049686C">
        <w:rPr>
          <w:b/>
          <w:bCs/>
        </w:rPr>
        <w:t>Monthly Trends:</w:t>
      </w:r>
      <w:r w:rsidRPr="0049686C">
        <w:t xml:space="preserve"> Revenue peaks during </w:t>
      </w:r>
      <w:r w:rsidRPr="0049686C">
        <w:rPr>
          <w:b/>
          <w:bCs/>
        </w:rPr>
        <w:t>February, July, and November</w:t>
      </w:r>
      <w:r w:rsidRPr="0049686C">
        <w:t>, aligning with major festivals and gifting periods.</w:t>
      </w:r>
    </w:p>
    <w:p w14:paraId="724726A3" w14:textId="77777777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3. Product &amp; City Performance</w:t>
      </w:r>
    </w:p>
    <w:p w14:paraId="2EA23161" w14:textId="77777777" w:rsidR="0049686C" w:rsidRPr="0049686C" w:rsidRDefault="0049686C" w:rsidP="0049686C">
      <w:pPr>
        <w:numPr>
          <w:ilvl w:val="0"/>
          <w:numId w:val="3"/>
        </w:numPr>
      </w:pPr>
      <w:r w:rsidRPr="0049686C">
        <w:t xml:space="preserve">The </w:t>
      </w:r>
      <w:r w:rsidRPr="0049686C">
        <w:rPr>
          <w:b/>
          <w:bCs/>
        </w:rPr>
        <w:t>Top 5 Products</w:t>
      </w:r>
      <w:r w:rsidRPr="0049686C">
        <w:t xml:space="preserve"> (including </w:t>
      </w:r>
      <w:proofErr w:type="spellStart"/>
      <w:r w:rsidRPr="0049686C">
        <w:t>Magmam</w:t>
      </w:r>
      <w:proofErr w:type="spellEnd"/>
      <w:r w:rsidRPr="0049686C">
        <w:t xml:space="preserve"> Set and Dolores Gift) contribute disproportionately to total earnings, providing clarity for product bundling and promotional focus.</w:t>
      </w:r>
    </w:p>
    <w:p w14:paraId="1F4D1AF3" w14:textId="77777777" w:rsidR="0049686C" w:rsidRPr="0049686C" w:rsidRDefault="0049686C" w:rsidP="0049686C">
      <w:pPr>
        <w:numPr>
          <w:ilvl w:val="0"/>
          <w:numId w:val="3"/>
        </w:numPr>
      </w:pPr>
      <w:r w:rsidRPr="0049686C">
        <w:rPr>
          <w:b/>
          <w:bCs/>
        </w:rPr>
        <w:t>Top 10 Cities by Orders</w:t>
      </w:r>
      <w:r w:rsidRPr="0049686C">
        <w:t xml:space="preserve">—including Bhatpara, Dhanbad, Imphal, and </w:t>
      </w:r>
      <w:proofErr w:type="spellStart"/>
      <w:r w:rsidRPr="0049686C">
        <w:t>Hardiwar</w:t>
      </w:r>
      <w:proofErr w:type="spellEnd"/>
      <w:r w:rsidRPr="0049686C">
        <w:t>—highlight strong regional demand pockets ideal for expansion or city-specific campaigns.</w:t>
      </w:r>
    </w:p>
    <w:p w14:paraId="6C0FA568" w14:textId="77777777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4. Operational Efficiency</w:t>
      </w:r>
    </w:p>
    <w:p w14:paraId="2F496B69" w14:textId="77777777" w:rsidR="0049686C" w:rsidRPr="0049686C" w:rsidRDefault="0049686C" w:rsidP="0049686C">
      <w:pPr>
        <w:numPr>
          <w:ilvl w:val="0"/>
          <w:numId w:val="4"/>
        </w:numPr>
      </w:pPr>
      <w:r w:rsidRPr="0049686C">
        <w:t>Hourly analysis of order placement reveals customer engagement peaks during morning to evening hours, enabling optimized staffing and promotional timing.</w:t>
      </w:r>
    </w:p>
    <w:p w14:paraId="2EAA72E3" w14:textId="77777777" w:rsidR="0049686C" w:rsidRPr="0049686C" w:rsidRDefault="0049686C" w:rsidP="0049686C">
      <w:pPr>
        <w:numPr>
          <w:ilvl w:val="0"/>
          <w:numId w:val="4"/>
        </w:numPr>
      </w:pPr>
      <w:r w:rsidRPr="0049686C">
        <w:t>Delivery timeline patterns support forecasting models for improving dispatch planning and logistics cost management.</w:t>
      </w:r>
    </w:p>
    <w:p w14:paraId="7658DDCB" w14:textId="0DDA68F8" w:rsidR="0049686C" w:rsidRPr="0049686C" w:rsidRDefault="0049686C" w:rsidP="0049686C">
      <w:pPr>
        <w:rPr>
          <w:b/>
          <w:bCs/>
        </w:rPr>
      </w:pPr>
      <w:r w:rsidRPr="0049686C">
        <w:rPr>
          <w:b/>
          <w:bCs/>
        </w:rPr>
        <w:t>Project Highlights</w:t>
      </w:r>
    </w:p>
    <w:p w14:paraId="4A419ED8" w14:textId="77777777" w:rsidR="0049686C" w:rsidRPr="0049686C" w:rsidRDefault="0049686C" w:rsidP="0049686C">
      <w:pPr>
        <w:numPr>
          <w:ilvl w:val="0"/>
          <w:numId w:val="5"/>
        </w:numPr>
      </w:pPr>
      <w:r w:rsidRPr="0049686C">
        <w:rPr>
          <w:b/>
          <w:bCs/>
        </w:rPr>
        <w:lastRenderedPageBreak/>
        <w:t>Built using Excel visualizations, Power Query, and interactive slicers</w:t>
      </w:r>
      <w:r w:rsidRPr="0049686C">
        <w:t xml:space="preserve"> to enable dynamic filtering by date, category, and occasion.</w:t>
      </w:r>
    </w:p>
    <w:p w14:paraId="5277A619" w14:textId="77777777" w:rsidR="0049686C" w:rsidRPr="0049686C" w:rsidRDefault="0049686C" w:rsidP="0049686C">
      <w:pPr>
        <w:numPr>
          <w:ilvl w:val="0"/>
          <w:numId w:val="5"/>
        </w:numPr>
      </w:pPr>
      <w:r w:rsidRPr="0049686C">
        <w:t xml:space="preserve">A clean, professional UI ensures </w:t>
      </w:r>
      <w:r w:rsidRPr="0049686C">
        <w:rPr>
          <w:b/>
          <w:bCs/>
        </w:rPr>
        <w:t>executive-level readability</w:t>
      </w:r>
      <w:r w:rsidRPr="0049686C">
        <w:t xml:space="preserve"> with key KPIs highlighted at the top.</w:t>
      </w:r>
    </w:p>
    <w:p w14:paraId="532C00EC" w14:textId="77777777" w:rsidR="0049686C" w:rsidRPr="0049686C" w:rsidRDefault="0049686C" w:rsidP="0049686C">
      <w:pPr>
        <w:numPr>
          <w:ilvl w:val="0"/>
          <w:numId w:val="5"/>
        </w:numPr>
      </w:pPr>
      <w:r w:rsidRPr="0049686C">
        <w:t xml:space="preserve">The dashboard supports </w:t>
      </w:r>
      <w:r w:rsidRPr="0049686C">
        <w:rPr>
          <w:b/>
          <w:bCs/>
        </w:rPr>
        <w:t>data-driven decision-making</w:t>
      </w:r>
      <w:r w:rsidRPr="0049686C">
        <w:t xml:space="preserve"> across marketing, operations, and customer experience teams.</w:t>
      </w:r>
    </w:p>
    <w:p w14:paraId="000F52E7" w14:textId="7AAA0F1D" w:rsidR="00EB43BE" w:rsidRDefault="0049686C" w:rsidP="0049686C">
      <w:pPr>
        <w:numPr>
          <w:ilvl w:val="0"/>
          <w:numId w:val="5"/>
        </w:numPr>
      </w:pPr>
      <w:r w:rsidRPr="0049686C">
        <w:t xml:space="preserve">Designed with </w:t>
      </w:r>
      <w:r w:rsidRPr="0049686C">
        <w:rPr>
          <w:b/>
          <w:bCs/>
        </w:rPr>
        <w:t>real-time usability</w:t>
      </w:r>
      <w:r w:rsidRPr="0049686C">
        <w:t xml:space="preserve"> in mind, allowing business leaders to instantly monitor performance and identify growth opportunities.</w:t>
      </w:r>
    </w:p>
    <w:sectPr w:rsidR="00EB4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332"/>
    <w:multiLevelType w:val="multilevel"/>
    <w:tmpl w:val="957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43524"/>
    <w:multiLevelType w:val="multilevel"/>
    <w:tmpl w:val="A85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A5EA7"/>
    <w:multiLevelType w:val="multilevel"/>
    <w:tmpl w:val="F74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91B55"/>
    <w:multiLevelType w:val="multilevel"/>
    <w:tmpl w:val="85F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E5715"/>
    <w:multiLevelType w:val="multilevel"/>
    <w:tmpl w:val="F3E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226462">
    <w:abstractNumId w:val="2"/>
  </w:num>
  <w:num w:numId="2" w16cid:durableId="1196575417">
    <w:abstractNumId w:val="4"/>
  </w:num>
  <w:num w:numId="3" w16cid:durableId="1118262542">
    <w:abstractNumId w:val="3"/>
  </w:num>
  <w:num w:numId="4" w16cid:durableId="1134757794">
    <w:abstractNumId w:val="1"/>
  </w:num>
  <w:num w:numId="5" w16cid:durableId="34780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6C"/>
    <w:rsid w:val="00014F0C"/>
    <w:rsid w:val="001462E1"/>
    <w:rsid w:val="0049686C"/>
    <w:rsid w:val="00693EB0"/>
    <w:rsid w:val="0070370C"/>
    <w:rsid w:val="00732B1A"/>
    <w:rsid w:val="00A335FF"/>
    <w:rsid w:val="00D31BFC"/>
    <w:rsid w:val="00EB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031C44"/>
  <w15:chartTrackingRefBased/>
  <w15:docId w15:val="{CB9DBF5B-4E8A-4D4A-BF8A-2F0CA75B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EKANKIKA BISWAL</dc:creator>
  <cp:keywords/>
  <dc:description/>
  <cp:lastModifiedBy>EKANKIKA BISWAL</cp:lastModifiedBy>
  <cp:revision>2</cp:revision>
  <dcterms:created xsi:type="dcterms:W3CDTF">2025-11-16T12:27:00Z</dcterms:created>
  <dcterms:modified xsi:type="dcterms:W3CDTF">2025-11-16T12:27:00Z</dcterms:modified>
</cp:coreProperties>
</file>