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Documentation.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MongoDB as our database for the Drnkr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and Recipe Collections schemas are created when a user signs 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//This is a recipes schema. The likes array stores the name of owners. When a user likes a recipe, his/her name/id is added to the array. Whenever a user likes the same recipe again, his/her name will get removed from the array and the like will be undone. The thumbnail field just stores the picture of a recipe, and the numlikes stores the number of likes that a recipe 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Recipes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RecipeSchema = new Schema({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href: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ingredients: Object,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thumbnail: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likes: [{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owner: { type: String, ref: 'User'}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}],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numLikes: { type: Number, default: 0},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//This is a user schema that is created every time a new user creates an account. One important thing to notice is that every time a user schema is created, a user’s collection schema is simultaneously created. The user collection schema is similar to an amazon cart where recipes specific to a user are stored in a cart. Whenever a user is removed from the database, that user’s collection schema is also automatically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User’s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UserSchema = new mongoose.Schema({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email: {type: String, unique: true, lowercase: true},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password: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firstName: {type: String, default: ''},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lastName: {type: String, default: ''},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facebook: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id: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token: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email: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name: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//This is a user’s collection schema that has an array of recipes. As you can see it references the user schema because each collection schema is specific to a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User’s Collection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RecipesSchema = new Schema({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owner: { type: Schema.Types.ObjectId, ref: 'User'},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items: [{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item: { type: Schema.Types.ObjectId, ref: 'Recipe'}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