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5A7A9A"/>
          <w:sz w:val="24"/>
          <w:szCs w:val="24"/>
        </w:rPr>
        <w:t xml:space="preserve">COE017 · Principles of Artificial Intelligence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5A7A9A"/>
          <w:sz w:val="24"/>
          <w:szCs w:val="24"/>
        </w:rPr>
        <w:t xml:space="preserve">Applied Group Project — Final Report</w:t>
      </w:r>
    </w:p>
    <w:p>
      <w:pPr>
        <w:spacing w:after="60" w:before="60"/>
      </w:pPr>
      <w:r>
        <w:t xml:space="preserve"/>
      </w:r>
    </w:p>
    <w:p>
      <w:pPr>
        <w:spacing w:after="120" w:before="120"/>
        <w:jc w:val="center"/>
      </w:pPr>
      <w:r>
        <w:rPr>
          <w:rFonts w:ascii="Calibri" w:cs="Calibri" w:eastAsia="Calibri" w:hAnsi="Calibri"/>
          <w:b/>
          <w:bCs/>
          <w:color w:val="0A192F"/>
          <w:sz w:val="64"/>
          <w:szCs w:val="64"/>
        </w:rPr>
        <w:t xml:space="preserve">Istanbul Autonomous Journey Assistant</w:t>
      </w:r>
    </w:p>
    <w:p>
      <w:pPr>
        <w:spacing w:after="240" w:before="0"/>
        <w:jc w:val="center"/>
      </w:pPr>
      <w:r>
        <w:rPr>
          <w:rFonts w:ascii="Calibri" w:cs="Calibri" w:eastAsia="Calibri" w:hAnsi="Calibri"/>
          <w:color w:val="3A6080"/>
          <w:sz w:val="30"/>
          <w:szCs w:val="30"/>
        </w:rPr>
        <w:t xml:space="preserve">AI-Powered Urban Route Optimisation System</w:t>
      </w:r>
    </w:p>
    <w:p>
      <w:pPr>
        <w:pBdr>
          <w:bottom w:val="single" w:color="D0D9E8" w:sz="4" w:space="4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122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64FFDA"/>
                <w:sz w:val="20"/>
                <w:szCs w:val="20"/>
              </w:rPr>
              <w:t xml:space="preserve">Team Member</w:t>
            </w:r>
          </w:p>
        </w:tc>
        <w:tc>
          <w:tcPr>
            <w:tcW w:type="dxa" w:w="33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122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64FFDA"/>
                <w:sz w:val="20"/>
                <w:szCs w:val="20"/>
              </w:rPr>
              <w:t xml:space="preserve">Role</w:t>
            </w:r>
          </w:p>
        </w:tc>
        <w:tc>
          <w:tcPr>
            <w:tcW w:type="dxa" w:w="3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122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64FFDA"/>
                <w:sz w:val="20"/>
                <w:szCs w:val="20"/>
              </w:rPr>
              <w:t xml:space="preserve">Primary Deliverable</w:t>
            </w:r>
          </w:p>
        </w:tc>
      </w:tr>
      <w:t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A4A"/>
                <w:sz w:val="20"/>
                <w:szCs w:val="20"/>
              </w:rPr>
              <w:t xml:space="preserve">Ege</w:t>
            </w:r>
          </w:p>
        </w:tc>
        <w:tc>
          <w:tcPr>
            <w:tcW w:type="dxa" w:w="33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20"/>
                <w:szCs w:val="20"/>
              </w:rPr>
              <w:t xml:space="preserve">PM &amp; Evaluation Specialist</w:t>
            </w:r>
          </w:p>
        </w:tc>
        <w:tc>
          <w:tcPr>
            <w:tcW w:type="dxa" w:w="3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20"/>
                <w:szCs w:val="20"/>
              </w:rPr>
              <w:t xml:space="preserve">evaluator.js · metrics_panel.js · architecture.md</w:t>
            </w:r>
          </w:p>
        </w:tc>
      </w:tr>
      <w:t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A4A"/>
                <w:sz w:val="20"/>
                <w:szCs w:val="20"/>
              </w:rPr>
              <w:t xml:space="preserve">Hacer &amp; Su</w:t>
            </w:r>
          </w:p>
        </w:tc>
        <w:tc>
          <w:tcPr>
            <w:tcW w:type="dxa" w:w="33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20"/>
                <w:szCs w:val="20"/>
              </w:rPr>
              <w:t xml:space="preserve">Lead Developers</w:t>
            </w:r>
          </w:p>
        </w:tc>
        <w:tc>
          <w:tcPr>
            <w:tcW w:type="dxa" w:w="3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20"/>
                <w:szCs w:val="20"/>
              </w:rPr>
              <w:t xml:space="preserve">agent.js · decision orchestration · UI wiring</w:t>
            </w:r>
          </w:p>
        </w:tc>
      </w:tr>
      <w:t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A4A"/>
                <w:sz w:val="20"/>
                <w:szCs w:val="20"/>
              </w:rPr>
              <w:t xml:space="preserve">Emre</w:t>
            </w:r>
          </w:p>
        </w:tc>
        <w:tc>
          <w:tcPr>
            <w:tcW w:type="dxa" w:w="33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20"/>
                <w:szCs w:val="20"/>
              </w:rPr>
              <w:t xml:space="preserve">UI/UX Designer</w:t>
            </w:r>
          </w:p>
        </w:tc>
        <w:tc>
          <w:tcPr>
            <w:tcW w:type="dxa" w:w="3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20"/>
                <w:szCs w:val="20"/>
              </w:rPr>
              <w:t xml:space="preserve">index.html · style.css · dark-theme design system</w:t>
            </w:r>
          </w:p>
        </w:tc>
      </w:tr>
      <w:t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A4A"/>
                <w:sz w:val="20"/>
                <w:szCs w:val="20"/>
              </w:rPr>
              <w:t xml:space="preserve">Tuğba</w:t>
            </w:r>
          </w:p>
        </w:tc>
        <w:tc>
          <w:tcPr>
            <w:tcW w:type="dxa" w:w="33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20"/>
                <w:szCs w:val="20"/>
              </w:rPr>
              <w:t xml:space="preserve">Mathematical Modeler</w:t>
            </w:r>
          </w:p>
        </w:tc>
        <w:tc>
          <w:tcPr>
            <w:tcW w:type="dxa" w:w="3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20"/>
                <w:szCs w:val="20"/>
              </w:rPr>
              <w:t xml:space="preserve">math_model.js · linear algebra · probability model</w:t>
            </w:r>
          </w:p>
        </w:tc>
      </w:tr>
      <w:t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A4A"/>
                <w:sz w:val="20"/>
                <w:szCs w:val="20"/>
              </w:rPr>
              <w:t xml:space="preserve">Zuhal</w:t>
            </w:r>
          </w:p>
        </w:tc>
        <w:tc>
          <w:tcPr>
            <w:tcW w:type="dxa" w:w="33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20"/>
                <w:szCs w:val="20"/>
              </w:rPr>
              <w:t xml:space="preserve">Logic Engineer</w:t>
            </w:r>
          </w:p>
        </w:tc>
        <w:tc>
          <w:tcPr>
            <w:tcW w:type="dxa" w:w="3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20"/>
                <w:szCs w:val="20"/>
              </w:rPr>
              <w:t xml:space="preserve">logic_engine.js · 10-rule Modus Ponens engine</w:t>
            </w:r>
          </w:p>
        </w:tc>
      </w:tr>
      <w:t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A4A"/>
                <w:sz w:val="20"/>
                <w:szCs w:val="20"/>
              </w:rPr>
              <w:t xml:space="preserve">Dilara</w:t>
            </w:r>
          </w:p>
        </w:tc>
        <w:tc>
          <w:tcPr>
            <w:tcW w:type="dxa" w:w="33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20"/>
                <w:szCs w:val="20"/>
              </w:rPr>
              <w:t xml:space="preserve">Optimization Specialist</w:t>
            </w:r>
          </w:p>
        </w:tc>
        <w:tc>
          <w:tcPr>
            <w:tcW w:type="dxa" w:w="3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20"/>
                <w:szCs w:val="20"/>
              </w:rPr>
              <w:t xml:space="preserve">simulated_annealing.js · ga_route_planner.js</w:t>
            </w:r>
          </w:p>
        </w:tc>
      </w:tr>
      <w:t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A4A"/>
                <w:sz w:val="20"/>
                <w:szCs w:val="20"/>
              </w:rPr>
              <w:t xml:space="preserve">Selvi</w:t>
            </w:r>
          </w:p>
        </w:tc>
        <w:tc>
          <w:tcPr>
            <w:tcW w:type="dxa" w:w="33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20"/>
                <w:szCs w:val="20"/>
              </w:rPr>
              <w:t xml:space="preserve">Data &amp; Simulation Engineer</w:t>
            </w:r>
          </w:p>
        </w:tc>
        <w:tc>
          <w:tcPr>
            <w:tcW w:type="dxa" w:w="3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20"/>
                <w:szCs w:val="20"/>
              </w:rPr>
              <w:t xml:space="preserve">delay_factors.js · data-sources.md · test scenarios</w:t>
            </w:r>
          </w:p>
        </w:tc>
      </w:tr>
      <w:t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A4A"/>
                <w:sz w:val="20"/>
                <w:szCs w:val="20"/>
              </w:rPr>
              <w:t xml:space="preserve">Vedat</w:t>
            </w:r>
          </w:p>
        </w:tc>
        <w:tc>
          <w:tcPr>
            <w:tcW w:type="dxa" w:w="33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20"/>
                <w:szCs w:val="20"/>
              </w:rPr>
              <w:t xml:space="preserve">Integration &amp; Systems Engineer</w:t>
            </w:r>
          </w:p>
        </w:tc>
        <w:tc>
          <w:tcPr>
            <w:tcW w:type="dxa" w:w="3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20"/>
                <w:szCs w:val="20"/>
              </w:rPr>
              <w:t xml:space="preserve">INTEGRATION_README.md · script loading · module wiring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7A9ABB"/>
          <w:sz w:val="22"/>
          <w:szCs w:val="22"/>
        </w:rPr>
        <w:t xml:space="preserve">Date: April 30, 2026   ·   Version: 1.0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A192F"/>
          <w:sz w:val="36"/>
          <w:szCs w:val="36"/>
        </w:rPr>
        <w:t xml:space="preserve">Table of Contents</w:t>
      </w:r>
    </w:p>
    <w:p>
      <w:pPr>
        <w:spacing w:after="80" w:before="80"/>
      </w:pPr>
      <w:r>
        <w:rPr>
          <w:rFonts w:ascii="Calibri" w:cs="Calibri" w:eastAsia="Calibri" w:hAnsi="Calibri"/>
          <w:color w:val="1A2A4A"/>
          <w:sz w:val="22"/>
          <w:szCs w:val="22"/>
        </w:rPr>
        <w:t xml:space="preserve">1. System Overview ................................................ 3</w:t>
      </w:r>
    </w:p>
    <w:p>
      <w:pPr>
        <w:spacing w:after="80" w:before="80"/>
      </w:pPr>
      <w:r>
        <w:rPr>
          <w:rFonts w:ascii="Calibri" w:cs="Calibri" w:eastAsia="Calibri" w:hAnsi="Calibri"/>
          <w:color w:val="1A2A4A"/>
          <w:sz w:val="22"/>
          <w:szCs w:val="22"/>
        </w:rPr>
        <w:t xml:space="preserve">2. Architecture .................................................. 4</w:t>
      </w:r>
    </w:p>
    <w:p>
      <w:pPr>
        <w:spacing w:after="80" w:before="80"/>
      </w:pPr>
      <w:r>
        <w:rPr>
          <w:rFonts w:ascii="Calibri" w:cs="Calibri" w:eastAsia="Calibri" w:hAnsi="Calibri"/>
          <w:color w:val="1A2A4A"/>
          <w:sz w:val="22"/>
          <w:szCs w:val="22"/>
        </w:rPr>
        <w:t xml:space="preserve">3. Propositional Logic &amp; Inference Rules ......................... 5</w:t>
      </w:r>
    </w:p>
    <w:p>
      <w:pPr>
        <w:spacing w:after="80" w:before="80"/>
      </w:pPr>
      <w:r>
        <w:rPr>
          <w:rFonts w:ascii="Calibri" w:cs="Calibri" w:eastAsia="Calibri" w:hAnsi="Calibri"/>
          <w:color w:val="1A2A4A"/>
          <w:sz w:val="22"/>
          <w:szCs w:val="22"/>
        </w:rPr>
        <w:t xml:space="preserve">4. Mathematical Models ........................................... 7</w:t>
      </w:r>
    </w:p>
    <w:p>
      <w:pPr>
        <w:spacing w:after="80" w:before="80"/>
      </w:pPr>
      <w:r>
        <w:rPr>
          <w:rFonts w:ascii="Calibri" w:cs="Calibri" w:eastAsia="Calibri" w:hAnsi="Calibri"/>
          <w:color w:val="1A2A4A"/>
          <w:sz w:val="22"/>
          <w:szCs w:val="22"/>
        </w:rPr>
        <w:t xml:space="preserve">5. Optimization Algorithms ....................................... 10</w:t>
      </w:r>
    </w:p>
    <w:p>
      <w:pPr>
        <w:spacing w:after="80" w:before="80"/>
      </w:pPr>
      <w:r>
        <w:rPr>
          <w:rFonts w:ascii="Calibri" w:cs="Calibri" w:eastAsia="Calibri" w:hAnsi="Calibri"/>
          <w:color w:val="1A2A4A"/>
          <w:sz w:val="22"/>
          <w:szCs w:val="22"/>
        </w:rPr>
        <w:t xml:space="preserve">6. Data Sources &amp; Calibration ................................... 13</w:t>
      </w:r>
    </w:p>
    <w:p>
      <w:pPr>
        <w:spacing w:after="80" w:before="80"/>
      </w:pPr>
      <w:r>
        <w:rPr>
          <w:rFonts w:ascii="Calibri" w:cs="Calibri" w:eastAsia="Calibri" w:hAnsi="Calibri"/>
          <w:color w:val="1A2A4A"/>
          <w:sz w:val="22"/>
          <w:szCs w:val="22"/>
        </w:rPr>
        <w:t xml:space="preserve">7. Module Reference ............................................. 15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A192F"/>
          <w:sz w:val="36"/>
          <w:szCs w:val="36"/>
        </w:rPr>
        <w:t xml:space="preserve">1. System Overview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A2A4A"/>
          <w:sz w:val="22"/>
          <w:szCs w:val="22"/>
        </w:rPr>
        <w:t xml:space="preserve">The Istanbul Autonomous Journey Assistant is a browser-based AI decision-support system that recommends optimal routes between any two points in Istanbul. It integrates three AI disciplines — propositional logic, probabilistic modelling, and combinatorial optimisation — inside a four-layer rational agent architecture.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A2A4A"/>
          <w:sz w:val="22"/>
          <w:szCs w:val="22"/>
        </w:rPr>
        <w:t xml:space="preserve">The system operates entirely client-side using vanilla JavaScript, Leaflet maps, and the Nominatim geocoding API. No server or build step is required.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64FFDA" w:sz="4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12240"/>
          <w:sz w:val="28"/>
          <w:szCs w:val="28"/>
        </w:rPr>
        <w:t xml:space="preserve">1.1 Key Capabilities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2A4A"/>
          <w:sz w:val="22"/>
          <w:szCs w:val="22"/>
        </w:rPr>
        <w:t xml:space="preserve">Real-time route analysis using live Nominatim geocoding for origin and destination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2A4A"/>
          <w:sz w:val="22"/>
          <w:szCs w:val="22"/>
        </w:rPr>
        <w:t xml:space="preserve">Probabilistic delay estimation derived from IBB/TÜİK traffic datasets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2A4A"/>
          <w:sz w:val="22"/>
          <w:szCs w:val="22"/>
        </w:rPr>
        <w:t xml:space="preserve">Propositional logic inference engine (10 Modus Ponens rules, fixpoint chaining)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2A4A"/>
          <w:sz w:val="22"/>
          <w:szCs w:val="22"/>
        </w:rPr>
        <w:t xml:space="preserve">Three optimisation algorithms: Greedy Baseline, Hill Climbing, Simulated Annealing, and Genetic Algorithm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2A4A"/>
          <w:sz w:val="22"/>
          <w:szCs w:val="22"/>
        </w:rPr>
        <w:t xml:space="preserve">Live metrics panel showing iteration-by-iteration SA convergence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2A4A"/>
          <w:sz w:val="22"/>
          <w:szCs w:val="22"/>
        </w:rPr>
        <w:t xml:space="preserve">Benchmarking harness comparing all optimisers on randomised route scenarios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2A4A"/>
          <w:sz w:val="22"/>
          <w:szCs w:val="22"/>
        </w:rPr>
        <w:t xml:space="preserve">Dynamic traffic badge driven by computed P(delay)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64FFDA" w:sz="4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12240"/>
          <w:sz w:val="28"/>
          <w:szCs w:val="28"/>
        </w:rPr>
        <w:t xml:space="preserve">1.2 Four-Layer Rational Agent Architecture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A2A4A"/>
          <w:sz w:val="22"/>
          <w:szCs w:val="22"/>
        </w:rPr>
        <w:t xml:space="preserve">The system follows a standard rational agent loop with four distinct layers: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122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64FFDA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122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64FFDA"/>
                <w:sz w:val="20"/>
                <w:szCs w:val="20"/>
              </w:rPr>
              <w:t xml:space="preserve">Modules</w:t>
            </w:r>
          </w:p>
        </w:tc>
        <w:tc>
          <w:tcPr>
            <w:tcW w:type="dxa" w:w="45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122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64FFDA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A4A"/>
                <w:sz w:val="20"/>
                <w:szCs w:val="20"/>
              </w:rPr>
              <w:t xml:space="preserve">Layer 1 — Perception</w:t>
            </w:r>
          </w:p>
        </w:tc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18"/>
                <w:szCs w:val="18"/>
              </w:rPr>
              <w:t xml:space="preserve">geo.js, incidents.js, peak_hour.js, delay_factors.js</w:t>
            </w:r>
          </w:p>
        </w:tc>
        <w:tc>
          <w:tcPr>
            <w:tcW w:type="dxa" w:w="45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20"/>
                <w:szCs w:val="20"/>
              </w:rPr>
              <w:t xml:space="preserve">Haversine distance, Bosphorus side detection, incident zone intersection, peak hour detection</w:t>
            </w:r>
          </w:p>
        </w:tc>
      </w:tr>
      <w:tr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A4A"/>
                <w:sz w:val="20"/>
                <w:szCs w:val="20"/>
              </w:rPr>
              <w:t xml:space="preserve">Layer 2 — Reasoning</w:t>
            </w:r>
          </w:p>
        </w:tc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18"/>
                <w:szCs w:val="18"/>
              </w:rPr>
              <w:t xml:space="preserve">math_model.js, linear_algebra.js, logic_engine.js, probability.js, route_decision.js</w:t>
            </w:r>
          </w:p>
        </w:tc>
        <w:tc>
          <w:tcPr>
            <w:tcW w:type="dxa" w:w="45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20"/>
                <w:szCs w:val="20"/>
              </w:rPr>
              <w:t xml:space="preserve">Feature vectors, dot product, probability union, Modus Ponens inference</w:t>
            </w:r>
          </w:p>
        </w:tc>
      </w:tr>
      <w:tr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A4A"/>
                <w:sz w:val="20"/>
                <w:szCs w:val="20"/>
              </w:rPr>
              <w:t xml:space="preserve">Layer 3 — Optimisation</w:t>
            </w:r>
          </w:p>
        </w:tc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18"/>
                <w:szCs w:val="18"/>
              </w:rPr>
              <w:t xml:space="preserve">optimizer.js, simulated_annealing.js, ga_route_planner.js, baseline_greedy.js</w:t>
            </w:r>
          </w:p>
        </w:tc>
        <w:tc>
          <w:tcPr>
            <w:tcW w:type="dxa" w:w="45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20"/>
                <w:szCs w:val="20"/>
              </w:rPr>
              <w:t xml:space="preserve">Hill Climbing, SA with Metropolis criterion, Genetic Algorithm, Greedy baseline</w:t>
            </w:r>
          </w:p>
        </w:tc>
      </w:tr>
      <w:tr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A4A"/>
                <w:sz w:val="20"/>
                <w:szCs w:val="20"/>
              </w:rPr>
              <w:t xml:space="preserve">Layer 4 — Action / UI</w:t>
            </w:r>
          </w:p>
        </w:tc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18"/>
                <w:szCs w:val="18"/>
              </w:rPr>
              <w:t xml:space="preserve">evaluator.js, metrics_panel.js, index.html, style.css</w:t>
            </w:r>
          </w:p>
        </w:tc>
        <w:tc>
          <w:tcPr>
            <w:tcW w:type="dxa" w:w="45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20"/>
                <w:szCs w:val="20"/>
              </w:rPr>
              <w:t xml:space="preserve">Route cards, math panel, SA panel, GA panel, benchmark harness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A192F"/>
          <w:sz w:val="36"/>
          <w:szCs w:val="36"/>
        </w:rPr>
        <w:t xml:space="preserve">2. Architecture</w:t>
      </w:r>
    </w:p>
    <w:p>
      <w:pPr>
        <w:pStyle w:val="Heading2"/>
        <w:pBdr>
          <w:bottom w:val="single" w:color="64FFDA" w:sz="4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12240"/>
          <w:sz w:val="28"/>
          <w:szCs w:val="28"/>
        </w:rPr>
        <w:t xml:space="preserve">2.1 Data Flow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A2A4A"/>
          <w:sz w:val="22"/>
          <w:szCs w:val="22"/>
        </w:rPr>
        <w:t xml:space="preserve">When the user provides an origin and destination and clicks "Analyze Route", the following pipeline executes: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2A4A"/>
          <w:sz w:val="22"/>
          <w:szCs w:val="22"/>
        </w:rPr>
        <w:t xml:space="preserve">1. resolveStart() geocodes the origin address via Nominatim; returns null (with UI warning) if origin is unset.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2A4A"/>
          <w:sz w:val="22"/>
          <w:szCs w:val="22"/>
        </w:rPr>
        <w:t xml:space="preserve">2. GeoUtils.haversineDistance() computes straight-line distance in km.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2A4A"/>
          <w:sz w:val="22"/>
          <w:szCs w:val="22"/>
        </w:rPr>
        <w:t xml:space="preserve">3. GeoUtils.isIntercontinental() checks whether the trip crosses the Bosphorus (longitude threshold).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2A4A"/>
          <w:sz w:val="22"/>
          <w:szCs w:val="22"/>
        </w:rPr>
        <w:t xml:space="preserve">4. IncidentDetector.getActiveIncidentsOnRoute() intersects the route envelope against active incident zones.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2A4A"/>
          <w:sz w:val="22"/>
          <w:szCs w:val="22"/>
        </w:rPr>
        <w:t xml:space="preserve">5. PeakHour.isPeakHour() checks the current hour against Istanbul peak windows (07:00–10:00, 17:00–20:00).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2A4A"/>
          <w:sz w:val="22"/>
          <w:szCs w:val="22"/>
        </w:rPr>
        <w:t xml:space="preserve">6. MathModel.buildFeatureVector(activeKeys) encodes the active conditions as x ∈ ℝ⁹.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2A4A"/>
          <w:sz w:val="22"/>
          <w:szCs w:val="22"/>
        </w:rPr>
        <w:t xml:space="preserve">7. MathModel.computeFullModel() runs the full three-pillar model (linear algebra + probability + logic).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2A4A"/>
          <w:sz w:val="22"/>
          <w:szCs w:val="22"/>
        </w:rPr>
        <w:t xml:space="preserve">8. window.SUGGESTED_ROUTES is populated with enriched route objects (activeKeys, baseTimeMin, distanceKm, transferCount).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2A4A"/>
          <w:sz w:val="22"/>
          <w:szCs w:val="22"/>
        </w:rPr>
        <w:t xml:space="preserve">9. Optimizer.appendOptimizerPanel() runs Hill Climbing and renders results.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2A4A"/>
          <w:sz w:val="22"/>
          <w:szCs w:val="22"/>
        </w:rPr>
        <w:t xml:space="preserve">10. SimulatedAnnealing.appendSAPanel() runs SA with live MetricsPanel ticks.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2A4A"/>
          <w:sz w:val="22"/>
          <w:szCs w:val="22"/>
        </w:rPr>
        <w:t xml:space="preserve">11. GeneticAlgorithm.appendGAPanel() runs GA and renders the fitness sparkline.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64FFDA" w:sz="4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12240"/>
          <w:sz w:val="28"/>
          <w:szCs w:val="28"/>
        </w:rPr>
        <w:t xml:space="preserve">2.2 Script Loading Order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A2A4A"/>
          <w:sz w:val="22"/>
          <w:szCs w:val="22"/>
        </w:rPr>
        <w:t xml:space="preserve">All modules are loaded as plain &lt;script&gt; tags in index.html in dependency order. No bundler is required. Each module uses the IIFE pattern and exposes its API on window.*: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12240"/>
          <w:sz w:val="19"/>
          <w:szCs w:val="19"/>
        </w:rPr>
        <w:t xml:space="preserve">delay_factors.js  →  window.DELAY_FACTORS_DATA  (constants, no dependencies)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12240"/>
          <w:sz w:val="19"/>
          <w:szCs w:val="19"/>
        </w:rPr>
        <w:t xml:space="preserve">geo.js            →  window.GeoUtils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12240"/>
          <w:sz w:val="19"/>
          <w:szCs w:val="19"/>
        </w:rPr>
        <w:t xml:space="preserve">incidents.js      →  window.IncidentDetector   (reads DELAY_FACTORS_DATA)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12240"/>
          <w:sz w:val="19"/>
          <w:szCs w:val="19"/>
        </w:rPr>
        <w:t xml:space="preserve">peak_hour.js      →  window.PeakHour           (reads DELAY_FACTORS_DATA)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12240"/>
          <w:sz w:val="19"/>
          <w:szCs w:val="19"/>
        </w:rPr>
        <w:t xml:space="preserve">route_decision.js →  window.RouteDecision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12240"/>
          <w:sz w:val="19"/>
          <w:szCs w:val="19"/>
        </w:rPr>
        <w:t xml:space="preserve">math_model.js     →  window.MathModel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12240"/>
          <w:sz w:val="19"/>
          <w:szCs w:val="19"/>
        </w:rPr>
        <w:t xml:space="preserve">linear_algebra.js →  window.LinearAlgebra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12240"/>
          <w:sz w:val="19"/>
          <w:szCs w:val="19"/>
        </w:rPr>
        <w:t xml:space="preserve">logic_engine.js   →  window.LogicEngine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12240"/>
          <w:sz w:val="19"/>
          <w:szCs w:val="19"/>
        </w:rPr>
        <w:t xml:space="preserve">probability.js    →  window.ProbabilityUtils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12240"/>
          <w:sz w:val="19"/>
          <w:szCs w:val="19"/>
        </w:rPr>
        <w:t xml:space="preserve">optimizer.js      →  window.Optimizer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12240"/>
          <w:sz w:val="19"/>
          <w:szCs w:val="19"/>
        </w:rPr>
        <w:t xml:space="preserve">baseline_greedy.js → window.GreedyBaseline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12240"/>
          <w:sz w:val="19"/>
          <w:szCs w:val="19"/>
        </w:rPr>
        <w:t xml:space="preserve">simulated_annealing.js → window.SimulatedAnnealing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12240"/>
          <w:sz w:val="19"/>
          <w:szCs w:val="19"/>
        </w:rPr>
        <w:t xml:space="preserve">ga_route_planner.js    → window.GeneticAlgorithm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12240"/>
          <w:sz w:val="19"/>
          <w:szCs w:val="19"/>
        </w:rPr>
        <w:t xml:space="preserve">evaluator.js      →  window.Evaluator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12240"/>
          <w:sz w:val="19"/>
          <w:szCs w:val="19"/>
        </w:rPr>
        <w:t xml:space="preserve">metrics_panel.js  →  window.MetricsPanel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12240"/>
          <w:sz w:val="19"/>
          <w:szCs w:val="19"/>
        </w:rPr>
        <w:t xml:space="preserve">agent.js          →  (main orchestrator)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A192F"/>
          <w:sz w:val="36"/>
          <w:szCs w:val="36"/>
        </w:rPr>
        <w:t xml:space="preserve">3. Propositional Logic &amp; Inference Rules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A2A4A"/>
          <w:sz w:val="22"/>
          <w:szCs w:val="22"/>
        </w:rPr>
        <w:t xml:space="preserve">The logic subsystem is implemented in logic_engine.js (window.LogicEngine) and also as a fallback single-pass engine inside math_model.js. It evaluates the active traffic context and fires conclusions using Modus Ponens.</w:t>
      </w:r>
    </w:p>
    <w:p>
      <w:pPr>
        <w:pStyle w:val="Heading2"/>
        <w:pBdr>
          <w:bottom w:val="single" w:color="64FFDA" w:sz="4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12240"/>
          <w:sz w:val="28"/>
          <w:szCs w:val="28"/>
        </w:rPr>
        <w:t xml:space="preserve">3.1 Modus Ponens Schema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A2A4A"/>
          <w:sz w:val="22"/>
          <w:szCs w:val="22"/>
        </w:rPr>
        <w:t xml:space="preserve">Every rule follows the classical Modus Ponens inference schema:</w:t>
      </w:r>
    </w:p>
    <w:p>
      <w:pPr>
        <w:pBdr>
          <w:left w:val="single" w:color="64FFDA" w:sz="12" w:space="8"/>
        </w:pBdr>
        <w:shd w:fill="F0F4F8" w:val="clear"/>
        <w:spacing w:after="120" w:before="120"/>
        <w:jc w:val="center"/>
      </w:pPr>
      <w:r>
        <w:rPr>
          <w:rFonts w:ascii="Courier New" w:cs="Courier New" w:eastAsia="Courier New" w:hAnsi="Courier New"/>
          <w:color w:val="112240"/>
          <w:sz w:val="22"/>
          <w:szCs w:val="22"/>
        </w:rPr>
        <w:t xml:space="preserve">P₁ ∧ P₂ ∧ … ∧ Pₙ  →  Q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A2A4A"/>
          <w:sz w:val="22"/>
          <w:szCs w:val="22"/>
        </w:rPr>
        <w:t xml:space="preserve">In code: if all entries in rule.premises exist in the active fact set, rule.conclusion is added to the fact set and the rule is recorded as fired.</w:t>
      </w:r>
    </w:p>
    <w:p>
      <w:pPr>
        <w:pStyle w:val="Heading2"/>
        <w:pBdr>
          <w:bottom w:val="single" w:color="64FFDA" w:sz="4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12240"/>
          <w:sz w:val="28"/>
          <w:szCs w:val="28"/>
        </w:rPr>
        <w:t xml:space="preserve">3.2 Fixpoint Forward Chaining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A2A4A"/>
          <w:sz w:val="22"/>
          <w:szCs w:val="22"/>
        </w:rPr>
        <w:t xml:space="preserve">The logic_engine.js module uses fixpoint forward chaining rather than a single-pass scan. This enables multi-step chained inference:</w:t>
      </w:r>
    </w:p>
    <w:p>
      <w:pPr>
        <w:pBdr>
          <w:left w:val="single" w:color="64FFDA" w:sz="12" w:space="8"/>
        </w:pBdr>
        <w:shd w:fill="F0F4F8" w:val="clear"/>
        <w:spacing w:after="120" w:before="120"/>
        <w:jc w:val="center"/>
      </w:pPr>
      <w:r>
        <w:rPr>
          <w:rFonts w:ascii="Courier New" w:cs="Courier New" w:eastAsia="Courier New" w:hAnsi="Courier New"/>
          <w:color w:val="112240"/>
          <w:sz w:val="22"/>
          <w:szCs w:val="22"/>
        </w:rPr>
        <w:t xml:space="preserve">repeat { for each rule r: if premises(r) ⊆ facts then facts ← facts ∪ {conclusion(r)} } until stable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A2A4A"/>
          <w:sz w:val="22"/>
          <w:szCs w:val="22"/>
        </w:rPr>
        <w:t xml:space="preserve">For example: R1 fires (accident ∧ intercontinental → ferry_or_marmaray_strongly_advised), and that conclusion becomes a premise for R8 (ferry_or_marmaray_strongly_advised ∧ rain → marmaray_only_advised). A single-pass engine would miss R8.</w:t>
      </w:r>
    </w:p>
    <w:p>
      <w:pPr>
        <w:pStyle w:val="Heading2"/>
        <w:pBdr>
          <w:bottom w:val="single" w:color="64FFDA" w:sz="4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12240"/>
          <w:sz w:val="28"/>
          <w:szCs w:val="28"/>
        </w:rPr>
        <w:t xml:space="preserve">3.3 Rule Base (10 Rules)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240"/>
        <w:gridCol w:w="1800"/>
        <w:gridCol w:w="3400"/>
        <w:gridCol w:w="600"/>
      </w:tblGrid>
      <w:tr>
        <w:tc>
          <w:tcPr>
            <w:tcW w:type="dxa" w:w="52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122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64FFDA"/>
                <w:sz w:val="20"/>
                <w:szCs w:val="20"/>
              </w:rPr>
              <w:t xml:space="preserve">ID</w:t>
            </w:r>
          </w:p>
        </w:tc>
        <w:tc>
          <w:tcPr>
            <w:tcW w:type="dxa" w:w="224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122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64FFDA"/>
                <w:sz w:val="20"/>
                <w:szCs w:val="20"/>
              </w:rPr>
              <w:t xml:space="preserve">Premises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122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64FFDA"/>
                <w:sz w:val="20"/>
                <w:szCs w:val="20"/>
              </w:rPr>
              <w:t xml:space="preserve">Conclusion</w:t>
            </w:r>
          </w:p>
        </w:tc>
        <w:tc>
          <w:tcPr>
            <w:tcW w:type="dxa" w:w="3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122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64FFDA"/>
                <w:sz w:val="20"/>
                <w:szCs w:val="20"/>
              </w:rPr>
              <w:t xml:space="preserve">Natural Language</w:t>
            </w:r>
          </w:p>
        </w:tc>
        <w:tc>
          <w:tcPr>
            <w:tcW w:type="dxa" w:w="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122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64FFDA"/>
                <w:sz w:val="20"/>
                <w:szCs w:val="20"/>
              </w:rPr>
              <w:t xml:space="preserve">Sev.</w:t>
            </w:r>
          </w:p>
        </w:tc>
      </w:tr>
      <w:tr>
        <w:tc>
          <w:tcPr>
            <w:tcW w:type="dxa" w:w="52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A4A"/>
                <w:sz w:val="20"/>
                <w:szCs w:val="20"/>
              </w:rPr>
              <w:t xml:space="preserve">R1</w:t>
            </w:r>
          </w:p>
        </w:tc>
        <w:tc>
          <w:tcPr>
            <w:tcW w:type="dxa" w:w="224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18"/>
                <w:szCs w:val="18"/>
              </w:rPr>
              <w:t xml:space="preserve">accident ∧ intercontinental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18"/>
                <w:szCs w:val="18"/>
              </w:rPr>
              <w:t xml:space="preserve">ferry_or_marmaray_strongly_advised</w:t>
            </w:r>
          </w:p>
        </w:tc>
        <w:tc>
          <w:tcPr>
            <w:tcW w:type="dxa" w:w="3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20"/>
                <w:szCs w:val="20"/>
              </w:rPr>
              <w:t xml:space="preserve">Bridge accident + intercontinental → Ferry or Marmaray strongly advised.</w:t>
            </w:r>
          </w:p>
        </w:tc>
        <w:tc>
          <w:tcPr>
            <w:tcW w:type="dxa" w:w="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52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A4A"/>
                <w:sz w:val="20"/>
                <w:szCs w:val="20"/>
              </w:rPr>
              <w:t xml:space="preserve">R2</w:t>
            </w:r>
          </w:p>
        </w:tc>
        <w:tc>
          <w:tcPr>
            <w:tcW w:type="dxa" w:w="224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18"/>
                <w:szCs w:val="18"/>
              </w:rPr>
              <w:t xml:space="preserve">westSide ∧ peakHour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18"/>
                <w:szCs w:val="18"/>
              </w:rPr>
              <w:t xml:space="preserve">metrobus_preferred</w:t>
            </w:r>
          </w:p>
        </w:tc>
        <w:tc>
          <w:tcPr>
            <w:tcW w:type="dxa" w:w="3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20"/>
                <w:szCs w:val="20"/>
              </w:rPr>
              <w:t xml:space="preserve">E-5/TEM congestion at peak hour → Metrobus preferred.</w:t>
            </w:r>
          </w:p>
        </w:tc>
        <w:tc>
          <w:tcPr>
            <w:tcW w:type="dxa" w:w="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52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A4A"/>
                <w:sz w:val="20"/>
                <w:szCs w:val="20"/>
              </w:rPr>
              <w:t xml:space="preserve">R3</w:t>
            </w:r>
          </w:p>
        </w:tc>
        <w:tc>
          <w:tcPr>
            <w:tcW w:type="dxa" w:w="224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18"/>
                <w:szCs w:val="18"/>
              </w:rPr>
              <w:t xml:space="preserve">longRoute ∧ accident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18"/>
                <w:szCs w:val="18"/>
              </w:rPr>
              <w:t xml:space="preserve">high_delay_risk</w:t>
            </w:r>
          </w:p>
        </w:tc>
        <w:tc>
          <w:tcPr>
            <w:tcW w:type="dxa" w:w="3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20"/>
                <w:szCs w:val="20"/>
              </w:rPr>
              <w:t xml:space="preserve">Route &gt;15 km with active accident → High delay risk.</w:t>
            </w:r>
          </w:p>
        </w:tc>
        <w:tc>
          <w:tcPr>
            <w:tcW w:type="dxa" w:w="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52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A4A"/>
                <w:sz w:val="20"/>
                <w:szCs w:val="20"/>
              </w:rPr>
              <w:t xml:space="preserve">R4</w:t>
            </w:r>
          </w:p>
        </w:tc>
        <w:tc>
          <w:tcPr>
            <w:tcW w:type="dxa" w:w="224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18"/>
                <w:szCs w:val="18"/>
              </w:rPr>
              <w:t xml:space="preserve">intercontinental ∧ peakHour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18"/>
                <w:szCs w:val="18"/>
              </w:rPr>
              <w:t xml:space="preserve">intercontinental_peak_warning</w:t>
            </w:r>
          </w:p>
        </w:tc>
        <w:tc>
          <w:tcPr>
            <w:tcW w:type="dxa" w:w="3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20"/>
                <w:szCs w:val="20"/>
              </w:rPr>
              <w:t xml:space="preserve">Intercontinental at peak hour — expect +40–55% delay on bridge/tunnel.</w:t>
            </w:r>
          </w:p>
        </w:tc>
        <w:tc>
          <w:tcPr>
            <w:tcW w:type="dxa" w:w="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52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A4A"/>
                <w:sz w:val="20"/>
                <w:szCs w:val="20"/>
              </w:rPr>
              <w:t xml:space="preserve">R5</w:t>
            </w:r>
          </w:p>
        </w:tc>
        <w:tc>
          <w:tcPr>
            <w:tcW w:type="dxa" w:w="224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18"/>
                <w:szCs w:val="18"/>
              </w:rPr>
              <w:t xml:space="preserve">rain ∧ accident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18"/>
                <w:szCs w:val="18"/>
              </w:rPr>
              <w:t xml:space="preserve">severe_weather_accident</w:t>
            </w:r>
          </w:p>
        </w:tc>
        <w:tc>
          <w:tcPr>
            <w:tcW w:type="dxa" w:w="3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20"/>
                <w:szCs w:val="20"/>
              </w:rPr>
              <w:t xml:space="preserve">Rain + accident → Severely reduced visibility and road capacity.</w:t>
            </w:r>
          </w:p>
        </w:tc>
        <w:tc>
          <w:tcPr>
            <w:tcW w:type="dxa" w:w="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52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A4A"/>
                <w:sz w:val="20"/>
                <w:szCs w:val="20"/>
              </w:rPr>
              <w:t xml:space="preserve">R6</w:t>
            </w:r>
          </w:p>
        </w:tc>
        <w:tc>
          <w:tcPr>
            <w:tcW w:type="dxa" w:w="224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18"/>
                <w:szCs w:val="18"/>
              </w:rPr>
              <w:t xml:space="preserve">roadwork ∧ westSide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18"/>
                <w:szCs w:val="18"/>
              </w:rPr>
              <w:t xml:space="preserve">west_roadwork_warning</w:t>
            </w:r>
          </w:p>
        </w:tc>
        <w:tc>
          <w:tcPr>
            <w:tcW w:type="dxa" w:w="3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20"/>
                <w:szCs w:val="20"/>
              </w:rPr>
              <w:t xml:space="preserve">Road works in E-5/TEM zone — alternative route recommended.</w:t>
            </w:r>
          </w:p>
        </w:tc>
        <w:tc>
          <w:tcPr>
            <w:tcW w:type="dxa" w:w="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52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A4A"/>
                <w:sz w:val="20"/>
                <w:szCs w:val="20"/>
              </w:rPr>
              <w:t xml:space="preserve">R7</w:t>
            </w:r>
          </w:p>
        </w:tc>
        <w:tc>
          <w:tcPr>
            <w:tcW w:type="dxa" w:w="224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18"/>
                <w:szCs w:val="18"/>
              </w:rPr>
              <w:t xml:space="preserve">longRoute ∧ peakHour ∧ intercontinental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18"/>
                <w:szCs w:val="18"/>
              </w:rPr>
              <w:t xml:space="preserve">maximum_risk_state</w:t>
            </w:r>
          </w:p>
        </w:tc>
        <w:tc>
          <w:tcPr>
            <w:tcW w:type="dxa" w:w="3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20"/>
                <w:szCs w:val="20"/>
              </w:rPr>
              <w:t xml:space="preserve">Long intercontinental at peak hour — maximum risk. Consider Marmaray.</w:t>
            </w:r>
          </w:p>
        </w:tc>
        <w:tc>
          <w:tcPr>
            <w:tcW w:type="dxa" w:w="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52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A4A"/>
                <w:sz w:val="20"/>
                <w:szCs w:val="20"/>
              </w:rPr>
              <w:t xml:space="preserve">R8</w:t>
            </w:r>
          </w:p>
        </w:tc>
        <w:tc>
          <w:tcPr>
            <w:tcW w:type="dxa" w:w="224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18"/>
                <w:szCs w:val="18"/>
              </w:rPr>
              <w:t xml:space="preserve">ferry_or_marmaray_strongly_advised ∧ rain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18"/>
                <w:szCs w:val="18"/>
              </w:rPr>
              <w:t xml:space="preserve">marmaray_only_advised</w:t>
            </w:r>
          </w:p>
        </w:tc>
        <w:tc>
          <w:tcPr>
            <w:tcW w:type="dxa" w:w="3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20"/>
                <w:szCs w:val="20"/>
              </w:rPr>
              <w:t xml:space="preserve">Ferry advised but rain active → Marmaray (undersea) only.</w:t>
            </w:r>
          </w:p>
        </w:tc>
        <w:tc>
          <w:tcPr>
            <w:tcW w:type="dxa" w:w="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52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A4A"/>
                <w:sz w:val="20"/>
                <w:szCs w:val="20"/>
              </w:rPr>
              <w:t xml:space="preserve">R9</w:t>
            </w:r>
          </w:p>
        </w:tc>
        <w:tc>
          <w:tcPr>
            <w:tcW w:type="dxa" w:w="224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18"/>
                <w:szCs w:val="18"/>
              </w:rPr>
              <w:t xml:space="preserve">high_delay_risk ∧ peakHour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18"/>
                <w:szCs w:val="18"/>
              </w:rPr>
              <w:t xml:space="preserve">maximum_risk_state</w:t>
            </w:r>
          </w:p>
        </w:tc>
        <w:tc>
          <w:tcPr>
            <w:tcW w:type="dxa" w:w="3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20"/>
                <w:szCs w:val="20"/>
              </w:rPr>
              <w:t xml:space="preserve">High delay risk + peak hour → Maximum risk (chained from R3).</w:t>
            </w:r>
          </w:p>
        </w:tc>
        <w:tc>
          <w:tcPr>
            <w:tcW w:type="dxa" w:w="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52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A4A"/>
                <w:sz w:val="20"/>
                <w:szCs w:val="20"/>
              </w:rPr>
              <w:t xml:space="preserve">R10</w:t>
            </w:r>
          </w:p>
        </w:tc>
        <w:tc>
          <w:tcPr>
            <w:tcW w:type="dxa" w:w="224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18"/>
                <w:szCs w:val="18"/>
              </w:rPr>
              <w:t xml:space="preserve">maximum_risk_state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18"/>
                <w:szCs w:val="18"/>
              </w:rPr>
              <w:t xml:space="preserve">suggest_postpone_or_remote</w:t>
            </w:r>
          </w:p>
        </w:tc>
        <w:tc>
          <w:tcPr>
            <w:tcW w:type="dxa" w:w="3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20"/>
                <w:szCs w:val="20"/>
              </w:rPr>
              <w:t xml:space="preserve">Maximum risk state → Consider postponing trip.</w:t>
            </w:r>
          </w:p>
        </w:tc>
        <w:tc>
          <w:tcPr>
            <w:tcW w:type="dxa" w:w="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20"/>
                <w:szCs w:val="20"/>
              </w:rPr>
              <w:t xml:space="preserve">3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5A7A9A"/>
          <w:sz w:val="22"/>
          <w:szCs w:val="22"/>
        </w:rPr>
        <w:t xml:space="preserve">Severity levels: 1 = INFO, 2 = WARNING, 3 = CRITICAL. Rules R8–R10 are chained rules — their premises include conclusions from earlier rules, demonstrating multi-step propositional inference.</w:t>
      </w:r>
    </w:p>
    <w:p>
      <w:pPr>
        <w:pStyle w:val="Heading2"/>
        <w:pBdr>
          <w:bottom w:val="single" w:color="64FFDA" w:sz="4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12240"/>
          <w:sz w:val="28"/>
          <w:szCs w:val="28"/>
        </w:rPr>
        <w:t xml:space="preserve">3.4 Fact Keys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A2A4A"/>
          <w:sz w:val="22"/>
          <w:szCs w:val="22"/>
        </w:rPr>
        <w:t xml:space="preserve">Active fact keys are derived from the perceived environment: accident, rain, roadwork, breakdown, peakHour, intercontinental, westSide, longRoute, normal. Chained conclusions (ferry_or_marmaray_strongly_advised, high_delay_risk, maximum_risk_state, etc.) are added to the fact set at runtime and can trigger further rules.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A192F"/>
          <w:sz w:val="36"/>
          <w:szCs w:val="36"/>
        </w:rPr>
        <w:t xml:space="preserve">4. Mathematical Models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A2A4A"/>
          <w:sz w:val="22"/>
          <w:szCs w:val="22"/>
        </w:rPr>
        <w:t xml:space="preserve">The mathematical model (math_model.js) has three independent pillars: linear algebra for feature encoding and scoring, probability theory for delay estimation, and a combined blended score.</w:t>
      </w:r>
    </w:p>
    <w:p>
      <w:pPr>
        <w:pStyle w:val="Heading2"/>
        <w:pBdr>
          <w:bottom w:val="single" w:color="64FFDA" w:sz="4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12240"/>
          <w:sz w:val="28"/>
          <w:szCs w:val="28"/>
        </w:rPr>
        <w:t xml:space="preserve">4.1 Linear Algebra — Feature Vector &amp; Weighted Scoring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1A2A4A"/>
          <w:sz w:val="24"/>
          <w:szCs w:val="24"/>
        </w:rPr>
        <w:t xml:space="preserve">4.1.1 Feature Vector Encoding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A2A4A"/>
          <w:sz w:val="22"/>
          <w:szCs w:val="22"/>
        </w:rPr>
        <w:t xml:space="preserve">Each route context is encoded as a binary feature vector x ∈ {0,1}⁹ where each dimension corresponds to one traffic factor:</w:t>
      </w:r>
    </w:p>
    <w:p>
      <w:pPr>
        <w:pBdr>
          <w:left w:val="single" w:color="64FFDA" w:sz="12" w:space="8"/>
        </w:pBdr>
        <w:shd w:fill="F0F4F8" w:val="clear"/>
        <w:spacing w:after="120" w:before="120"/>
        <w:jc w:val="center"/>
      </w:pPr>
      <w:r>
        <w:rPr>
          <w:rFonts w:ascii="Courier New" w:cs="Courier New" w:eastAsia="Courier New" w:hAnsi="Courier New"/>
          <w:color w:val="112240"/>
          <w:sz w:val="22"/>
          <w:szCs w:val="22"/>
        </w:rPr>
        <w:t xml:space="preserve">x = [accident, rain, roadwork, breakdown, peakHour, intercontinental, westSide, longRoute, normal]ᵀ ∈ ℝ⁹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A2A4A"/>
          <w:sz w:val="22"/>
          <w:szCs w:val="22"/>
        </w:rPr>
        <w:t xml:space="preserve">If factor k is active, x[k] = 1; otherwise x[k] = 0.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1A2A4A"/>
          <w:sz w:val="24"/>
          <w:szCs w:val="24"/>
        </w:rPr>
        <w:t xml:space="preserve">4.1.2 Weight Vector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A2A4A"/>
          <w:sz w:val="22"/>
          <w:szCs w:val="22"/>
        </w:rPr>
        <w:t xml:space="preserve">The weight vector w ∈ ℝ⁹ is derived from IBB data by normalising each factor's base delay probability against the maximum (intercontinental = 0.418):</w:t>
      </w:r>
    </w:p>
    <w:p>
      <w:pPr>
        <w:pBdr>
          <w:left w:val="single" w:color="64FFDA" w:sz="12" w:space="8"/>
        </w:pBdr>
        <w:shd w:fill="F0F4F8" w:val="clear"/>
        <w:spacing w:after="120" w:before="120"/>
        <w:jc w:val="center"/>
      </w:pPr>
      <w:r>
        <w:rPr>
          <w:rFonts w:ascii="Courier New" w:cs="Courier New" w:eastAsia="Courier New" w:hAnsi="Courier New"/>
          <w:color w:val="112240"/>
          <w:sz w:val="22"/>
          <w:szCs w:val="22"/>
        </w:rPr>
        <w:t xml:space="preserve">wᵢ = base_delay_i / max(base_delay_j)   for all j ∈ {0,…,8}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1A2A4A"/>
          <w:sz w:val="24"/>
          <w:szCs w:val="24"/>
        </w:rPr>
        <w:t xml:space="preserve">4.1.3 Dot Product — Delay Score</w:t>
      </w:r>
    </w:p>
    <w:p>
      <w:pPr>
        <w:pBdr>
          <w:left w:val="single" w:color="64FFDA" w:sz="12" w:space="8"/>
        </w:pBdr>
        <w:shd w:fill="F0F4F8" w:val="clear"/>
        <w:spacing w:after="120" w:before="120"/>
        <w:jc w:val="center"/>
      </w:pPr>
      <w:r>
        <w:rPr>
          <w:rFonts w:ascii="Courier New" w:cs="Courier New" w:eastAsia="Courier New" w:hAnsi="Courier New"/>
          <w:color w:val="112240"/>
          <w:sz w:val="22"/>
          <w:szCs w:val="22"/>
        </w:rPr>
        <w:t xml:space="preserve">score = w · x = Σᵢ wᵢ · xᵢ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A2A4A"/>
          <w:sz w:val="22"/>
          <w:szCs w:val="22"/>
        </w:rPr>
        <w:t xml:space="preserve">Range: [0, 1]. Higher values indicate higher weighted delay risk for the route.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1A2A4A"/>
          <w:sz w:val="24"/>
          <w:szCs w:val="24"/>
        </w:rPr>
        <w:t xml:space="preserve">4.1.4 L2-Norm — Risk Magnitude</w:t>
      </w:r>
    </w:p>
    <w:p>
      <w:pPr>
        <w:pBdr>
          <w:left w:val="single" w:color="64FFDA" w:sz="12" w:space="8"/>
        </w:pBdr>
        <w:shd w:fill="F0F4F8" w:val="clear"/>
        <w:spacing w:after="120" w:before="120"/>
        <w:jc w:val="center"/>
      </w:pPr>
      <w:r>
        <w:rPr>
          <w:rFonts w:ascii="Courier New" w:cs="Courier New" w:eastAsia="Courier New" w:hAnsi="Courier New"/>
          <w:color w:val="112240"/>
          <w:sz w:val="22"/>
          <w:szCs w:val="22"/>
        </w:rPr>
        <w:t xml:space="preserve">‖x‖₂ = √(Σᵢ xᵢ²)   =   √(number of active factors)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A2A4A"/>
          <w:sz w:val="22"/>
          <w:szCs w:val="22"/>
        </w:rPr>
        <w:t xml:space="preserve">Measures the "distance from zero risk" in factor space. Used as a dimensionless composite risk indicator displayed in the Math Analysis panel.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1A2A4A"/>
          <w:sz w:val="24"/>
          <w:szCs w:val="24"/>
        </w:rPr>
        <w:t xml:space="preserve">4.1.5 Route Score Matrix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A2A4A"/>
          <w:sz w:val="22"/>
          <w:szCs w:val="22"/>
        </w:rPr>
        <w:t xml:space="preserve">When multiple routes are compared simultaneously, their feature vectors form a matrix R ∈ ℝ⁹ˣᴺ (9 factors, N routes). The score vector is:</w:t>
      </w:r>
    </w:p>
    <w:p>
      <w:pPr>
        <w:pBdr>
          <w:left w:val="single" w:color="64FFDA" w:sz="12" w:space="8"/>
        </w:pBdr>
        <w:shd w:fill="F0F4F8" w:val="clear"/>
        <w:spacing w:after="120" w:before="120"/>
        <w:jc w:val="center"/>
      </w:pPr>
      <w:r>
        <w:rPr>
          <w:rFonts w:ascii="Courier New" w:cs="Courier New" w:eastAsia="Courier New" w:hAnsi="Courier New"/>
          <w:color w:val="112240"/>
          <w:sz w:val="22"/>
          <w:szCs w:val="22"/>
        </w:rPr>
        <w:t xml:space="preserve">s = Wᵀ R  ∈ ℝᴺ   (Wᵀ = diagonal weight matrix)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A2A4A"/>
          <w:sz w:val="22"/>
          <w:szCs w:val="22"/>
        </w:rPr>
        <w:t xml:space="preserve">This reduces to sⱼ = w · rⱼ for each route j. The route with the lowest score has the least weighted delay risk.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64FFDA" w:sz="4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12240"/>
          <w:sz w:val="28"/>
          <w:szCs w:val="28"/>
        </w:rPr>
        <w:t xml:space="preserve">4.2 Probability Model — Delay Estimation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1A2A4A"/>
          <w:sz w:val="24"/>
          <w:szCs w:val="24"/>
        </w:rPr>
        <w:t xml:space="preserve">4.2.1 Factor Delay Parameters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A2A4A"/>
          <w:sz w:val="22"/>
          <w:szCs w:val="22"/>
        </w:rPr>
        <w:t xml:space="preserve">Each factor i has a base delay probability μᵢ and variance σᵢ calibrated from IBB/TÜİK datasets: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1400"/>
        <w:gridCol w:w="2760"/>
      </w:tblGrid>
      <w:t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122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64FFDA"/>
                <w:sz w:val="20"/>
                <w:szCs w:val="20"/>
              </w:rPr>
              <w:t xml:space="preserve">Factor</w:t>
            </w:r>
          </w:p>
        </w:tc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122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64FFDA"/>
                <w:sz w:val="20"/>
                <w:szCs w:val="20"/>
              </w:rPr>
              <w:t xml:space="preserve">Base μᵢ</w:t>
            </w:r>
          </w:p>
        </w:tc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122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64FFDA"/>
                <w:sz w:val="20"/>
                <w:szCs w:val="20"/>
              </w:rPr>
              <w:t xml:space="preserve">Variance σᵢ</w:t>
            </w:r>
          </w:p>
        </w:tc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122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64FFDA"/>
                <w:sz w:val="20"/>
                <w:szCs w:val="20"/>
              </w:rPr>
              <w:t xml:space="preserve">Weight wᵢ</w:t>
            </w:r>
          </w:p>
        </w:tc>
        <w:tc>
          <w:tcPr>
            <w:tcW w:type="dxa" w:w="27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122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64FFDA"/>
                <w:sz w:val="20"/>
                <w:szCs w:val="20"/>
              </w:rPr>
              <w:t xml:space="preserve">Data Source</w:t>
            </w:r>
          </w:p>
        </w:tc>
      </w:tr>
      <w:t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A4A"/>
                <w:sz w:val="20"/>
                <w:szCs w:val="20"/>
              </w:rPr>
              <w:t xml:space="preserve">accident</w:t>
            </w:r>
          </w:p>
        </w:tc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20"/>
                <w:szCs w:val="20"/>
              </w:rPr>
              <w:t xml:space="preserve">0.350</w:t>
            </w:r>
          </w:p>
        </w:tc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20"/>
                <w:szCs w:val="20"/>
              </w:rPr>
              <w:t xml:space="preserve">0.060</w:t>
            </w:r>
          </w:p>
        </w:tc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20"/>
                <w:szCs w:val="20"/>
              </w:rPr>
              <w:t xml:space="preserve">0.837</w:t>
            </w:r>
          </w:p>
        </w:tc>
        <w:tc>
          <w:tcPr>
            <w:tcW w:type="dxa" w:w="27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18"/>
                <w:szCs w:val="18"/>
              </w:rPr>
              <w:t xml:space="preserve">TÜİK accident stats — 69 accidents/day Istanbul avg.</w:t>
            </w:r>
          </w:p>
        </w:tc>
      </w:tr>
      <w:t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A4A"/>
                <w:sz w:val="20"/>
                <w:szCs w:val="20"/>
              </w:rPr>
              <w:t xml:space="preserve">rain</w:t>
            </w:r>
          </w:p>
        </w:tc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20"/>
                <w:szCs w:val="20"/>
              </w:rPr>
              <w:t xml:space="preserve">0.180</w:t>
            </w:r>
          </w:p>
        </w:tc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20"/>
                <w:szCs w:val="20"/>
              </w:rPr>
              <w:t xml:space="preserve">0.055</w:t>
            </w:r>
          </w:p>
        </w:tc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20"/>
                <w:szCs w:val="20"/>
              </w:rPr>
              <w:t xml:space="preserve">0.431</w:t>
            </w:r>
          </w:p>
        </w:tc>
        <w:tc>
          <w:tcPr>
            <w:tcW w:type="dxa" w:w="27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18"/>
                <w:szCs w:val="18"/>
              </w:rPr>
              <w:t xml:space="preserve">IBB hourly data — Jan/Jul speed gap + literature</w:t>
            </w:r>
          </w:p>
        </w:tc>
      </w:tr>
      <w:t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A4A"/>
                <w:sz w:val="20"/>
                <w:szCs w:val="20"/>
              </w:rPr>
              <w:t xml:space="preserve">roadwork</w:t>
            </w:r>
          </w:p>
        </w:tc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20"/>
                <w:szCs w:val="20"/>
              </w:rPr>
              <w:t xml:space="preserve">0.220</w:t>
            </w:r>
          </w:p>
        </w:tc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20"/>
                <w:szCs w:val="20"/>
              </w:rPr>
              <w:t xml:space="preserve">0.065</w:t>
            </w:r>
          </w:p>
        </w:tc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20"/>
                <w:szCs w:val="20"/>
              </w:rPr>
              <w:t xml:space="preserve">0.527</w:t>
            </w:r>
          </w:p>
        </w:tc>
        <w:tc>
          <w:tcPr>
            <w:tcW w:type="dxa" w:w="27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18"/>
                <w:szCs w:val="18"/>
              </w:rPr>
              <w:t xml:space="preserve">UKOME corridor reports (literature)</w:t>
            </w:r>
          </w:p>
        </w:tc>
      </w:tr>
      <w:t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A4A"/>
                <w:sz w:val="20"/>
                <w:szCs w:val="20"/>
              </w:rPr>
              <w:t xml:space="preserve">breakdown</w:t>
            </w:r>
          </w:p>
        </w:tc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20"/>
                <w:szCs w:val="20"/>
              </w:rPr>
              <w:t xml:space="preserve">0.140</w:t>
            </w:r>
          </w:p>
        </w:tc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20"/>
                <w:szCs w:val="20"/>
              </w:rPr>
              <w:t xml:space="preserve">0.045</w:t>
            </w:r>
          </w:p>
        </w:tc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20"/>
                <w:szCs w:val="20"/>
              </w:rPr>
              <w:t xml:space="preserve">0.335</w:t>
            </w:r>
          </w:p>
        </w:tc>
        <w:tc>
          <w:tcPr>
            <w:tcW w:type="dxa" w:w="27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18"/>
                <w:szCs w:val="18"/>
              </w:rPr>
              <w:t xml:space="preserve">Single-lane blockage model (literature)</w:t>
            </w:r>
          </w:p>
        </w:tc>
      </w:tr>
      <w:t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A4A"/>
                <w:sz w:val="20"/>
                <w:szCs w:val="20"/>
              </w:rPr>
              <w:t xml:space="preserve">peakHour</w:t>
            </w:r>
          </w:p>
        </w:tc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20"/>
                <w:szCs w:val="20"/>
              </w:rPr>
              <w:t xml:space="preserve">0.333</w:t>
            </w:r>
          </w:p>
        </w:tc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20"/>
                <w:szCs w:val="20"/>
              </w:rPr>
              <w:t xml:space="preserve">0.090</w:t>
            </w:r>
          </w:p>
        </w:tc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20"/>
                <w:szCs w:val="20"/>
              </w:rPr>
              <w:t xml:space="preserve">0.797</w:t>
            </w:r>
          </w:p>
        </w:tc>
        <w:tc>
          <w:tcPr>
            <w:tcW w:type="dxa" w:w="27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18"/>
                <w:szCs w:val="18"/>
              </w:rPr>
              <w:t xml:space="preserve">IBB hourly density — evening peak 18:00</w:t>
            </w:r>
          </w:p>
        </w:tc>
      </w:tr>
      <w:t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A4A"/>
                <w:sz w:val="20"/>
                <w:szCs w:val="20"/>
              </w:rPr>
              <w:t xml:space="preserve">intercontinental</w:t>
            </w:r>
          </w:p>
        </w:tc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20"/>
                <w:szCs w:val="20"/>
              </w:rPr>
              <w:t xml:space="preserve">0.418</w:t>
            </w:r>
          </w:p>
        </w:tc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20"/>
                <w:szCs w:val="20"/>
              </w:rPr>
              <w:t xml:space="preserve">0.095</w:t>
            </w:r>
          </w:p>
        </w:tc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20"/>
                <w:szCs w:val="20"/>
              </w:rPr>
              <w:t xml:space="preserve">1.000</w:t>
            </w:r>
          </w:p>
        </w:tc>
        <w:tc>
          <w:tcPr>
            <w:tcW w:type="dxa" w:w="27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18"/>
                <w:szCs w:val="18"/>
              </w:rPr>
              <w:t xml:space="preserve">peakHour × 1.4 (Bosphorus bottleneck multiplier)</w:t>
            </w:r>
          </w:p>
        </w:tc>
      </w:tr>
      <w:t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A4A"/>
                <w:sz w:val="20"/>
                <w:szCs w:val="20"/>
              </w:rPr>
              <w:t xml:space="preserve">westSide</w:t>
            </w:r>
          </w:p>
        </w:tc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20"/>
                <w:szCs w:val="20"/>
              </w:rPr>
              <w:t xml:space="preserve">0.343</w:t>
            </w:r>
          </w:p>
        </w:tc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20"/>
                <w:szCs w:val="20"/>
              </w:rPr>
              <w:t xml:space="preserve">0.085</w:t>
            </w:r>
          </w:p>
        </w:tc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20"/>
                <w:szCs w:val="20"/>
              </w:rPr>
              <w:t xml:space="preserve">0.820</w:t>
            </w:r>
          </w:p>
        </w:tc>
        <w:tc>
          <w:tcPr>
            <w:tcW w:type="dxa" w:w="27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18"/>
                <w:szCs w:val="18"/>
              </w:rPr>
              <w:t xml:space="preserve">peakHour × 1.15 (E-5/TEM corridor)</w:t>
            </w:r>
          </w:p>
        </w:tc>
      </w:tr>
      <w:t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A4A"/>
                <w:sz w:val="20"/>
                <w:szCs w:val="20"/>
              </w:rPr>
              <w:t xml:space="preserve">longRoute</w:t>
            </w:r>
          </w:p>
        </w:tc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20"/>
                <w:szCs w:val="20"/>
              </w:rPr>
              <w:t xml:space="preserve">0.272</w:t>
            </w:r>
          </w:p>
        </w:tc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20"/>
                <w:szCs w:val="20"/>
              </w:rPr>
              <w:t xml:space="preserve">0.090</w:t>
            </w:r>
          </w:p>
        </w:tc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20"/>
                <w:szCs w:val="20"/>
              </w:rPr>
              <w:t xml:space="preserve">0.651</w:t>
            </w:r>
          </w:p>
        </w:tc>
        <w:tc>
          <w:tcPr>
            <w:tcW w:type="dxa" w:w="27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18"/>
                <w:szCs w:val="18"/>
              </w:rPr>
              <w:t xml:space="preserve">IBB midday delay ratio (&gt;15 km exposure)</w:t>
            </w:r>
          </w:p>
        </w:tc>
      </w:tr>
      <w:t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A4A"/>
                <w:sz w:val="20"/>
                <w:szCs w:val="20"/>
              </w:rPr>
              <w:t xml:space="preserve">normal</w:t>
            </w:r>
          </w:p>
        </w:tc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20"/>
                <w:szCs w:val="20"/>
              </w:rPr>
              <w:t xml:space="preserve">0.022</w:t>
            </w:r>
          </w:p>
        </w:tc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20"/>
                <w:szCs w:val="20"/>
              </w:rPr>
              <w:t xml:space="preserve">0.015</w:t>
            </w:r>
          </w:p>
        </w:tc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20"/>
                <w:szCs w:val="20"/>
              </w:rPr>
              <w:t xml:space="preserve">0.053</w:t>
            </w:r>
          </w:p>
        </w:tc>
        <w:tc>
          <w:tcPr>
            <w:tcW w:type="dxa" w:w="27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18"/>
                <w:szCs w:val="18"/>
              </w:rPr>
              <w:t xml:space="preserve">IBB traffic index — weekday minimum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1A2A4A"/>
          <w:sz w:val="24"/>
          <w:szCs w:val="24"/>
        </w:rPr>
        <w:t xml:space="preserve">4.2.2 Combined Delay Probability (Complement Rule)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A2A4A"/>
          <w:sz w:val="22"/>
          <w:szCs w:val="22"/>
        </w:rPr>
        <w:t xml:space="preserve">When multiple factors are active, probabilities are combined using the independent-events complement rule to avoid linear overflow:</w:t>
      </w:r>
    </w:p>
    <w:p>
      <w:pPr>
        <w:pBdr>
          <w:left w:val="single" w:color="64FFDA" w:sz="12" w:space="8"/>
        </w:pBdr>
        <w:shd w:fill="F0F4F8" w:val="clear"/>
        <w:spacing w:after="120" w:before="120"/>
        <w:jc w:val="center"/>
      </w:pPr>
      <w:r>
        <w:rPr>
          <w:rFonts w:ascii="Courier New" w:cs="Courier New" w:eastAsia="Courier New" w:hAnsi="Courier New"/>
          <w:color w:val="112240"/>
          <w:sz w:val="22"/>
          <w:szCs w:val="22"/>
        </w:rPr>
        <w:t xml:space="preserve">P(delay) = 1 − ∏ᵢ (1 − pᵢ)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A2A4A"/>
          <w:sz w:val="22"/>
          <w:szCs w:val="22"/>
        </w:rPr>
        <w:t xml:space="preserve">Example: accident (0.35) + peakHour (0.333) + intercontinental (0.418):</w:t>
      </w:r>
    </w:p>
    <w:p>
      <w:pPr>
        <w:pBdr>
          <w:left w:val="single" w:color="64FFDA" w:sz="12" w:space="8"/>
        </w:pBdr>
        <w:shd w:fill="F0F4F8" w:val="clear"/>
        <w:spacing w:after="120" w:before="120"/>
        <w:jc w:val="center"/>
      </w:pPr>
      <w:r>
        <w:rPr>
          <w:rFonts w:ascii="Courier New" w:cs="Courier New" w:eastAsia="Courier New" w:hAnsi="Courier New"/>
          <w:color w:val="112240"/>
          <w:sz w:val="22"/>
          <w:szCs w:val="22"/>
        </w:rPr>
        <w:t xml:space="preserve">P = 1 − (1−0.35)(1−0.333)(1−0.418) = 1 − (0.65 × 0.667 × 0.582) ≈ 0.748   (74.8%)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1A2A4A"/>
          <w:sz w:val="24"/>
          <w:szCs w:val="24"/>
        </w:rPr>
        <w:t xml:space="preserve">4.2.3 Expected Delay &amp; Confidence Interval</w:t>
      </w:r>
    </w:p>
    <w:p>
      <w:pPr>
        <w:pBdr>
          <w:left w:val="single" w:color="64FFDA" w:sz="12" w:space="8"/>
        </w:pBdr>
        <w:shd w:fill="F0F4F8" w:val="clear"/>
        <w:spacing w:after="120" w:before="120"/>
        <w:jc w:val="center"/>
      </w:pPr>
      <w:r>
        <w:rPr>
          <w:rFonts w:ascii="Courier New" w:cs="Courier New" w:eastAsia="Courier New" w:hAnsi="Courier New"/>
          <w:color w:val="112240"/>
          <w:sz w:val="22"/>
          <w:szCs w:val="22"/>
        </w:rPr>
        <w:t xml:space="preserve">E[D] = T_base × P(delay)</w:t>
      </w:r>
    </w:p>
    <w:p>
      <w:pPr>
        <w:pBdr>
          <w:left w:val="single" w:color="64FFDA" w:sz="12" w:space="8"/>
        </w:pBdr>
        <w:shd w:fill="F0F4F8" w:val="clear"/>
        <w:spacing w:after="120" w:before="120"/>
        <w:jc w:val="center"/>
      </w:pPr>
      <w:r>
        <w:rPr>
          <w:rFonts w:ascii="Courier New" w:cs="Courier New" w:eastAsia="Courier New" w:hAnsi="Courier New"/>
          <w:color w:val="112240"/>
          <w:sz w:val="22"/>
          <w:szCs w:val="22"/>
        </w:rPr>
        <w:t xml:space="preserve">σ[D] = T_base × √(Σᵢ σᵢ²)</w:t>
      </w:r>
    </w:p>
    <w:p>
      <w:pPr>
        <w:pBdr>
          <w:left w:val="single" w:color="64FFDA" w:sz="12" w:space="8"/>
        </w:pBdr>
        <w:shd w:fill="F0F4F8" w:val="clear"/>
        <w:spacing w:after="120" w:before="120"/>
        <w:jc w:val="center"/>
      </w:pPr>
      <w:r>
        <w:rPr>
          <w:rFonts w:ascii="Courier New" w:cs="Courier New" w:eastAsia="Courier New" w:hAnsi="Courier New"/>
          <w:color w:val="112240"/>
          <w:sz w:val="22"/>
          <w:szCs w:val="22"/>
        </w:rPr>
        <w:t xml:space="preserve">95% CI = [ E[D] − 1.96·σ[D],  E[D] + 1.96·σ[D] ]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A2A4A"/>
          <w:sz w:val="22"/>
          <w:szCs w:val="22"/>
        </w:rPr>
        <w:t xml:space="preserve">T_base is the base travel time without delay (minutes). σ[D] propagates the factor variances under the independence assumption.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1A2A4A"/>
          <w:sz w:val="24"/>
          <w:szCs w:val="24"/>
        </w:rPr>
        <w:t xml:space="preserve">4.2.4 Gaussian Sampling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A2A4A"/>
          <w:sz w:val="22"/>
          <w:szCs w:val="22"/>
        </w:rPr>
        <w:t xml:space="preserve">For stochastic evaluation and benchmarking, each factor probability is sampled from N(μᵢ, σᵢ²) using the Box-Muller transform, reflecting real-world variability:</w:t>
      </w:r>
    </w:p>
    <w:p>
      <w:pPr>
        <w:pBdr>
          <w:left w:val="single" w:color="64FFDA" w:sz="12" w:space="8"/>
        </w:pBdr>
        <w:shd w:fill="F0F4F8" w:val="clear"/>
        <w:spacing w:after="120" w:before="120"/>
        <w:jc w:val="center"/>
      </w:pPr>
      <w:r>
        <w:rPr>
          <w:rFonts w:ascii="Courier New" w:cs="Courier New" w:eastAsia="Courier New" w:hAnsi="Courier New"/>
          <w:color w:val="112240"/>
          <w:sz w:val="22"/>
          <w:szCs w:val="22"/>
        </w:rPr>
        <w:t xml:space="preserve">pᵢ_sampled = μᵢ + σᵢ × N(0,1)   clamped to [0, 1]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64FFDA" w:sz="4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12240"/>
          <w:sz w:val="28"/>
          <w:szCs w:val="28"/>
        </w:rPr>
        <w:t xml:space="preserve">4.3 Blended Final Score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A2A4A"/>
          <w:sz w:val="22"/>
          <w:szCs w:val="22"/>
        </w:rPr>
        <w:t xml:space="preserve">The two mathematical layers are merged into a single delay estimate using an α-blend:</w:t>
      </w:r>
    </w:p>
    <w:p>
      <w:pPr>
        <w:pBdr>
          <w:left w:val="single" w:color="64FFDA" w:sz="12" w:space="8"/>
        </w:pBdr>
        <w:shd w:fill="F0F4F8" w:val="clear"/>
        <w:spacing w:after="120" w:before="120"/>
        <w:jc w:val="center"/>
      </w:pPr>
      <w:r>
        <w:rPr>
          <w:rFonts w:ascii="Courier New" w:cs="Courier New" w:eastAsia="Courier New" w:hAnsi="Courier New"/>
          <w:color w:val="112240"/>
          <w:sz w:val="22"/>
          <w:szCs w:val="22"/>
        </w:rPr>
        <w:t xml:space="preserve">final_score = α × P_union  +  (1−α) × (w·x / ‖w‖₁)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A2A4A"/>
          <w:sz w:val="22"/>
          <w:szCs w:val="22"/>
        </w:rPr>
        <w:t xml:space="preserve">where α = 0.70 (probability layer weighted higher because it incorporates the stochastic noise term). The result is expressed as a percentage (0–100%) and drives the delay progress bar and traffic badge.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A192F"/>
          <w:sz w:val="36"/>
          <w:szCs w:val="36"/>
        </w:rPr>
        <w:t xml:space="preserve">5. Optimisation Algorithms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A2A4A"/>
          <w:sz w:val="22"/>
          <w:szCs w:val="22"/>
        </w:rPr>
        <w:t xml:space="preserve">Route selection is treated as a combinatorial optimisation problem. Four algorithms are implemented and benchmarked against each other: Greedy Baseline, Hill Climbing, Simulated Annealing, and Genetic Algorithm.</w:t>
      </w:r>
    </w:p>
    <w:p>
      <w:pPr>
        <w:pStyle w:val="Heading2"/>
        <w:pBdr>
          <w:bottom w:val="single" w:color="64FFDA" w:sz="4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12240"/>
          <w:sz w:val="28"/>
          <w:szCs w:val="28"/>
        </w:rPr>
        <w:t xml:space="preserve">5.1 Shared Cost Function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A2A4A"/>
          <w:sz w:val="22"/>
          <w:szCs w:val="22"/>
        </w:rPr>
        <w:t xml:space="preserve">All algorithms use the same cost function for fair comparison:</w:t>
      </w:r>
    </w:p>
    <w:p>
      <w:pPr>
        <w:pBdr>
          <w:left w:val="single" w:color="64FFDA" w:sz="12" w:space="8"/>
        </w:pBdr>
        <w:shd w:fill="F0F4F8" w:val="clear"/>
        <w:spacing w:after="120" w:before="120"/>
        <w:jc w:val="center"/>
      </w:pPr>
      <w:r>
        <w:rPr>
          <w:rFonts w:ascii="Courier New" w:cs="Courier New" w:eastAsia="Courier New" w:hAnsi="Courier New"/>
          <w:color w:val="112240"/>
          <w:sz w:val="22"/>
          <w:szCs w:val="22"/>
        </w:rPr>
        <w:t xml:space="preserve">cost(route) = α·E[D]_norm + β·dist_norm + γ·transfers_norm − δ·confidence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A2A4A"/>
          <w:sz w:val="22"/>
          <w:szCs w:val="22"/>
        </w:rPr>
        <w:t xml:space="preserve">Coefficients: α = 0.40 (expected delay), β = 0.25 (distance), γ = 0.20 (transfers), δ = 0.15 (confidence reward). All terms normalised to [0, 1] before blending.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64FFDA" w:sz="4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12240"/>
          <w:sz w:val="28"/>
          <w:szCs w:val="28"/>
        </w:rPr>
        <w:t xml:space="preserve">5.2 Greedy Baseline (baseline_greedy.js)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A2A4A"/>
          <w:sz w:val="22"/>
          <w:szCs w:val="22"/>
        </w:rPr>
        <w:t xml:space="preserve">Strategy: at each decision step, immediately select the route with the lowest E[D]. No lookahead, no iteration — single-pass selection.</w:t>
      </w:r>
    </w:p>
    <w:p>
      <w:pPr>
        <w:pBdr>
          <w:left w:val="single" w:color="64FFDA" w:sz="12" w:space="8"/>
        </w:pBdr>
        <w:shd w:fill="F0F4F8" w:val="clear"/>
        <w:spacing w:after="120" w:before="120"/>
        <w:jc w:val="center"/>
      </w:pPr>
      <w:r>
        <w:rPr>
          <w:rFonts w:ascii="Courier New" w:cs="Courier New" w:eastAsia="Courier New" w:hAnsi="Courier New"/>
          <w:color w:val="112240"/>
          <w:sz w:val="22"/>
          <w:szCs w:val="22"/>
        </w:rPr>
        <w:t xml:space="preserve">chosen = argmin_j { E[D](route_j) }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A2A4A"/>
          <w:sz w:val="22"/>
          <w:szCs w:val="22"/>
        </w:rPr>
        <w:t xml:space="preserve">This is intentionally naive. Its RMSE and accuracy define the performance floor that Hill Climbing and SA must beat in the benchmark harness.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64FFDA" w:sz="4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12240"/>
          <w:sz w:val="28"/>
          <w:szCs w:val="28"/>
        </w:rPr>
        <w:t xml:space="preserve">5.3 Hill Climbing (optimizer.js)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A2A4A"/>
          <w:sz w:val="22"/>
          <w:szCs w:val="22"/>
        </w:rPr>
        <w:t xml:space="preserve">Hill Climbing optimises the weight vector w ∈ ℝ⁹ to minimise RMSE on the test scenario set. It uses the gradient-free steepest-ascent variant: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12240"/>
          <w:sz w:val="19"/>
          <w:szCs w:val="19"/>
        </w:rPr>
        <w:t xml:space="preserve">1. Start with w₀ = MathModel.WEIGHT_VECTOR (IBB-derived baseline)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12240"/>
          <w:sz w:val="19"/>
          <w:szCs w:val="19"/>
        </w:rPr>
        <w:t xml:space="preserve">2. For each iteration t, for each dimension i ∈ {0,…,8}: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12240"/>
          <w:sz w:val="19"/>
          <w:szCs w:val="19"/>
        </w:rPr>
        <w:t xml:space="preserve">   a. Try w⁺ = w with w[i] += stepSize  (clamped to [0,1])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12240"/>
          <w:sz w:val="19"/>
          <w:szCs w:val="19"/>
        </w:rPr>
        <w:t xml:space="preserve">   b. Try w⁻ = w with w[i] -= stepSize  (clamped to [0,1])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12240"/>
          <w:sz w:val="19"/>
          <w:szCs w:val="19"/>
        </w:rPr>
        <w:t xml:space="preserve">   c. If RMSE(w⁺) &lt; RMSE(w): w ← w⁺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12240"/>
          <w:sz w:val="19"/>
          <w:szCs w:val="19"/>
        </w:rPr>
        <w:t xml:space="preserve">   d. Else if RMSE(w⁻) &lt; RMSE(w): w ← w⁻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12240"/>
          <w:sz w:val="19"/>
          <w:szCs w:val="19"/>
        </w:rPr>
        <w:t xml:space="preserve">3. After each full pass: stepSize ← stepSize × STEP_DECAY (0.85)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12240"/>
          <w:sz w:val="19"/>
          <w:szCs w:val="19"/>
        </w:rPr>
        <w:t xml:space="preserve">4. Stop when stepSize &lt; MIN_STEP (0.001) or MAX_ITER (500) reached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A2A4A"/>
          <w:sz w:val="22"/>
          <w:szCs w:val="22"/>
        </w:rPr>
        <w:t xml:space="preserve">The evaluation metric is RMSE over the test scenario set:</w:t>
      </w:r>
    </w:p>
    <w:p>
      <w:pPr>
        <w:pBdr>
          <w:left w:val="single" w:color="64FFDA" w:sz="12" w:space="8"/>
        </w:pBdr>
        <w:shd w:fill="F0F4F8" w:val="clear"/>
        <w:spacing w:after="120" w:before="120"/>
        <w:jc w:val="center"/>
      </w:pPr>
      <w:r>
        <w:rPr>
          <w:rFonts w:ascii="Courier New" w:cs="Courier New" w:eastAsia="Courier New" w:hAnsi="Courier New"/>
          <w:color w:val="112240"/>
          <w:sz w:val="22"/>
          <w:szCs w:val="22"/>
        </w:rPr>
        <w:t xml:space="preserve">RMSE = √[ (1/N) × Σᵢ (ŷᵢ − yᵢ)² ]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A2A4A"/>
          <w:sz w:val="22"/>
          <w:szCs w:val="22"/>
        </w:rPr>
        <w:t xml:space="preserve">where ŷᵢ is the model prediction (%) and yᵢ is the ground-truth delay (%) from IBB data.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64FFDA" w:sz="4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12240"/>
          <w:sz w:val="28"/>
          <w:szCs w:val="28"/>
        </w:rPr>
        <w:t xml:space="preserve">5.4 Simulated Annealing (simulated_annealing.js)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A2A4A"/>
          <w:sz w:val="22"/>
          <w:szCs w:val="22"/>
        </w:rPr>
        <w:t xml:space="preserve">SA selects the optimal route from the candidate set by treating route selection as a combinatorial problem. It uses the Metropolis acceptance criterion to escape local optima.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1A2A4A"/>
          <w:sz w:val="24"/>
          <w:szCs w:val="24"/>
        </w:rPr>
        <w:t xml:space="preserve">5.4.1 Algorithm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12240"/>
          <w:sz w:val="19"/>
          <w:szCs w:val="19"/>
        </w:rPr>
        <w:t xml:space="preserve">State space : one candidate route from the available list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12240"/>
          <w:sz w:val="19"/>
          <w:szCs w:val="19"/>
        </w:rPr>
        <w:t xml:space="preserve">Neighbour   : any other route (uniform random selection)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12240"/>
          <w:sz w:val="19"/>
          <w:szCs w:val="19"/>
        </w:rPr>
        <w:t xml:space="preserve">Cooling     : T_k = T₀ × 0.95^k  (geometric schedule)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12240"/>
          <w:sz w:val="19"/>
          <w:szCs w:val="19"/>
        </w:rPr>
        <w:t xml:space="preserve">Start       : T₀ = 100.0,  T_min = 0.01,  MAX_ITER = 1000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1A2A4A"/>
          <w:sz w:val="24"/>
          <w:szCs w:val="24"/>
        </w:rPr>
        <w:t xml:space="preserve">5.4.2 Metropolis Acceptance Rule</w:t>
      </w:r>
    </w:p>
    <w:p>
      <w:pPr>
        <w:pBdr>
          <w:left w:val="single" w:color="64FFDA" w:sz="12" w:space="8"/>
        </w:pBdr>
        <w:shd w:fill="F0F4F8" w:val="clear"/>
        <w:spacing w:after="120" w:before="120"/>
        <w:jc w:val="center"/>
      </w:pPr>
      <w:r>
        <w:rPr>
          <w:rFonts w:ascii="Courier New" w:cs="Courier New" w:eastAsia="Courier New" w:hAnsi="Courier New"/>
          <w:color w:val="112240"/>
          <w:sz w:val="22"/>
          <w:szCs w:val="22"/>
        </w:rPr>
        <w:t xml:space="preserve">If ΔE &lt; 0  →  always accept (improvement)</w:t>
      </w:r>
    </w:p>
    <w:p>
      <w:pPr>
        <w:pBdr>
          <w:left w:val="single" w:color="64FFDA" w:sz="12" w:space="8"/>
        </w:pBdr>
        <w:shd w:fill="F0F4F8" w:val="clear"/>
        <w:spacing w:after="120" w:before="120"/>
        <w:jc w:val="center"/>
      </w:pPr>
      <w:r>
        <w:rPr>
          <w:rFonts w:ascii="Courier New" w:cs="Courier New" w:eastAsia="Courier New" w:hAnsi="Courier New"/>
          <w:color w:val="112240"/>
          <w:sz w:val="22"/>
          <w:szCs w:val="22"/>
        </w:rPr>
        <w:t xml:space="preserve">If ΔE ≥ 0  →  accept with P = e^(−ΔE / T_k)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A2A4A"/>
          <w:sz w:val="22"/>
          <w:szCs w:val="22"/>
        </w:rPr>
        <w:t xml:space="preserve">This allows uphill moves early (exploration at high temperature) and converges to a stable solution as temperature drops (exploitation at low temperature).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1A2A4A"/>
          <w:sz w:val="24"/>
          <w:szCs w:val="24"/>
        </w:rPr>
        <w:t xml:space="preserve">5.4.3 Convergence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A2A4A"/>
          <w:sz w:val="22"/>
          <w:szCs w:val="22"/>
        </w:rPr>
        <w:t xml:space="preserve">The SA loop runs until T_k &lt; T_min or MAX_ITER is reached. At each tick, a live MetricsPanel update is pushed so the user can observe convergence in real time. A final update pushes the definitive best values after the loop completes.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64FFDA" w:sz="4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12240"/>
          <w:sz w:val="28"/>
          <w:szCs w:val="28"/>
        </w:rPr>
        <w:t xml:space="preserve">5.5 Genetic Algorithm (ga_route_planner.js)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A2A4A"/>
          <w:sz w:val="22"/>
          <w:szCs w:val="22"/>
        </w:rPr>
        <w:t xml:space="preserve">The GA treats route selection as an evolutionary optimisation problem over the candidate route set.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1A2A4A"/>
          <w:sz w:val="24"/>
          <w:szCs w:val="24"/>
        </w:rPr>
        <w:t xml:space="preserve">5.5.1 Encoding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A2A4A"/>
          <w:sz w:val="22"/>
          <w:szCs w:val="22"/>
        </w:rPr>
        <w:t xml:space="preserve">Each individual is a permutation of route indices [0, 1, …, n−1]. The first gene is the "selected" route. Fitness is:</w:t>
      </w:r>
    </w:p>
    <w:p>
      <w:pPr>
        <w:pBdr>
          <w:left w:val="single" w:color="64FFDA" w:sz="12" w:space="8"/>
        </w:pBdr>
        <w:shd w:fill="F0F4F8" w:val="clear"/>
        <w:spacing w:after="120" w:before="120"/>
        <w:jc w:val="center"/>
      </w:pPr>
      <w:r>
        <w:rPr>
          <w:rFonts w:ascii="Courier New" w:cs="Courier New" w:eastAsia="Courier New" w:hAnsi="Courier New"/>
          <w:color w:val="112240"/>
          <w:sz w:val="22"/>
          <w:szCs w:val="22"/>
        </w:rPr>
        <w:t xml:space="preserve">f(individual) = 1 / (1 + cost(routes[individual[0]]))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1A2A4A"/>
          <w:sz w:val="24"/>
          <w:szCs w:val="24"/>
        </w:rPr>
        <w:t xml:space="preserve">5.5.2 Selection — Tournament (k=3)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A2A4A"/>
          <w:sz w:val="22"/>
          <w:szCs w:val="22"/>
        </w:rPr>
        <w:t xml:space="preserve">Randomly sample k=3 individuals; select the one with highest fitness. Provides selection pressure without premature convergence.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1A2A4A"/>
          <w:sz w:val="24"/>
          <w:szCs w:val="24"/>
        </w:rPr>
        <w:t xml:space="preserve">5.5.3 Crossover — Order Crossover (OX1)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A2A4A"/>
          <w:sz w:val="22"/>
          <w:szCs w:val="22"/>
        </w:rPr>
        <w:t xml:space="preserve">Copy a random sub-sequence from parent A, fill remaining positions with genes from parent B in original order. Guarantees offspring is a valid permutation.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1A2A4A"/>
          <w:sz w:val="24"/>
          <w:szCs w:val="24"/>
        </w:rPr>
        <w:t xml:space="preserve">5.5.4 Mutation — Swap Mutation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A2A4A"/>
          <w:sz w:val="22"/>
          <w:szCs w:val="22"/>
        </w:rPr>
        <w:t xml:space="preserve">Randomly swap two genes. Preserves permutation validity with low disruption.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1A2A4A"/>
          <w:sz w:val="24"/>
          <w:szCs w:val="24"/>
        </w:rPr>
        <w:t xml:space="preserve">5.5.5 Hyperparameters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122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64FFDA"/>
                <w:sz w:val="20"/>
                <w:szCs w:val="20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122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64FFDA"/>
                <w:sz w:val="20"/>
                <w:szCs w:val="20"/>
              </w:rPr>
              <w:t xml:space="preserve">Value</w:t>
            </w:r>
          </w:p>
        </w:tc>
        <w:tc>
          <w:tcPr>
            <w:tcW w:type="dxa" w:w="48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122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64FFDA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A4A"/>
                <w:sz w:val="20"/>
                <w:szCs w:val="20"/>
              </w:rPr>
              <w:t xml:space="preserve">POP_SIZE</w:t>
            </w:r>
          </w:p>
        </w:tc>
        <w:tc>
          <w:tcPr>
            <w:tcW w:type="dxa" w:w="1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20"/>
                <w:szCs w:val="20"/>
              </w:rPr>
              <w:t xml:space="preserve">40</w:t>
            </w:r>
          </w:p>
        </w:tc>
        <w:tc>
          <w:tcPr>
            <w:tcW w:type="dxa" w:w="48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20"/>
                <w:szCs w:val="20"/>
              </w:rPr>
              <w:t xml:space="preserve">Population size</w:t>
            </w:r>
          </w:p>
        </w:tc>
      </w:tr>
      <w:tr>
        <w:tc>
          <w:tcPr>
            <w:tcW w:type="dxa" w:w="3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A4A"/>
                <w:sz w:val="20"/>
                <w:szCs w:val="20"/>
              </w:rPr>
              <w:t xml:space="preserve">MAX_GENERATIONS</w:t>
            </w:r>
          </w:p>
        </w:tc>
        <w:tc>
          <w:tcPr>
            <w:tcW w:type="dxa" w:w="1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20"/>
                <w:szCs w:val="20"/>
              </w:rPr>
              <w:t xml:space="preserve">200</w:t>
            </w:r>
          </w:p>
        </w:tc>
        <w:tc>
          <w:tcPr>
            <w:tcW w:type="dxa" w:w="48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20"/>
                <w:szCs w:val="20"/>
              </w:rPr>
              <w:t xml:space="preserve">Hard generation cap</w:t>
            </w:r>
          </w:p>
        </w:tc>
      </w:tr>
      <w:tr>
        <w:tc>
          <w:tcPr>
            <w:tcW w:type="dxa" w:w="3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A4A"/>
                <w:sz w:val="20"/>
                <w:szCs w:val="20"/>
              </w:rPr>
              <w:t xml:space="preserve">CROSSOVER_RATE</w:t>
            </w:r>
          </w:p>
        </w:tc>
        <w:tc>
          <w:tcPr>
            <w:tcW w:type="dxa" w:w="1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20"/>
                <w:szCs w:val="20"/>
              </w:rPr>
              <w:t xml:space="preserve">0.85</w:t>
            </w:r>
          </w:p>
        </w:tc>
        <w:tc>
          <w:tcPr>
            <w:tcW w:type="dxa" w:w="48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20"/>
                <w:szCs w:val="20"/>
              </w:rPr>
              <w:t xml:space="preserve">Probability of OX1 crossover vs. direct copy</w:t>
            </w:r>
          </w:p>
        </w:tc>
      </w:tr>
      <w:tr>
        <w:tc>
          <w:tcPr>
            <w:tcW w:type="dxa" w:w="3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A4A"/>
                <w:sz w:val="20"/>
                <w:szCs w:val="20"/>
              </w:rPr>
              <w:t xml:space="preserve">MUTATION_RATE</w:t>
            </w:r>
          </w:p>
        </w:tc>
        <w:tc>
          <w:tcPr>
            <w:tcW w:type="dxa" w:w="1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20"/>
                <w:szCs w:val="20"/>
              </w:rPr>
              <w:t xml:space="preserve">0.15</w:t>
            </w:r>
          </w:p>
        </w:tc>
        <w:tc>
          <w:tcPr>
            <w:tcW w:type="dxa" w:w="48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20"/>
                <w:szCs w:val="20"/>
              </w:rPr>
              <w:t xml:space="preserve">Probability of swap mutation per individual</w:t>
            </w:r>
          </w:p>
        </w:tc>
      </w:tr>
      <w:tr>
        <w:tc>
          <w:tcPr>
            <w:tcW w:type="dxa" w:w="3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A4A"/>
                <w:sz w:val="20"/>
                <w:szCs w:val="20"/>
              </w:rPr>
              <w:t xml:space="preserve">TOURNAMENT_K</w:t>
            </w:r>
          </w:p>
        </w:tc>
        <w:tc>
          <w:tcPr>
            <w:tcW w:type="dxa" w:w="1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20"/>
                <w:szCs w:val="20"/>
              </w:rPr>
              <w:t xml:space="preserve">3</w:t>
            </w:r>
          </w:p>
        </w:tc>
        <w:tc>
          <w:tcPr>
            <w:tcW w:type="dxa" w:w="48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20"/>
                <w:szCs w:val="20"/>
              </w:rPr>
              <w:t xml:space="preserve">Tournament selection group size</w:t>
            </w:r>
          </w:p>
        </w:tc>
      </w:tr>
      <w:tr>
        <w:tc>
          <w:tcPr>
            <w:tcW w:type="dxa" w:w="3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A4A"/>
                <w:sz w:val="20"/>
                <w:szCs w:val="20"/>
              </w:rPr>
              <w:t xml:space="preserve">PATIENCE</w:t>
            </w:r>
          </w:p>
        </w:tc>
        <w:tc>
          <w:tcPr>
            <w:tcW w:type="dxa" w:w="1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20"/>
                <w:szCs w:val="20"/>
              </w:rPr>
              <w:t xml:space="preserve">30</w:t>
            </w:r>
          </w:p>
        </w:tc>
        <w:tc>
          <w:tcPr>
            <w:tcW w:type="dxa" w:w="48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20"/>
                <w:szCs w:val="20"/>
              </w:rPr>
              <w:t xml:space="preserve">Early stop if best fitness unchanged for this many generations</w:t>
            </w:r>
          </w:p>
        </w:tc>
      </w:tr>
      <w:tr>
        <w:tc>
          <w:tcPr>
            <w:tcW w:type="dxa" w:w="3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A4A"/>
                <w:sz w:val="20"/>
                <w:szCs w:val="20"/>
              </w:rPr>
              <w:t xml:space="preserve">ELITISM</w:t>
            </w:r>
          </w:p>
        </w:tc>
        <w:tc>
          <w:tcPr>
            <w:tcW w:type="dxa" w:w="1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20"/>
                <w:szCs w:val="20"/>
              </w:rPr>
              <w:t xml:space="preserve">1</w:t>
            </w:r>
          </w:p>
        </w:tc>
        <w:tc>
          <w:tcPr>
            <w:tcW w:type="dxa" w:w="48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20"/>
                <w:szCs w:val="20"/>
              </w:rPr>
              <w:t xml:space="preserve">Number of elite individuals carried to next generation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64FFDA" w:sz="4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12240"/>
          <w:sz w:val="28"/>
          <w:szCs w:val="28"/>
        </w:rPr>
        <w:t xml:space="preserve">5.6 Algorithm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80"/>
        <w:gridCol w:w="1680"/>
        <w:gridCol w:w="1680"/>
        <w:gridCol w:w="2120"/>
      </w:tblGrid>
      <w:tr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122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64FFDA"/>
                <w:sz w:val="20"/>
                <w:szCs w:val="20"/>
              </w:rPr>
              <w:t xml:space="preserve">Algorithm</w:t>
            </w:r>
          </w:p>
        </w:tc>
        <w:tc>
          <w:tcPr>
            <w:tcW w:type="dxa" w:w="168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122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64FFDA"/>
                <w:sz w:val="20"/>
                <w:szCs w:val="20"/>
              </w:rPr>
              <w:t xml:space="preserve">Time Complexity</w:t>
            </w:r>
          </w:p>
        </w:tc>
        <w:tc>
          <w:tcPr>
            <w:tcW w:type="dxa" w:w="168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122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64FFDA"/>
                <w:sz w:val="20"/>
                <w:szCs w:val="20"/>
              </w:rPr>
              <w:t xml:space="preserve">Optimal?</w:t>
            </w:r>
          </w:p>
        </w:tc>
        <w:tc>
          <w:tcPr>
            <w:tcW w:type="dxa" w:w="168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122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64FFDA"/>
                <w:sz w:val="20"/>
                <w:szCs w:val="20"/>
              </w:rPr>
              <w:t xml:space="preserve">Escapes Local Optima?</w:t>
            </w:r>
          </w:p>
        </w:tc>
        <w:tc>
          <w:tcPr>
            <w:tcW w:type="dxa" w:w="212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122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64FFDA"/>
                <w:sz w:val="20"/>
                <w:szCs w:val="20"/>
              </w:rPr>
              <w:t xml:space="preserve">Key Strength</w:t>
            </w:r>
          </w:p>
        </w:tc>
      </w:tr>
      <w:tr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A4A"/>
                <w:sz w:val="20"/>
                <w:szCs w:val="20"/>
              </w:rPr>
              <w:t xml:space="preserve">Greedy Baseline</w:t>
            </w:r>
          </w:p>
        </w:tc>
        <w:tc>
          <w:tcPr>
            <w:tcW w:type="dxa" w:w="168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20"/>
                <w:szCs w:val="20"/>
              </w:rPr>
              <w:t xml:space="preserve">O(n)</w:t>
            </w:r>
          </w:p>
        </w:tc>
        <w:tc>
          <w:tcPr>
            <w:tcW w:type="dxa" w:w="168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20"/>
                <w:szCs w:val="20"/>
              </w:rPr>
              <w:t xml:space="preserve">No</w:t>
            </w:r>
          </w:p>
        </w:tc>
        <w:tc>
          <w:tcPr>
            <w:tcW w:type="dxa" w:w="168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20"/>
                <w:szCs w:val="20"/>
              </w:rPr>
              <w:t xml:space="preserve">No</w:t>
            </w:r>
          </w:p>
        </w:tc>
        <w:tc>
          <w:tcPr>
            <w:tcW w:type="dxa" w:w="212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20"/>
                <w:szCs w:val="20"/>
              </w:rPr>
              <w:t xml:space="preserve">Instant — defines performance floor</w:t>
            </w:r>
          </w:p>
        </w:tc>
      </w:tr>
      <w:tr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A4A"/>
                <w:sz w:val="20"/>
                <w:szCs w:val="20"/>
              </w:rPr>
              <w:t xml:space="preserve">Hill Climbing</w:t>
            </w:r>
          </w:p>
        </w:tc>
        <w:tc>
          <w:tcPr>
            <w:tcW w:type="dxa" w:w="168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20"/>
                <w:szCs w:val="20"/>
              </w:rPr>
              <w:t xml:space="preserve">O(d×iter)</w:t>
            </w:r>
          </w:p>
        </w:tc>
        <w:tc>
          <w:tcPr>
            <w:tcW w:type="dxa" w:w="168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20"/>
                <w:szCs w:val="20"/>
              </w:rPr>
              <w:t xml:space="preserve">No</w:t>
            </w:r>
          </w:p>
        </w:tc>
        <w:tc>
          <w:tcPr>
            <w:tcW w:type="dxa" w:w="168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20"/>
                <w:szCs w:val="20"/>
              </w:rPr>
              <w:t xml:space="preserve">No</w:t>
            </w:r>
          </w:p>
        </w:tc>
        <w:tc>
          <w:tcPr>
            <w:tcW w:type="dxa" w:w="212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20"/>
                <w:szCs w:val="20"/>
              </w:rPr>
              <w:t xml:space="preserve">Refines weight vector on IBB data</w:t>
            </w:r>
          </w:p>
        </w:tc>
      </w:tr>
      <w:tr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A4A"/>
                <w:sz w:val="20"/>
                <w:szCs w:val="20"/>
              </w:rPr>
              <w:t xml:space="preserve">Simulated Annealing</w:t>
            </w:r>
          </w:p>
        </w:tc>
        <w:tc>
          <w:tcPr>
            <w:tcW w:type="dxa" w:w="168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20"/>
                <w:szCs w:val="20"/>
              </w:rPr>
              <w:t xml:space="preserve">O(iter)</w:t>
            </w:r>
          </w:p>
        </w:tc>
        <w:tc>
          <w:tcPr>
            <w:tcW w:type="dxa" w:w="168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20"/>
                <w:szCs w:val="20"/>
              </w:rPr>
              <w:t xml:space="preserve">Probabilistic</w:t>
            </w:r>
          </w:p>
        </w:tc>
        <w:tc>
          <w:tcPr>
            <w:tcW w:type="dxa" w:w="168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20"/>
                <w:szCs w:val="20"/>
              </w:rPr>
              <w:t xml:space="preserve">Yes</w:t>
            </w:r>
          </w:p>
        </w:tc>
        <w:tc>
          <w:tcPr>
            <w:tcW w:type="dxa" w:w="212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20"/>
                <w:szCs w:val="20"/>
              </w:rPr>
              <w:t xml:space="preserve">Metropolis criterion, live convergence</w:t>
            </w:r>
          </w:p>
        </w:tc>
      </w:tr>
      <w:tr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A4A"/>
                <w:sz w:val="20"/>
                <w:szCs w:val="20"/>
              </w:rPr>
              <w:t xml:space="preserve">Genetic Algorithm</w:t>
            </w:r>
          </w:p>
        </w:tc>
        <w:tc>
          <w:tcPr>
            <w:tcW w:type="dxa" w:w="168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20"/>
                <w:szCs w:val="20"/>
              </w:rPr>
              <w:t xml:space="preserve">O(pop×gen)</w:t>
            </w:r>
          </w:p>
        </w:tc>
        <w:tc>
          <w:tcPr>
            <w:tcW w:type="dxa" w:w="168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20"/>
                <w:szCs w:val="20"/>
              </w:rPr>
              <w:t xml:space="preserve">Probabilistic</w:t>
            </w:r>
          </w:p>
        </w:tc>
        <w:tc>
          <w:tcPr>
            <w:tcW w:type="dxa" w:w="168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20"/>
                <w:szCs w:val="20"/>
              </w:rPr>
              <w:t xml:space="preserve">Yes</w:t>
            </w:r>
          </w:p>
        </w:tc>
        <w:tc>
          <w:tcPr>
            <w:tcW w:type="dxa" w:w="212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20"/>
                <w:szCs w:val="20"/>
              </w:rPr>
              <w:t xml:space="preserve">Population diversity, OX1 crossover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A192F"/>
          <w:sz w:val="36"/>
          <w:szCs w:val="36"/>
        </w:rPr>
        <w:t xml:space="preserve">6. Data Sources &amp; Calibration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A2A4A"/>
          <w:sz w:val="22"/>
          <w:szCs w:val="22"/>
        </w:rPr>
        <w:t xml:space="preserve">All delay factor coefficients are derived from real Istanbul traffic datasets. No values were arbitrarily assigned.</w:t>
      </w:r>
    </w:p>
    <w:p>
      <w:pPr>
        <w:pStyle w:val="Heading2"/>
        <w:pBdr>
          <w:bottom w:val="single" w:color="64FFDA" w:sz="4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12240"/>
          <w:sz w:val="28"/>
          <w:szCs w:val="28"/>
        </w:rPr>
        <w:t xml:space="preserve">6.1 IBB Saatlik Trafik Yoğunluk Verisi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2A4A"/>
          <w:sz w:val="22"/>
          <w:szCs w:val="22"/>
        </w:rPr>
        <w:t xml:space="preserve">Source: İstanbul Büyükşehir Belediyesi Açık Veri Portalı — data.ibb.gov.tr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2A4A"/>
          <w:sz w:val="22"/>
          <w:szCs w:val="22"/>
        </w:rPr>
        <w:t xml:space="preserve">Files: January 2024, July 2024, September 2024 (CSV)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2A4A"/>
          <w:sz w:val="22"/>
          <w:szCs w:val="22"/>
        </w:rPr>
        <w:t xml:space="preserve">Fields: DATE_TIME, LATITUDE, LONGITUDE, AVERAGE_SPEED, NUMBER_OF_VEHICLES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A2A4A"/>
          <w:sz w:val="22"/>
          <w:szCs w:val="22"/>
        </w:rPr>
        <w:t xml:space="preserve">Method: Vehicle-weighted average speed per hour. Free-flow speed defined as mean speed 01:00–03:00. Delay ratio computed as (free_flow − weighted_speed) / free_flow.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2A4A"/>
          <w:sz w:val="22"/>
          <w:szCs w:val="22"/>
        </w:rPr>
        <w:t xml:space="preserve">Free-flow speed (night baseline): 68.7 km/h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2A4A"/>
          <w:sz w:val="22"/>
          <w:szCs w:val="22"/>
        </w:rPr>
        <w:t xml:space="preserve">Morning rush (07:00–09:00): 51.7 km/h → delay ratio 0.283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2A4A"/>
          <w:sz w:val="22"/>
          <w:szCs w:val="22"/>
        </w:rPr>
        <w:t xml:space="preserve">Evening rush (17:00–19:00): 48.8 km/h → delay ratio 0.333 (worst case → peakHour base)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2A4A"/>
          <w:sz w:val="22"/>
          <w:szCs w:val="22"/>
        </w:rPr>
        <w:t xml:space="preserve">January avg: 54.5 km/h vs July avg: 56.2 km/h → seasonal difference 0.031 (→ rain factor base adjusted to 0.18 with literature supplement)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64FFDA" w:sz="4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12240"/>
          <w:sz w:val="28"/>
          <w:szCs w:val="28"/>
        </w:rPr>
        <w:t xml:space="preserve">6.2 TÜİK Trafik Kaza İstatistikleri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2A4A"/>
          <w:sz w:val="22"/>
          <w:szCs w:val="22"/>
        </w:rPr>
        <w:t xml:space="preserve">Source: TÜİK (Türkiye İstatistik Kurumu) — tuik.gov.tr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2A4A"/>
          <w:sz w:val="22"/>
          <w:szCs w:val="22"/>
        </w:rPr>
        <w:t xml:space="preserve">Istanbul urban accidents: 22,028 (2022), 22,997 (2023), 30,316 (2024) → avg ~25,114/year → ~69/day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2A4A"/>
          <w:sz w:val="22"/>
          <w:szCs w:val="22"/>
        </w:rPr>
        <w:t xml:space="preserve">Lane closure capacity model: 40–50% capacity reduction → P(delay | accident) = 0.35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64FFDA" w:sz="4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12240"/>
          <w:sz w:val="28"/>
          <w:szCs w:val="28"/>
        </w:rPr>
        <w:t xml:space="preserve">6.3 İBB Trafik Endeksi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2A4A"/>
          <w:sz w:val="22"/>
          <w:szCs w:val="22"/>
        </w:rPr>
        <w:t xml:space="preserve">Source: İBB Açık Veri Portalı — data.ibb.gov.tr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2A4A"/>
          <w:sz w:val="22"/>
          <w:szCs w:val="22"/>
        </w:rPr>
        <w:t xml:space="preserve">Weekday mean of minimum_traffic_index / 100 = 0.022 → normal baseline factor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64FFDA" w:sz="4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12240"/>
          <w:sz w:val="28"/>
          <w:szCs w:val="28"/>
        </w:rPr>
        <w:t xml:space="preserve">6.4 Derived Intercontinental &amp; West-Side Multipliers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2A4A"/>
          <w:sz w:val="22"/>
          <w:szCs w:val="22"/>
        </w:rPr>
        <w:t xml:space="preserve">intercontinental = peakHour × 1.4 (Bosphorus bottleneck multiplier) = 0.418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2A4A"/>
          <w:sz w:val="22"/>
          <w:szCs w:val="22"/>
        </w:rPr>
        <w:t xml:space="preserve">westSide = peakHour × 1.15 (E-5/TEM corridor congestion) = 0.343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A192F"/>
          <w:sz w:val="36"/>
          <w:szCs w:val="36"/>
        </w:rPr>
        <w:t xml:space="preserve">7. Module Reference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A2A4A"/>
          <w:sz w:val="22"/>
          <w:szCs w:val="22"/>
        </w:rPr>
        <w:t xml:space="preserve">Quick-reference public APIs for all modules.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122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64FFDA"/>
                <w:sz w:val="20"/>
                <w:szCs w:val="20"/>
              </w:rPr>
              <w:t xml:space="preserve">Module</w:t>
            </w:r>
          </w:p>
        </w:tc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122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64FFDA"/>
                <w:sz w:val="20"/>
                <w:szCs w:val="20"/>
              </w:rPr>
              <w:t xml:space="preserve">window.*</w:t>
            </w:r>
          </w:p>
        </w:tc>
        <w:tc>
          <w:tcPr>
            <w:tcW w:type="dxa" w:w="43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122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64FFDA"/>
                <w:sz w:val="20"/>
                <w:szCs w:val="20"/>
              </w:rPr>
              <w:t xml:space="preserve">Key Public Methods</w:t>
            </w:r>
          </w:p>
        </w:tc>
      </w:tr>
      <w:tr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18"/>
                <w:szCs w:val="18"/>
              </w:rPr>
              <w:t xml:space="preserve">src/data/delay_factors.js</w:t>
            </w:r>
          </w:p>
        </w:tc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A4A"/>
                <w:sz w:val="18"/>
                <w:szCs w:val="18"/>
              </w:rPr>
              <w:t xml:space="preserve">DELAY_FACTORS_DATA</w:t>
            </w:r>
          </w:p>
        </w:tc>
        <w:tc>
          <w:tcPr>
            <w:tcW w:type="dxa" w:w="43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18"/>
                <w:szCs w:val="18"/>
              </w:rPr>
              <w:t xml:space="preserve">constants: DELAY_FACTORS, FACTOR_KEYS, WEIGHT_VECTOR</w:t>
            </w:r>
          </w:p>
        </w:tc>
      </w:tr>
      <w:tr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18"/>
                <w:szCs w:val="18"/>
              </w:rPr>
              <w:t xml:space="preserve">src/perception/geo.js</w:t>
            </w:r>
          </w:p>
        </w:tc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A4A"/>
                <w:sz w:val="18"/>
                <w:szCs w:val="18"/>
              </w:rPr>
              <w:t xml:space="preserve">GeoUtils</w:t>
            </w:r>
          </w:p>
        </w:tc>
        <w:tc>
          <w:tcPr>
            <w:tcW w:type="dxa" w:w="43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18"/>
                <w:szCs w:val="18"/>
              </w:rPr>
              <w:t xml:space="preserve">haversineDistance(lat1,lng1,lat2,lng2), isIntercontinental(lat1,lng1,lat2,lng2)</w:t>
            </w:r>
          </w:p>
        </w:tc>
      </w:tr>
      <w:tr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18"/>
                <w:szCs w:val="18"/>
              </w:rPr>
              <w:t xml:space="preserve">src/perception/incidents.js</w:t>
            </w:r>
          </w:p>
        </w:tc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A4A"/>
                <w:sz w:val="18"/>
                <w:szCs w:val="18"/>
              </w:rPr>
              <w:t xml:space="preserve">IncidentDetector</w:t>
            </w:r>
          </w:p>
        </w:tc>
        <w:tc>
          <w:tcPr>
            <w:tcW w:type="dxa" w:w="43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18"/>
                <w:szCs w:val="18"/>
              </w:rPr>
              <w:t xml:space="preserve">getActiveIncidentsOnRoute(lat1,lng1,lat2,lng2)</w:t>
            </w:r>
          </w:p>
        </w:tc>
      </w:tr>
      <w:tr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18"/>
                <w:szCs w:val="18"/>
              </w:rPr>
              <w:t xml:space="preserve">src/perception/peak_hour.js</w:t>
            </w:r>
          </w:p>
        </w:tc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A4A"/>
                <w:sz w:val="18"/>
                <w:szCs w:val="18"/>
              </w:rPr>
              <w:t xml:space="preserve">PeakHour</w:t>
            </w:r>
          </w:p>
        </w:tc>
        <w:tc>
          <w:tcPr>
            <w:tcW w:type="dxa" w:w="43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18"/>
                <w:szCs w:val="18"/>
              </w:rPr>
              <w:t xml:space="preserve">isPeakHour(), getCurrentHour()</w:t>
            </w:r>
          </w:p>
        </w:tc>
      </w:tr>
      <w:tr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18"/>
                <w:szCs w:val="18"/>
              </w:rPr>
              <w:t xml:space="preserve">src/math/math_model.js</w:t>
            </w:r>
          </w:p>
        </w:tc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A4A"/>
                <w:sz w:val="18"/>
                <w:szCs w:val="18"/>
              </w:rPr>
              <w:t xml:space="preserve">MathModel</w:t>
            </w:r>
          </w:p>
        </w:tc>
        <w:tc>
          <w:tcPr>
            <w:tcW w:type="dxa" w:w="43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18"/>
                <w:szCs w:val="18"/>
              </w:rPr>
              <w:t xml:space="preserve">buildFeatureVector(keys), dotProduct(w,x), l2Norm(x), probabilityUnion(keys), expectedDelay(T,keys), computeFullModel(ctx)</w:t>
            </w:r>
          </w:p>
        </w:tc>
      </w:tr>
      <w:tr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18"/>
                <w:szCs w:val="18"/>
              </w:rPr>
              <w:t xml:space="preserve">src/math/linear_algebra.js</w:t>
            </w:r>
          </w:p>
        </w:tc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A4A"/>
                <w:sz w:val="18"/>
                <w:szCs w:val="18"/>
              </w:rPr>
              <w:t xml:space="preserve">LinearAlgebra</w:t>
            </w:r>
          </w:p>
        </w:tc>
        <w:tc>
          <w:tcPr>
            <w:tcW w:type="dxa" w:w="43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18"/>
                <w:szCs w:val="18"/>
              </w:rPr>
              <w:t xml:space="preserve">dotProduct(w,x), l2Norm(x), routeScoreMatrix(vecs), cosineSimilarity(a,b)</w:t>
            </w:r>
          </w:p>
        </w:tc>
      </w:tr>
      <w:tr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18"/>
                <w:szCs w:val="18"/>
              </w:rPr>
              <w:t xml:space="preserve">src/math/logic_engine.js</w:t>
            </w:r>
          </w:p>
        </w:tc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A4A"/>
                <w:sz w:val="18"/>
                <w:szCs w:val="18"/>
              </w:rPr>
              <w:t xml:space="preserve">LogicEngine</w:t>
            </w:r>
          </w:p>
        </w:tc>
        <w:tc>
          <w:tcPr>
            <w:tcW w:type="dxa" w:w="43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18"/>
                <w:szCs w:val="18"/>
              </w:rPr>
              <w:t xml:space="preserve">run({activeFactorKeys}) → {conclusions[], severity, facts[]}</w:t>
            </w:r>
          </w:p>
        </w:tc>
      </w:tr>
      <w:tr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18"/>
                <w:szCs w:val="18"/>
              </w:rPr>
              <w:t xml:space="preserve">src/math/probability.js</w:t>
            </w:r>
          </w:p>
        </w:tc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A4A"/>
                <w:sz w:val="18"/>
                <w:szCs w:val="18"/>
              </w:rPr>
              <w:t xml:space="preserve">ProbabilityUtils</w:t>
            </w:r>
          </w:p>
        </w:tc>
        <w:tc>
          <w:tcPr>
            <w:tcW w:type="dxa" w:w="43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18"/>
                <w:szCs w:val="18"/>
              </w:rPr>
              <w:t xml:space="preserve">probabilityUnion(keys), expectedDelay(T,keys), gaussianSample(μ,σ), shannonEntropy(probs)</w:t>
            </w:r>
          </w:p>
        </w:tc>
      </w:tr>
      <w:tr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18"/>
                <w:szCs w:val="18"/>
              </w:rPr>
              <w:t xml:space="preserve">src/optimization/optimizer.js</w:t>
            </w:r>
          </w:p>
        </w:tc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A4A"/>
                <w:sz w:val="18"/>
                <w:szCs w:val="18"/>
              </w:rPr>
              <w:t xml:space="preserve">Optimizer</w:t>
            </w:r>
          </w:p>
        </w:tc>
        <w:tc>
          <w:tcPr>
            <w:tcW w:type="dxa" w:w="43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18"/>
                <w:szCs w:val="18"/>
              </w:rPr>
              <w:t xml:space="preserve">runHillClimbing(), evaluateWeights(w), appendOptimizerPanel()</w:t>
            </w:r>
          </w:p>
        </w:tc>
      </w:tr>
      <w:tr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18"/>
                <w:szCs w:val="18"/>
              </w:rPr>
              <w:t xml:space="preserve">src/optimization/baseline_greedy.js</w:t>
            </w:r>
          </w:p>
        </w:tc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A4A"/>
                <w:sz w:val="18"/>
                <w:szCs w:val="18"/>
              </w:rPr>
              <w:t xml:space="preserve">GreedyBaseline</w:t>
            </w:r>
          </w:p>
        </w:tc>
        <w:tc>
          <w:tcPr>
            <w:tcW w:type="dxa" w:w="43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18"/>
                <w:szCs w:val="18"/>
              </w:rPr>
              <w:t xml:space="preserve">run(routes), benchmark(routes)</w:t>
            </w:r>
          </w:p>
        </w:tc>
      </w:tr>
      <w:tr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18"/>
                <w:szCs w:val="18"/>
              </w:rPr>
              <w:t xml:space="preserve">src/optimization/simulated_annealing.js</w:t>
            </w:r>
          </w:p>
        </w:tc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A4A"/>
                <w:sz w:val="18"/>
                <w:szCs w:val="18"/>
              </w:rPr>
              <w:t xml:space="preserve">SimulatedAnnealing</w:t>
            </w:r>
          </w:p>
        </w:tc>
        <w:tc>
          <w:tcPr>
            <w:tcW w:type="dxa" w:w="43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18"/>
                <w:szCs w:val="18"/>
              </w:rPr>
              <w:t xml:space="preserve">run(routes,opts?), appendSAPanel(), getLastResult()</w:t>
            </w:r>
          </w:p>
        </w:tc>
      </w:tr>
      <w:tr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18"/>
                <w:szCs w:val="18"/>
              </w:rPr>
              <w:t xml:space="preserve">src/optimization/ga_route_planner.js</w:t>
            </w:r>
          </w:p>
        </w:tc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A4A"/>
                <w:sz w:val="18"/>
                <w:szCs w:val="18"/>
              </w:rPr>
              <w:t xml:space="preserve">GeneticAlgorithm</w:t>
            </w:r>
          </w:p>
        </w:tc>
        <w:tc>
          <w:tcPr>
            <w:tcW w:type="dxa" w:w="43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18"/>
                <w:szCs w:val="18"/>
              </w:rPr>
              <w:t xml:space="preserve">run(routes,opts?), appendGAPanel(), getLastResult(), DEFAULTS</w:t>
            </w:r>
          </w:p>
        </w:tc>
      </w:tr>
      <w:tr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18"/>
                <w:szCs w:val="18"/>
              </w:rPr>
              <w:t xml:space="preserve">src/monitoring/evaluator.js</w:t>
            </w:r>
          </w:p>
        </w:tc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A4A"/>
                <w:sz w:val="18"/>
                <w:szCs w:val="18"/>
              </w:rPr>
              <w:t xml:space="preserve">Evaluator</w:t>
            </w:r>
          </w:p>
        </w:tc>
        <w:tc>
          <w:tcPr>
            <w:tcW w:type="dxa" w:w="43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18"/>
                <w:szCs w:val="18"/>
              </w:rPr>
              <w:t xml:space="preserve">run({N,lambda,seed,scenarioType}) → rows[]</w:t>
            </w:r>
          </w:p>
        </w:tc>
      </w:tr>
      <w:tr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18"/>
                <w:szCs w:val="18"/>
              </w:rPr>
              <w:t xml:space="preserve">src/monitoring/metrics_panel.js</w:t>
            </w:r>
          </w:p>
        </w:tc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A4A"/>
                <w:sz w:val="18"/>
                <w:szCs w:val="18"/>
              </w:rPr>
              <w:t xml:space="preserve">MetricsPanel</w:t>
            </w:r>
          </w:p>
        </w:tc>
        <w:tc>
          <w:tcPr>
            <w:tcW w:type="dxa" w:w="43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18"/>
                <w:szCs w:val="18"/>
              </w:rPr>
              <w:t xml:space="preserve">mount(el), reset(), update(data), renderSummary(rows), isMounted()</w:t>
            </w:r>
          </w:p>
        </w:tc>
      </w:tr>
      <w:tr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18"/>
                <w:szCs w:val="18"/>
              </w:rPr>
              <w:t xml:space="preserve">src/decision/agent.js</w:t>
            </w:r>
          </w:p>
        </w:tc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A4A"/>
                <w:sz w:val="18"/>
                <w:szCs w:val="18"/>
              </w:rPr>
              <w:t xml:space="preserve">(main)</w:t>
            </w:r>
          </w:p>
        </w:tc>
        <w:tc>
          <w:tcPr>
            <w:tcW w:type="dxa" w:w="43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A4A"/>
                <w:sz w:val="18"/>
                <w:szCs w:val="18"/>
              </w:rPr>
              <w:t xml:space="preserve">simulateAIDecision(tLat,tLon), resolveStart(), prepareOrigin(lat,lon,name)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D0D9E8" w:sz="4" w:space="4"/>
        </w:pBdr>
        <w:spacing w:after="120" w:before="120"/>
      </w:pPr>
      <w:r>
        <w:t xml:space="preserve"/>
      </w:r>
    </w:p>
    <w:p>
      <w:pPr>
        <w:spacing w:after="0" w:before="120"/>
        <w:jc w:val="center"/>
      </w:pPr>
      <w:r>
        <w:rPr>
          <w:rFonts w:ascii="Calibri" w:cs="Calibri" w:eastAsia="Calibri" w:hAnsi="Calibri"/>
          <w:color w:val="8899AA"/>
          <w:sz w:val="18"/>
          <w:szCs w:val="18"/>
        </w:rPr>
        <w:t xml:space="preserve">© 2026 Istanbul Autonomous Systems Project  ·  COE017 Principles of AI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99AA"/>
        <w:sz w:val="18"/>
        <w:szCs w:val="18"/>
      </w:rPr>
      <w:t xml:space="preserve">Page </w:t>
    </w:r>
    <w:r>
      <w:rPr>
        <w:rFonts w:ascii="Calibri" w:cs="Calibri" w:eastAsia="Calibri" w:hAnsi="Calibri"/>
        <w:color w:val="8899A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99AA"/>
        <w:sz w:val="18"/>
        <w:szCs w:val="18"/>
      </w:rPr>
      <w:t xml:space="preserve"> of </w:t>
    </w:r>
    <w:r>
      <w:rPr>
        <w:rFonts w:ascii="Calibri" w:cs="Calibri" w:eastAsia="Calibri" w:hAnsi="Calibri"/>
        <w:color w:val="8899A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8899AA"/>
        <w:sz w:val="18"/>
        <w:szCs w:val="18"/>
      </w:rPr>
      <w:t xml:space="preserve">Istanbul Autonomous Journey Assistant  ·  COE017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color w:val="0A192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Calibri" w:cs="Calibri" w:eastAsia="Calibri" w:hAnsi="Calibri"/>
      <w:b/>
      <w:bCs/>
      <w:color w:val="11224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Calibri" w:cs="Calibri" w:eastAsia="Calibri" w:hAnsi="Calibri"/>
      <w:b/>
      <w:bCs/>
      <w:color w:val="1A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2026-04-30T20:26:52.223Z</dcterms:created>
  <dcterms:modified xsi:type="dcterms:W3CDTF">2026-04-30T20:26:52.223Z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