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Кайнова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Для начала создаю новый каталог</w:t>
      </w:r>
      <w:r>
        <w:t xml:space="preserve"> </w:t>
      </w:r>
      <w:r>
        <w:rPr>
          <w:rStyle w:val="VerbatimChar"/>
        </w:rPr>
        <w:t xml:space="preserve">lab04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 затем перехожу в него, используя команду</w:t>
      </w:r>
      <w:r>
        <w:t xml:space="preserve"> </w:t>
      </w:r>
      <w:r>
        <w:rPr>
          <w:rStyle w:val="VerbatimChar"/>
        </w:rPr>
        <w:t xml:space="preserve">cd</w:t>
      </w:r>
      <w:r>
        <w:t xml:space="preserve">. После этого создаю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. На рис. 1 показан процесс создания каталога и файла.</w:t>
      </w:r>
    </w:p>
    <w:p>
      <w:pPr>
        <w:pStyle w:val="CaptionedFigure"/>
      </w:pPr>
      <w:bookmarkStart w:id="24" w:name="fig:001"/>
      <w:r>
        <w:drawing>
          <wp:inline>
            <wp:extent cx="5332395" cy="789271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Открываю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в текстовом редакторе и пишу код программы по заданию, как показано на рис. 2.</w:t>
      </w:r>
    </w:p>
    <w:p>
      <w:pPr>
        <w:pStyle w:val="CaptionedFigure"/>
      </w:pPr>
      <w:bookmarkStart w:id="28" w:name="fig:002"/>
      <w:r>
        <w:drawing>
          <wp:inline>
            <wp:extent cx="4350618" cy="3801978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380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bookmarkEnd w:id="29"/>
    <w:bookmarkStart w:id="38" w:name="трансляция-кода-с-помощью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Трансляция кода с помощью NASM</w:t>
      </w:r>
    </w:p>
    <w:p>
      <w:pPr>
        <w:pStyle w:val="FirstParagraph"/>
      </w:pPr>
      <w:r>
        <w:t xml:space="preserve">Для того чтобы скомпилировать файл, использую транслятор NASM. С помощью команды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я создаю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, что показано на рис. 3.</w:t>
      </w:r>
    </w:p>
    <w:p>
      <w:pPr>
        <w:pStyle w:val="CaptionedFigure"/>
      </w:pPr>
      <w:bookmarkStart w:id="33" w:name="fig:003"/>
      <w:r>
        <w:drawing>
          <wp:inline>
            <wp:extent cx="5334000" cy="1012674"/>
            <wp:effectExtent b="0" l="0" r="0" t="0"/>
            <wp:docPr descr="Рис. 3: Трансляция hello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Для более детального анализа программы применяю команду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с дополнительными опциями, которые позволяют создать листинг (</w:t>
      </w:r>
      <w:r>
        <w:rPr>
          <w:rStyle w:val="VerbatimChar"/>
        </w:rPr>
        <w:t xml:space="preserve">list.lst</w:t>
      </w:r>
      <w:r>
        <w:t xml:space="preserve">), объектный файл (</w:t>
      </w:r>
      <w:r>
        <w:rPr>
          <w:rStyle w:val="VerbatimChar"/>
        </w:rPr>
        <w:t xml:space="preserve">obj.o</w:t>
      </w:r>
      <w:r>
        <w:t xml:space="preserve">), а также добавить отладочную информацию. Результат показан на рис. 4.</w:t>
      </w:r>
    </w:p>
    <w:p>
      <w:pPr>
        <w:pStyle w:val="CaptionedFigure"/>
      </w:pPr>
      <w:bookmarkStart w:id="37" w:name="fig:004"/>
      <w:r>
        <w:drawing>
          <wp:inline>
            <wp:extent cx="5334000" cy="755771"/>
            <wp:effectExtent b="0" l="0" r="0" t="0"/>
            <wp:docPr descr="Рис. 4: Трансляция hello.asm с дополнительными опциями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8"/>
    <w:bookmarkStart w:id="51" w:name="линковка-с-использованием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Линковка с использованием LD</w:t>
      </w:r>
    </w:p>
    <w:p>
      <w:pPr>
        <w:pStyle w:val="FirstParagraph"/>
      </w:pPr>
      <w:r>
        <w:t xml:space="preserve">После успешной трансляции выполняю линковку объектного файла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, используя компоновщик</w:t>
      </w:r>
      <w:r>
        <w:t xml:space="preserve"> </w:t>
      </w:r>
      <w:r>
        <w:rPr>
          <w:rStyle w:val="VerbatimChar"/>
        </w:rPr>
        <w:t xml:space="preserve">ld</w:t>
      </w:r>
      <w:r>
        <w:t xml:space="preserve">. Это позволяет создать исполняемый файл, как показано на рис. 5.</w:t>
      </w:r>
    </w:p>
    <w:p>
      <w:pPr>
        <w:pStyle w:val="CaptionedFigure"/>
      </w:pPr>
      <w:bookmarkStart w:id="42" w:name="fig:005"/>
      <w:r>
        <w:drawing>
          <wp:inline>
            <wp:extent cx="5334000" cy="834412"/>
            <wp:effectExtent b="0" l="0" r="0" t="0"/>
            <wp:docPr descr="Рис. 5: Линковка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Затем повторяю этот процесс для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, в результате чего получаю исполняемый файл с именем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 Результат показан на рис. 6.</w:t>
      </w:r>
    </w:p>
    <w:p>
      <w:pPr>
        <w:pStyle w:val="CaptionedFigure"/>
      </w:pPr>
      <w:bookmarkStart w:id="46" w:name="fig:006"/>
      <w:r>
        <w:drawing>
          <wp:inline>
            <wp:extent cx="5334000" cy="693793"/>
            <wp:effectExtent b="0" l="0" r="0" t="0"/>
            <wp:docPr descr="Рис. 6: Линковк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оба полученных исполняемых файла, как видно на рис. 7.</w:t>
      </w:r>
    </w:p>
    <w:p>
      <w:pPr>
        <w:pStyle w:val="CaptionedFigure"/>
      </w:pPr>
      <w:bookmarkStart w:id="50" w:name="fig:007"/>
      <w:r>
        <w:drawing>
          <wp:inline>
            <wp:extent cx="5334000" cy="975847"/>
            <wp:effectExtent b="0" l="0" r="0" t="0"/>
            <wp:docPr descr="Рис. 7: Запуск программ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программ</w:t>
      </w:r>
    </w:p>
    <w:bookmarkEnd w:id="51"/>
    <w:bookmarkStart w:id="60" w:name="X32ff26b75a7156f968f22ae721fd8fec4b51e1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Для выполнения индивидуального задания копирую исходную программу в новый файл. Вношу изменения в код, заменяя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имя, что продемонстрировано на рис. 8. После этого запускаю изменённую программу (рис. 9).</w:t>
      </w:r>
    </w:p>
    <w:p>
      <w:pPr>
        <w:pStyle w:val="CaptionedFigure"/>
      </w:pPr>
      <w:bookmarkStart w:id="55" w:name="fig:008"/>
      <w:r>
        <w:drawing>
          <wp:inline>
            <wp:extent cx="4610501" cy="3917482"/>
            <wp:effectExtent b="0" l="0" r="0" t="0"/>
            <wp:docPr descr="Рис. 8: Код программы в файле lab4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391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bookmarkStart w:id="59" w:name="fig:009"/>
      <w:r>
        <w:drawing>
          <wp:inline>
            <wp:extent cx="5334000" cy="936203"/>
            <wp:effectExtent b="0" l="0" r="0" t="0"/>
            <wp:docPr descr="Рис. 9: Запуск программы lab4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программы lab4.asm</w:t>
      </w:r>
    </w:p>
    <w:bookmarkEnd w:id="60"/>
    <w:bookmarkStart w:id="61" w:name="выводы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основными этапами работы</w:t>
      </w:r>
      <w:r>
        <w:t xml:space="preserve"> </w:t>
      </w:r>
      <w:r>
        <w:t xml:space="preserve">с программами на ассемблере с использованием NASM.</w:t>
      </w:r>
      <w:r>
        <w:t xml:space="preserve"> </w:t>
      </w:r>
      <w:r>
        <w:t xml:space="preserve">Были освоены такие важные шаги, как создание объектных файлов, компиляция кода,</w:t>
      </w:r>
      <w:r>
        <w:t xml:space="preserve"> </w:t>
      </w:r>
      <w:r>
        <w:t xml:space="preserve">использование компоновщика LD, а также работа с отладочной информацией и</w:t>
      </w:r>
      <w:r>
        <w:t xml:space="preserve"> </w:t>
      </w:r>
      <w:r>
        <w:t xml:space="preserve">запуск готовых программ.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Кайнова Екатерина Андреевна НПИбд-03-24</dc:creator>
  <dc:language>ru-RU</dc:language>
  <cp:keywords/>
  <dcterms:created xsi:type="dcterms:W3CDTF">2025-02-11T14:57:02Z</dcterms:created>
  <dcterms:modified xsi:type="dcterms:W3CDTF">2025-02-11T14:57:02Z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