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108" w:type="dxa"/>
        <w:tblLook w:val="04A0" w:firstRow="1" w:lastRow="0" w:firstColumn="1" w:lastColumn="0" w:noHBand="0" w:noVBand="1"/>
      </w:tblPr>
      <w:tblGrid>
        <w:gridCol w:w="808"/>
        <w:gridCol w:w="222"/>
        <w:gridCol w:w="222"/>
        <w:gridCol w:w="222"/>
        <w:gridCol w:w="222"/>
        <w:gridCol w:w="222"/>
        <w:gridCol w:w="222"/>
        <w:gridCol w:w="222"/>
        <w:gridCol w:w="222"/>
        <w:gridCol w:w="222"/>
        <w:gridCol w:w="222"/>
        <w:gridCol w:w="222"/>
        <w:gridCol w:w="12"/>
        <w:gridCol w:w="1253"/>
        <w:gridCol w:w="18"/>
        <w:gridCol w:w="204"/>
        <w:gridCol w:w="20"/>
        <w:gridCol w:w="423"/>
        <w:gridCol w:w="23"/>
        <w:gridCol w:w="420"/>
        <w:gridCol w:w="25"/>
        <w:gridCol w:w="418"/>
        <w:gridCol w:w="27"/>
        <w:gridCol w:w="417"/>
        <w:gridCol w:w="444"/>
        <w:gridCol w:w="252"/>
        <w:gridCol w:w="192"/>
        <w:gridCol w:w="30"/>
        <w:gridCol w:w="414"/>
        <w:gridCol w:w="222"/>
        <w:gridCol w:w="222"/>
        <w:gridCol w:w="222"/>
        <w:gridCol w:w="260"/>
        <w:gridCol w:w="260"/>
        <w:gridCol w:w="558"/>
        <w:gridCol w:w="276"/>
        <w:gridCol w:w="632"/>
      </w:tblGrid>
      <w:tr w:rsidR="00E352D7" w:rsidRPr="00E352D7" w:rsidTr="00E352D7">
        <w:trPr>
          <w:trHeight w:val="300"/>
        </w:trPr>
        <w:tc>
          <w:tcPr>
            <w:tcW w:w="10206" w:type="dxa"/>
            <w:gridSpan w:val="37"/>
            <w:tcBorders>
              <w:top w:val="nil"/>
              <w:left w:val="nil"/>
              <w:bottom w:val="nil"/>
              <w:right w:val="nil"/>
            </w:tcBorders>
            <w:shd w:val="clear" w:color="auto" w:fill="auto"/>
            <w:noWrap/>
            <w:vAlign w:val="center"/>
            <w:hideMark/>
          </w:tcPr>
          <w:p w:rsidR="00E352D7" w:rsidRPr="00E352D7" w:rsidRDefault="00E352D7" w:rsidP="00E352D7">
            <w:pPr>
              <w:spacing w:after="0" w:line="240" w:lineRule="auto"/>
              <w:jc w:val="center"/>
              <w:rPr>
                <w:rFonts w:ascii="Times New Roman" w:eastAsia="Times New Roman" w:hAnsi="Times New Roman" w:cs="Times New Roman"/>
                <w:b/>
                <w:bCs/>
                <w:color w:val="000000"/>
                <w:sz w:val="20"/>
                <w:szCs w:val="20"/>
                <w:lang w:eastAsia="ru-RU"/>
              </w:rPr>
            </w:pPr>
            <w:r w:rsidRPr="00E352D7">
              <w:rPr>
                <w:rFonts w:ascii="Times New Roman" w:eastAsia="Times New Roman" w:hAnsi="Times New Roman" w:cs="Times New Roman"/>
                <w:b/>
                <w:bCs/>
                <w:color w:val="000000"/>
                <w:sz w:val="20"/>
                <w:szCs w:val="20"/>
                <w:lang w:eastAsia="ru-RU"/>
              </w:rPr>
              <w:t>ИНФОРМИРОВАННОЕ СОГЛАСИЕ НА ПРОВЕДЕНИЕ ДОБРОВОЛЬНОГО ОБСЛЕДОВАНИЯ НА АНТИТЕЛА К ВИЧ.</w:t>
            </w:r>
          </w:p>
        </w:tc>
      </w:tr>
      <w:tr w:rsidR="00E352D7" w:rsidRPr="00E352D7" w:rsidTr="00E352D7">
        <w:trPr>
          <w:gridAfter w:val="4"/>
          <w:wAfter w:w="1476" w:type="dxa"/>
          <w:trHeight w:val="300"/>
        </w:trPr>
        <w:tc>
          <w:tcPr>
            <w:tcW w:w="808"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1265"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r>
      <w:tr w:rsidR="00E352D7" w:rsidRPr="00E352D7" w:rsidTr="00E352D7">
        <w:trPr>
          <w:trHeight w:val="300"/>
        </w:trPr>
        <w:tc>
          <w:tcPr>
            <w:tcW w:w="10206" w:type="dxa"/>
            <w:gridSpan w:val="37"/>
            <w:vMerge w:val="restart"/>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ВИЧ-инфекция - инфекционное хроническое заболевание, вызванное вирусом иммунодефицита человека (ВИЧ), характеризующееся специфическим поражением иммунной системы, приводящим к медленному ее разрушению вплоть до формирования синдрома приобретенного иммунного дефицита (СПИД).</w:t>
            </w:r>
          </w:p>
        </w:tc>
      </w:tr>
      <w:tr w:rsidR="00E352D7" w:rsidRPr="00E352D7" w:rsidTr="00E352D7">
        <w:trPr>
          <w:trHeight w:val="161"/>
        </w:trPr>
        <w:tc>
          <w:tcPr>
            <w:tcW w:w="10206" w:type="dxa"/>
            <w:gridSpan w:val="37"/>
            <w:vMerge/>
            <w:tcBorders>
              <w:top w:val="nil"/>
              <w:left w:val="nil"/>
              <w:bottom w:val="nil"/>
              <w:right w:val="nil"/>
            </w:tcBorders>
            <w:vAlign w:val="center"/>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r>
      <w:tr w:rsidR="00E352D7" w:rsidRPr="00E352D7" w:rsidTr="00E352D7">
        <w:trPr>
          <w:gridAfter w:val="6"/>
          <w:wAfter w:w="1920" w:type="dxa"/>
          <w:trHeight w:val="210"/>
        </w:trPr>
        <w:tc>
          <w:tcPr>
            <w:tcW w:w="6066" w:type="dxa"/>
            <w:gridSpan w:val="2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ВИЧ-инфекция передается только тремя путями:</w:t>
            </w: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444"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r>
      <w:tr w:rsidR="00E352D7" w:rsidRPr="00E352D7" w:rsidTr="00E352D7">
        <w:trPr>
          <w:gridAfter w:val="6"/>
          <w:wAfter w:w="1920" w:type="dxa"/>
          <w:trHeight w:val="180"/>
        </w:trPr>
        <w:tc>
          <w:tcPr>
            <w:tcW w:w="808"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1.</w:t>
            </w: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5036" w:type="dxa"/>
            <w:gridSpan w:val="20"/>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при сексуальных контактах без презерватива;</w:t>
            </w: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444"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r>
      <w:tr w:rsidR="00E352D7" w:rsidRPr="00E352D7" w:rsidTr="00E352D7">
        <w:trPr>
          <w:gridAfter w:val="6"/>
          <w:wAfter w:w="1920" w:type="dxa"/>
          <w:trHeight w:val="180"/>
        </w:trPr>
        <w:tc>
          <w:tcPr>
            <w:tcW w:w="808"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2.</w:t>
            </w: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c>
          <w:tcPr>
            <w:tcW w:w="7256" w:type="dxa"/>
            <w:gridSpan w:val="29"/>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 xml:space="preserve">через кровь при медицинских или немедицинских процедурах. </w:t>
            </w:r>
          </w:p>
        </w:tc>
      </w:tr>
      <w:tr w:rsidR="00E352D7" w:rsidRPr="00E352D7" w:rsidTr="00E352D7">
        <w:trPr>
          <w:trHeight w:val="300"/>
        </w:trPr>
        <w:tc>
          <w:tcPr>
            <w:tcW w:w="10206" w:type="dxa"/>
            <w:gridSpan w:val="37"/>
            <w:vMerge w:val="restart"/>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 xml:space="preserve">Часто заражение происходит при совместном использовании </w:t>
            </w:r>
            <w:proofErr w:type="gramStart"/>
            <w:r w:rsidRPr="00E352D7">
              <w:rPr>
                <w:rFonts w:ascii="Times New Roman" w:eastAsia="Times New Roman" w:hAnsi="Times New Roman" w:cs="Times New Roman"/>
                <w:color w:val="000000"/>
                <w:sz w:val="14"/>
                <w:szCs w:val="14"/>
                <w:lang w:eastAsia="ru-RU"/>
              </w:rPr>
              <w:t>несколькими</w:t>
            </w:r>
            <w:proofErr w:type="gramEnd"/>
            <w:r w:rsidRPr="00E352D7">
              <w:rPr>
                <w:rFonts w:ascii="Times New Roman" w:eastAsia="Times New Roman" w:hAnsi="Times New Roman" w:cs="Times New Roman"/>
                <w:color w:val="000000"/>
                <w:sz w:val="14"/>
                <w:szCs w:val="14"/>
                <w:lang w:eastAsia="ru-RU"/>
              </w:rPr>
              <w:t xml:space="preserve"> людьми одного инструментария для употребления наркотиков (любого предмета или приспособления, на который попадает кровь); возможно заражение при применении готовых растворов наркотиков, в которые могли занести ВИЧ раньше;</w:t>
            </w:r>
          </w:p>
        </w:tc>
      </w:tr>
      <w:tr w:rsidR="00E352D7" w:rsidRPr="00E352D7" w:rsidTr="00E352D7">
        <w:trPr>
          <w:trHeight w:val="161"/>
        </w:trPr>
        <w:tc>
          <w:tcPr>
            <w:tcW w:w="10206" w:type="dxa"/>
            <w:gridSpan w:val="37"/>
            <w:vMerge/>
            <w:tcBorders>
              <w:top w:val="nil"/>
              <w:left w:val="nil"/>
              <w:bottom w:val="nil"/>
              <w:right w:val="nil"/>
            </w:tcBorders>
            <w:vAlign w:val="center"/>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r>
      <w:tr w:rsidR="00E352D7" w:rsidRPr="00E352D7" w:rsidTr="00E352D7">
        <w:trPr>
          <w:trHeight w:val="210"/>
        </w:trPr>
        <w:tc>
          <w:tcPr>
            <w:tcW w:w="808"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3.</w:t>
            </w:r>
          </w:p>
        </w:tc>
        <w:tc>
          <w:tcPr>
            <w:tcW w:w="9398" w:type="dxa"/>
            <w:gridSpan w:val="36"/>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от инфицированной ВИЧ матери к ребенку во время беременности, родов и при грудном вскармливании.</w:t>
            </w:r>
          </w:p>
        </w:tc>
      </w:tr>
      <w:tr w:rsidR="00E352D7" w:rsidRPr="00E352D7" w:rsidTr="00E352D7">
        <w:trPr>
          <w:trHeight w:val="435"/>
        </w:trPr>
        <w:tc>
          <w:tcPr>
            <w:tcW w:w="10206" w:type="dxa"/>
            <w:gridSpan w:val="37"/>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Заражение ВИЧ при бытовых контактах:  при рукопожатиях, пользовании общей посудой, предметами быта, бассейном, туалетом, транспортом, совместном приеме пищи, а также при укусах насекомых не происходит.</w:t>
            </w:r>
          </w:p>
        </w:tc>
      </w:tr>
      <w:tr w:rsidR="00E352D7" w:rsidRPr="00E352D7" w:rsidTr="00E352D7">
        <w:trPr>
          <w:trHeight w:val="1020"/>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Как избежать заражения ВИЧ. В течение жизни, в зависимости от личных обстоятельств и убеждений, человек может использовать разные способы предохранения. Например, иметь только одного верного, не инфицированного ВИЧ полового партнера, не употреблять наркотики или всегда пользоваться презервативами. Для предотвращения заражения через кровь необходимо избегать контакта с любыми инструментами и материалами, на которые могла попасть кровь другого человека. ВИЧ-инфицированная беременная женщина может защитить своего ребенка от заражения ВИЧ, принимая специальные лекарства во время беременности и отказавшись от грудного вскармливания.</w:t>
            </w:r>
          </w:p>
        </w:tc>
      </w:tr>
      <w:tr w:rsidR="00E352D7" w:rsidRPr="00E352D7" w:rsidTr="00E352D7">
        <w:trPr>
          <w:trHeight w:val="645"/>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С какой целью проводится обследование на антитела к ВИЧ. Своевременное установление диагноза ВИЧ-инфекции на основании обнаружения антител и данных последующих исследований позволяет вовремя начать необходимое лечение и принять другие меры к уменьшению негативных последствий заражения ВИЧ, например, предотвратить передачу ВИЧ близким людям.</w:t>
            </w:r>
          </w:p>
        </w:tc>
      </w:tr>
      <w:tr w:rsidR="00E352D7" w:rsidRPr="00E352D7" w:rsidTr="00E352D7">
        <w:trPr>
          <w:trHeight w:val="244"/>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Консультирование перед  проведением обследования  (</w:t>
            </w:r>
            <w:proofErr w:type="gramStart"/>
            <w:r w:rsidRPr="00E352D7">
              <w:rPr>
                <w:rFonts w:ascii="Times New Roman" w:eastAsia="Times New Roman" w:hAnsi="Times New Roman" w:cs="Times New Roman"/>
                <w:color w:val="000000"/>
                <w:sz w:val="14"/>
                <w:szCs w:val="14"/>
                <w:lang w:eastAsia="ru-RU"/>
              </w:rPr>
              <w:t>до</w:t>
            </w:r>
            <w:proofErr w:type="gramEnd"/>
            <w:r w:rsidRPr="00E352D7">
              <w:rPr>
                <w:rFonts w:ascii="Times New Roman" w:eastAsia="Times New Roman" w:hAnsi="Times New Roman" w:cs="Times New Roman"/>
                <w:color w:val="000000"/>
                <w:sz w:val="14"/>
                <w:szCs w:val="14"/>
                <w:lang w:eastAsia="ru-RU"/>
              </w:rPr>
              <w:t xml:space="preserve"> тестовое консультирование)  на антитела к ВИЧ должно быть предоставлено всем</w:t>
            </w:r>
          </w:p>
        </w:tc>
      </w:tr>
      <w:tr w:rsidR="00E352D7" w:rsidRPr="00E352D7" w:rsidTr="00E352D7">
        <w:trPr>
          <w:trHeight w:val="225"/>
        </w:trPr>
        <w:tc>
          <w:tcPr>
            <w:tcW w:w="10206" w:type="dxa"/>
            <w:gridSpan w:val="37"/>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желающим, чтобы человек перед обследованием мог обсудить со специалистом все аспекты этого тестирования, включая его возможные последствия</w:t>
            </w:r>
            <w:proofErr w:type="gramStart"/>
            <w:r w:rsidRPr="00E352D7">
              <w:rPr>
                <w:rFonts w:ascii="Times New Roman" w:eastAsia="Times New Roman" w:hAnsi="Times New Roman" w:cs="Times New Roman"/>
                <w:color w:val="000000"/>
                <w:sz w:val="14"/>
                <w:szCs w:val="14"/>
                <w:lang w:eastAsia="ru-RU"/>
              </w:rPr>
              <w:t>.,</w:t>
            </w:r>
            <w:proofErr w:type="gramEnd"/>
          </w:p>
        </w:tc>
      </w:tr>
      <w:tr w:rsidR="00E352D7" w:rsidRPr="00E352D7" w:rsidTr="00E352D7">
        <w:trPr>
          <w:trHeight w:val="660"/>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 xml:space="preserve">Исследование крови па наличие антител к ВИЧ, Одним из важнейших свидетельств того, что человек инфицирован ВИЧ, является обнаружение в </w:t>
            </w:r>
            <w:proofErr w:type="gramStart"/>
            <w:r w:rsidRPr="00E352D7">
              <w:rPr>
                <w:rFonts w:ascii="Times New Roman" w:eastAsia="Times New Roman" w:hAnsi="Times New Roman" w:cs="Times New Roman"/>
                <w:color w:val="000000"/>
                <w:sz w:val="14"/>
                <w:szCs w:val="14"/>
                <w:lang w:eastAsia="ru-RU"/>
              </w:rPr>
              <w:t>ого</w:t>
            </w:r>
            <w:proofErr w:type="gramEnd"/>
            <w:r w:rsidRPr="00E352D7">
              <w:rPr>
                <w:rFonts w:ascii="Times New Roman" w:eastAsia="Times New Roman" w:hAnsi="Times New Roman" w:cs="Times New Roman"/>
                <w:color w:val="000000"/>
                <w:sz w:val="14"/>
                <w:szCs w:val="14"/>
                <w:lang w:eastAsia="ru-RU"/>
              </w:rPr>
              <w:t xml:space="preserve"> крови антител к ВИЧ. Для проведения этого исследования из локтевой пены пациента берется 5—10 мл крови, которая подвергается дальнейшему обследованию в медицинских учреждениях, имеющих разрешение (лицензию) на такую деятельность.</w:t>
            </w:r>
          </w:p>
        </w:tc>
      </w:tr>
      <w:tr w:rsidR="00E352D7" w:rsidRPr="00E352D7" w:rsidTr="00E352D7">
        <w:trPr>
          <w:trHeight w:val="454"/>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Результаты обследования крови на антитела к ВИЧ могут быть положительными (антитела к ВИЧ обнаружены), отрицательными (антитела к ВИЧ не обнаружены, результаты «негативные») или неопределенными.</w:t>
            </w:r>
          </w:p>
        </w:tc>
      </w:tr>
      <w:tr w:rsidR="00E352D7" w:rsidRPr="00E352D7" w:rsidTr="00E352D7">
        <w:trPr>
          <w:trHeight w:val="435"/>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При обнаружении антител к ВИЧ человек, у которого они выявлены, считается «ВИЧ положительным» или «</w:t>
            </w:r>
            <w:proofErr w:type="gramStart"/>
            <w:r w:rsidRPr="00E352D7">
              <w:rPr>
                <w:rFonts w:ascii="Times New Roman" w:eastAsia="Times New Roman" w:hAnsi="Times New Roman" w:cs="Times New Roman"/>
                <w:color w:val="000000"/>
                <w:sz w:val="14"/>
                <w:szCs w:val="14"/>
                <w:lang w:eastAsia="ru-RU"/>
              </w:rPr>
              <w:t>ВИЧ-позитивный</w:t>
            </w:r>
            <w:proofErr w:type="gramEnd"/>
            <w:r w:rsidRPr="00E352D7">
              <w:rPr>
                <w:rFonts w:ascii="Times New Roman" w:eastAsia="Times New Roman" w:hAnsi="Times New Roman" w:cs="Times New Roman"/>
                <w:color w:val="000000"/>
                <w:sz w:val="14"/>
                <w:szCs w:val="14"/>
                <w:lang w:eastAsia="ru-RU"/>
              </w:rPr>
              <w:t>» и от него может произойти заражение другого лица.</w:t>
            </w:r>
          </w:p>
        </w:tc>
      </w:tr>
      <w:tr w:rsidR="00E352D7" w:rsidRPr="00E352D7" w:rsidTr="00E352D7">
        <w:trPr>
          <w:trHeight w:val="210"/>
        </w:trPr>
        <w:tc>
          <w:tcPr>
            <w:tcW w:w="10206" w:type="dxa"/>
            <w:gridSpan w:val="37"/>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Обнаружение антител к ВИЧ накладывает на человека определенные обязательства по предупреждению возможного заражения других лиц.</w:t>
            </w:r>
          </w:p>
        </w:tc>
      </w:tr>
      <w:tr w:rsidR="00E352D7" w:rsidRPr="00E352D7" w:rsidTr="00E352D7">
        <w:trPr>
          <w:trHeight w:val="435"/>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4.</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В случае неопределенных результатов обследования человеку назначаются повторные обследования крови на антитела к ВИЧ или другие необходимые исследования. Человек с неопределенными результатами обследования так же должен принимать меры предосторожности, чтобы не допустить заражение других лиц.</w:t>
            </w:r>
          </w:p>
        </w:tc>
      </w:tr>
      <w:tr w:rsidR="00E352D7" w:rsidRPr="00E352D7" w:rsidTr="00E352D7">
        <w:trPr>
          <w:trHeight w:val="840"/>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Если антитела к ВИЧ не обнаружены, то, вероятно, человек не инфицирован ВИЧ. Однако существует период «</w:t>
            </w:r>
            <w:proofErr w:type="spellStart"/>
            <w:r w:rsidRPr="00E352D7">
              <w:rPr>
                <w:rFonts w:ascii="Times New Roman" w:eastAsia="Times New Roman" w:hAnsi="Times New Roman" w:cs="Times New Roman"/>
                <w:color w:val="000000"/>
                <w:sz w:val="14"/>
                <w:szCs w:val="14"/>
                <w:lang w:eastAsia="ru-RU"/>
              </w:rPr>
              <w:t>серонегативного</w:t>
            </w:r>
            <w:proofErr w:type="spellEnd"/>
            <w:r w:rsidRPr="00E352D7">
              <w:rPr>
                <w:rFonts w:ascii="Times New Roman" w:eastAsia="Times New Roman" w:hAnsi="Times New Roman" w:cs="Times New Roman"/>
                <w:color w:val="000000"/>
                <w:sz w:val="14"/>
                <w:szCs w:val="14"/>
                <w:lang w:eastAsia="ru-RU"/>
              </w:rPr>
              <w:t xml:space="preserve"> окна» (промежуток времени между заражением ВИЧ и появлением антител к ВИЧ, который обычно составляет до 3 месяцев, но может быть и дольше). В течение этого периода человек уже заражен и может заразить других, но при исследовании крови антитела к ВИЧ не обнаруживаются. Поэтому, если имелся риск заражения ВИЧ в течение менее 3 месяцев до проведения обследования на ВИЧ, обследование рекомендуется повторить через 3 и 6 месяцев.</w:t>
            </w:r>
          </w:p>
        </w:tc>
      </w:tr>
      <w:tr w:rsidR="00E352D7" w:rsidRPr="00E352D7" w:rsidTr="00E352D7">
        <w:trPr>
          <w:trHeight w:val="840"/>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roofErr w:type="gramStart"/>
            <w:r w:rsidRPr="00E352D7">
              <w:rPr>
                <w:rFonts w:ascii="Times New Roman" w:eastAsia="Times New Roman" w:hAnsi="Times New Roman" w:cs="Times New Roman"/>
                <w:color w:val="000000"/>
                <w:sz w:val="14"/>
                <w:szCs w:val="14"/>
                <w:lang w:eastAsia="ru-RU"/>
              </w:rPr>
              <w:t xml:space="preserve">В случае обнаружения антител к ВИЧ ВИЧ-позитивный должен быть проинформирован о результатах исследования, ему будет подробно разъяснено значение результатов этого исследования (то есть ему должна быть предоставлено подробное </w:t>
            </w:r>
            <w:proofErr w:type="spellStart"/>
            <w:r w:rsidRPr="00E352D7">
              <w:rPr>
                <w:rFonts w:ascii="Times New Roman" w:eastAsia="Times New Roman" w:hAnsi="Times New Roman" w:cs="Times New Roman"/>
                <w:color w:val="000000"/>
                <w:sz w:val="14"/>
                <w:szCs w:val="14"/>
                <w:lang w:eastAsia="ru-RU"/>
              </w:rPr>
              <w:t>послетестовое</w:t>
            </w:r>
            <w:proofErr w:type="spellEnd"/>
            <w:r w:rsidRPr="00E352D7">
              <w:rPr>
                <w:rFonts w:ascii="Times New Roman" w:eastAsia="Times New Roman" w:hAnsi="Times New Roman" w:cs="Times New Roman"/>
                <w:color w:val="000000"/>
                <w:sz w:val="14"/>
                <w:szCs w:val="14"/>
                <w:lang w:eastAsia="ru-RU"/>
              </w:rPr>
              <w:t xml:space="preserve"> консультирование) и предложено пройти дополнительные клиническое, лабораторное и эпидемиологическое обследования для установления окончательного диагноза ВИЧ-инфекции, стадии заболевания и назначения соответствующего лечения. </w:t>
            </w:r>
            <w:proofErr w:type="gramEnd"/>
          </w:p>
        </w:tc>
      </w:tr>
      <w:tr w:rsidR="00E352D7" w:rsidRPr="00E352D7" w:rsidTr="00E352D7">
        <w:trPr>
          <w:trHeight w:val="210"/>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5.</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Все необходимые исследования, связанные с диагностикой ВИЧ-инфекц</w:t>
            </w:r>
            <w:proofErr w:type="gramStart"/>
            <w:r w:rsidRPr="00E352D7">
              <w:rPr>
                <w:rFonts w:ascii="Times New Roman" w:eastAsia="Times New Roman" w:hAnsi="Times New Roman" w:cs="Times New Roman"/>
                <w:color w:val="000000"/>
                <w:sz w:val="14"/>
                <w:szCs w:val="14"/>
                <w:lang w:eastAsia="ru-RU"/>
              </w:rPr>
              <w:t>ии и ее</w:t>
            </w:r>
            <w:proofErr w:type="gramEnd"/>
            <w:r w:rsidRPr="00E352D7">
              <w:rPr>
                <w:rFonts w:ascii="Times New Roman" w:eastAsia="Times New Roman" w:hAnsi="Times New Roman" w:cs="Times New Roman"/>
                <w:color w:val="000000"/>
                <w:sz w:val="14"/>
                <w:szCs w:val="14"/>
                <w:lang w:eastAsia="ru-RU"/>
              </w:rPr>
              <w:t xml:space="preserve"> лечением, для граждан Российской Федерации осуществляются бесплатно.</w:t>
            </w:r>
          </w:p>
        </w:tc>
      </w:tr>
      <w:tr w:rsidR="00E352D7" w:rsidRPr="00E352D7" w:rsidTr="00E352D7">
        <w:trPr>
          <w:trHeight w:val="645"/>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Исследование на антитела к ВИЧ может проводиться анонимно (когда обследуемый не называет своего подлинного имени и результат может узнать по коду) или конфиденциально, когда обследуемый сообщает медицинским работникам данные, которые позволяют его идентифицировать (</w:t>
            </w:r>
            <w:proofErr w:type="gramStart"/>
            <w:r w:rsidRPr="00E352D7">
              <w:rPr>
                <w:rFonts w:ascii="Times New Roman" w:eastAsia="Times New Roman" w:hAnsi="Times New Roman" w:cs="Times New Roman"/>
                <w:color w:val="000000"/>
                <w:sz w:val="14"/>
                <w:szCs w:val="14"/>
                <w:lang w:eastAsia="ru-RU"/>
              </w:rPr>
              <w:t>например</w:t>
            </w:r>
            <w:proofErr w:type="gramEnd"/>
            <w:r w:rsidRPr="00E352D7">
              <w:rPr>
                <w:rFonts w:ascii="Times New Roman" w:eastAsia="Times New Roman" w:hAnsi="Times New Roman" w:cs="Times New Roman"/>
                <w:color w:val="000000"/>
                <w:sz w:val="14"/>
                <w:szCs w:val="14"/>
                <w:lang w:eastAsia="ru-RU"/>
              </w:rPr>
              <w:t xml:space="preserve"> Ф, И. О,, паспортные данные), а медицинские работники, которые проводят обследование, берут на себя обязательство сохранять имя обследуемого в тайне независимо от результатов обследования.</w:t>
            </w:r>
          </w:p>
        </w:tc>
      </w:tr>
      <w:tr w:rsidR="00E352D7" w:rsidRPr="00E352D7" w:rsidTr="00E352D7">
        <w:trPr>
          <w:trHeight w:val="645"/>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Результаты тестирования на ВИЧ по телефону не сообщаются. Их сообщает специалист при консультировании после проведения обследования (</w:t>
            </w:r>
            <w:proofErr w:type="spellStart"/>
            <w:r w:rsidRPr="00E352D7">
              <w:rPr>
                <w:rFonts w:ascii="Times New Roman" w:eastAsia="Times New Roman" w:hAnsi="Times New Roman" w:cs="Times New Roman"/>
                <w:color w:val="000000"/>
                <w:sz w:val="14"/>
                <w:szCs w:val="14"/>
                <w:lang w:eastAsia="ru-RU"/>
              </w:rPr>
              <w:t>послетестовое</w:t>
            </w:r>
            <w:proofErr w:type="spellEnd"/>
            <w:r w:rsidRPr="00E352D7">
              <w:rPr>
                <w:rFonts w:ascii="Times New Roman" w:eastAsia="Times New Roman" w:hAnsi="Times New Roman" w:cs="Times New Roman"/>
                <w:color w:val="000000"/>
                <w:sz w:val="14"/>
                <w:szCs w:val="14"/>
                <w:lang w:eastAsia="ru-RU"/>
              </w:rPr>
              <w:t xml:space="preserve"> консультировании), которое проводится после получения обследования на антитела к ВИЧ с целью разъяснения обследуемому его результатов и рекомендаций относительно дальнейшего образа жизни.</w:t>
            </w:r>
          </w:p>
        </w:tc>
      </w:tr>
      <w:tr w:rsidR="00E352D7" w:rsidRPr="00E352D7" w:rsidTr="00E352D7">
        <w:trPr>
          <w:trHeight w:val="210"/>
        </w:trPr>
        <w:tc>
          <w:tcPr>
            <w:tcW w:w="808"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9398" w:type="dxa"/>
            <w:gridSpan w:val="36"/>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С вопросами можно обратиться в территориальный центр СПИД по адресу:</w:t>
            </w:r>
          </w:p>
        </w:tc>
      </w:tr>
      <w:tr w:rsidR="00E352D7" w:rsidRPr="00E352D7" w:rsidTr="00E352D7">
        <w:trPr>
          <w:trHeight w:val="435"/>
        </w:trPr>
        <w:tc>
          <w:tcPr>
            <w:tcW w:w="10206" w:type="dxa"/>
            <w:gridSpan w:val="37"/>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Если Вы согласны на проведение конфиденциального обследования на антитела к ВИЧ, Вы должны указать здесь Ваши данные (если Вы желаете пройти обследование анонимно, оставляете последующие строки незаполненными)</w:t>
            </w:r>
          </w:p>
        </w:tc>
      </w:tr>
      <w:tr w:rsidR="00E352D7" w:rsidRPr="00E352D7" w:rsidTr="00E352D7">
        <w:trPr>
          <w:trHeight w:val="300"/>
        </w:trPr>
        <w:tc>
          <w:tcPr>
            <w:tcW w:w="808"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1265"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808" w:type="dxa"/>
            <w:gridSpan w:val="10"/>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r>
      <w:tr w:rsidR="00E352D7" w:rsidRPr="00E352D7" w:rsidTr="00E352D7">
        <w:trPr>
          <w:trHeight w:val="300"/>
        </w:trPr>
        <w:tc>
          <w:tcPr>
            <w:tcW w:w="3250" w:type="dxa"/>
            <w:gridSpan w:val="12"/>
            <w:tcBorders>
              <w:top w:val="nil"/>
              <w:left w:val="nil"/>
              <w:bottom w:val="nil"/>
              <w:right w:val="nil"/>
            </w:tcBorders>
            <w:shd w:val="clear" w:color="auto" w:fill="auto"/>
            <w:noWrap/>
            <w:vAlign w:val="bottom"/>
            <w:hideMark/>
          </w:tcPr>
          <w:p w:rsidR="00E352D7" w:rsidRPr="00E352D7" w:rsidRDefault="00E352D7" w:rsidP="00E352D7">
            <w:pPr>
              <w:spacing w:after="0" w:line="240" w:lineRule="auto"/>
              <w:jc w:val="both"/>
              <w:rPr>
                <w:rFonts w:ascii="Times New Roman" w:eastAsia="Times New Roman" w:hAnsi="Times New Roman" w:cs="Times New Roman"/>
                <w:b/>
                <w:bCs/>
                <w:color w:val="000000"/>
                <w:sz w:val="14"/>
                <w:szCs w:val="14"/>
                <w:lang w:eastAsia="ru-RU"/>
              </w:rPr>
            </w:pPr>
            <w:r w:rsidRPr="00E352D7">
              <w:rPr>
                <w:rFonts w:ascii="Times New Roman" w:eastAsia="Times New Roman" w:hAnsi="Times New Roman" w:cs="Times New Roman"/>
                <w:b/>
                <w:bCs/>
                <w:color w:val="000000"/>
                <w:sz w:val="14"/>
                <w:szCs w:val="14"/>
                <w:lang w:eastAsia="ru-RU"/>
              </w:rPr>
              <w:t>Я, (Фамилия, имя, отчество)</w:t>
            </w:r>
          </w:p>
        </w:tc>
        <w:tc>
          <w:tcPr>
            <w:tcW w:w="5258" w:type="dxa"/>
            <w:gridSpan w:val="20"/>
            <w:tcBorders>
              <w:top w:val="nil"/>
              <w:left w:val="nil"/>
              <w:bottom w:val="single" w:sz="4" w:space="0" w:color="auto"/>
              <w:right w:val="nil"/>
            </w:tcBorders>
            <w:shd w:val="clear" w:color="auto" w:fill="auto"/>
            <w:noWrap/>
            <w:vAlign w:val="center"/>
            <w:hideMark/>
          </w:tcPr>
          <w:p w:rsidR="00E352D7" w:rsidRPr="00E352D7" w:rsidRDefault="00E352D7" w:rsidP="00E352D7">
            <w:pPr>
              <w:spacing w:after="0" w:line="240" w:lineRule="auto"/>
              <w:jc w:val="center"/>
              <w:rPr>
                <w:rFonts w:ascii="Times New Roman" w:eastAsia="Times New Roman" w:hAnsi="Times New Roman" w:cs="Times New Roman"/>
                <w:b/>
                <w:bCs/>
                <w:color w:val="000000"/>
                <w:lang w:val="en-US" w:eastAsia="ru-RU"/>
              </w:rPr>
            </w:pPr>
            <w:r>
              <w:rPr>
                <w:rFonts w:ascii="Times New Roman" w:eastAsia="Times New Roman" w:hAnsi="Times New Roman" w:cs="Times New Roman"/>
                <w:b/>
                <w:bCs/>
                <w:color w:val="000000"/>
                <w:lang w:val="en-US" w:eastAsia="ru-RU"/>
              </w:rPr>
              <w:t>{</w:t>
            </w:r>
            <w:proofErr w:type="spellStart"/>
            <w:r>
              <w:rPr>
                <w:rFonts w:ascii="Times New Roman" w:eastAsia="Times New Roman" w:hAnsi="Times New Roman" w:cs="Times New Roman"/>
                <w:b/>
                <w:bCs/>
                <w:color w:val="000000"/>
                <w:lang w:val="en-US" w:eastAsia="ru-RU"/>
              </w:rPr>
              <w:t>patien</w:t>
            </w:r>
            <w:bookmarkStart w:id="0" w:name="_GoBack"/>
            <w:bookmarkEnd w:id="0"/>
            <w:r>
              <w:rPr>
                <w:rFonts w:ascii="Times New Roman" w:eastAsia="Times New Roman" w:hAnsi="Times New Roman" w:cs="Times New Roman"/>
                <w:b/>
                <w:bCs/>
                <w:color w:val="000000"/>
                <w:lang w:val="en-US" w:eastAsia="ru-RU"/>
              </w:rPr>
              <w:t>t.full_name</w:t>
            </w:r>
            <w:proofErr w:type="spellEnd"/>
            <w:r>
              <w:rPr>
                <w:rFonts w:ascii="Times New Roman" w:eastAsia="Times New Roman" w:hAnsi="Times New Roman" w:cs="Times New Roman"/>
                <w:b/>
                <w:bCs/>
                <w:color w:val="000000"/>
                <w:lang w:val="en-US" w:eastAsia="ru-RU"/>
              </w:rPr>
              <w:t>}</w:t>
            </w:r>
          </w:p>
        </w:tc>
        <w:tc>
          <w:tcPr>
            <w:tcW w:w="1698" w:type="dxa"/>
            <w:gridSpan w:val="5"/>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jc w:val="center"/>
              <w:rPr>
                <w:rFonts w:ascii="Times New Roman" w:eastAsia="Times New Roman" w:hAnsi="Times New Roman" w:cs="Times New Roman"/>
                <w:b/>
                <w:bCs/>
                <w:color w:val="000000"/>
                <w:lang w:val="en-US" w:eastAsia="ru-RU"/>
              </w:rPr>
            </w:pPr>
            <w:r>
              <w:rPr>
                <w:rFonts w:ascii="Times New Roman" w:eastAsia="Times New Roman" w:hAnsi="Times New Roman" w:cs="Times New Roman"/>
                <w:b/>
                <w:bCs/>
                <w:color w:val="000000"/>
                <w:lang w:val="en-US" w:eastAsia="ru-RU"/>
              </w:rPr>
              <w:t>{</w:t>
            </w:r>
            <w:proofErr w:type="spellStart"/>
            <w:r>
              <w:rPr>
                <w:rFonts w:ascii="Times New Roman" w:eastAsia="Times New Roman" w:hAnsi="Times New Roman" w:cs="Times New Roman"/>
                <w:b/>
                <w:bCs/>
                <w:color w:val="000000"/>
                <w:lang w:val="en-US" w:eastAsia="ru-RU"/>
              </w:rPr>
              <w:t>patient.birthdate</w:t>
            </w:r>
            <w:proofErr w:type="spellEnd"/>
            <w:r>
              <w:rPr>
                <w:rFonts w:ascii="Times New Roman" w:eastAsia="Times New Roman" w:hAnsi="Times New Roman" w:cs="Times New Roman"/>
                <w:b/>
                <w:bCs/>
                <w:color w:val="000000"/>
                <w:lang w:val="en-US" w:eastAsia="ru-RU"/>
              </w:rPr>
              <w:t>}</w:t>
            </w:r>
          </w:p>
        </w:tc>
      </w:tr>
      <w:tr w:rsidR="00E352D7" w:rsidRPr="00E352D7" w:rsidTr="00E352D7">
        <w:trPr>
          <w:trHeight w:val="840"/>
        </w:trPr>
        <w:tc>
          <w:tcPr>
            <w:tcW w:w="10206" w:type="dxa"/>
            <w:gridSpan w:val="37"/>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b/>
                <w:bCs/>
                <w:color w:val="000000"/>
                <w:sz w:val="14"/>
                <w:szCs w:val="14"/>
                <w:lang w:eastAsia="ru-RU"/>
              </w:rPr>
            </w:pPr>
            <w:r w:rsidRPr="00E352D7">
              <w:rPr>
                <w:rFonts w:ascii="Times New Roman" w:eastAsia="Times New Roman" w:hAnsi="Times New Roman" w:cs="Times New Roman"/>
                <w:b/>
                <w:bCs/>
                <w:color w:val="000000"/>
                <w:sz w:val="14"/>
                <w:szCs w:val="14"/>
                <w:lang w:eastAsia="ru-RU"/>
              </w:rPr>
              <w:t>года рождения, настоящим</w:t>
            </w:r>
            <w:r w:rsidRPr="00E352D7">
              <w:rPr>
                <w:rFonts w:ascii="Times New Roman" w:eastAsia="Times New Roman" w:hAnsi="Times New Roman" w:cs="Times New Roman"/>
                <w:b/>
                <w:bCs/>
                <w:color w:val="000000"/>
                <w:sz w:val="14"/>
                <w:szCs w:val="14"/>
                <w:lang w:eastAsia="ru-RU"/>
              </w:rPr>
              <w:t xml:space="preserve">  подтверждаю, что на основании предоставленной мне информации, свободно и без принуждения, отдавая отчет о последствиях обследования, принял решение пройти тестирование на антитела к ВИЧ.  Я подтверждаю, что мне разъяснено, почему важно пройти тестирование на ВИЧ, как проводится тест и какие последствия может иметь тестирование на ВИЧ.</w:t>
            </w:r>
          </w:p>
        </w:tc>
      </w:tr>
      <w:tr w:rsidR="00E352D7" w:rsidRPr="00E352D7" w:rsidTr="00E352D7">
        <w:trPr>
          <w:trHeight w:val="300"/>
        </w:trPr>
        <w:tc>
          <w:tcPr>
            <w:tcW w:w="808"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1265"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Calibri" w:eastAsia="Times New Roman" w:hAnsi="Calibri" w:cs="Times New Roman"/>
                <w:color w:val="000000"/>
                <w:lang w:eastAsia="ru-RU"/>
              </w:rPr>
            </w:pPr>
            <w:r>
              <w:rPr>
                <w:rFonts w:ascii="Calibri" w:eastAsia="Times New Roman" w:hAnsi="Calibri" w:cs="Times New Roman"/>
                <w:noProof/>
                <w:color w:val="000000"/>
                <w:lang w:eastAsia="ru-RU"/>
              </w:rPr>
              <mc:AlternateContent>
                <mc:Choice Requires="wps">
                  <w:drawing>
                    <wp:anchor distT="0" distB="0" distL="114300" distR="114300" simplePos="0" relativeHeight="251663360" behindDoc="0" locked="0" layoutInCell="1" allowOverlap="1" wp14:anchorId="5402A313" wp14:editId="0436FF06">
                      <wp:simplePos x="0" y="0"/>
                      <wp:positionH relativeFrom="column">
                        <wp:posOffset>114300</wp:posOffset>
                      </wp:positionH>
                      <wp:positionV relativeFrom="paragraph">
                        <wp:posOffset>57150</wp:posOffset>
                      </wp:positionV>
                      <wp:extent cx="114300" cy="285750"/>
                      <wp:effectExtent l="19050" t="19050" r="19050" b="19050"/>
                      <wp:wrapNone/>
                      <wp:docPr id="2" name="Прямая со стрелкой 2"/>
                      <wp:cNvGraphicFramePr/>
                      <a:graphic xmlns:a="http://schemas.openxmlformats.org/drawingml/2006/main">
                        <a:graphicData uri="http://schemas.microsoft.com/office/word/2010/wordprocessingShape">
                          <wps:wsp>
                            <wps:cNvCnPr/>
                            <wps:spPr bwMode="auto">
                              <a:xfrm flipV="1">
                                <a:off x="0" y="0"/>
                                <a:ext cx="77671" cy="263802"/>
                              </a:xfrm>
                              <a:prstGeom prst="straightConnector1">
                                <a:avLst/>
                              </a:prstGeom>
                              <a:noFill/>
                              <a:ln w="381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 o:spid="_x0000_s1026" type="#_x0000_t32" style="position:absolute;margin-left:9pt;margin-top:4.5pt;width:9pt;height: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" strokeweight="3pt"/>
                  </w:pict>
                </mc:Fallback>
              </mc:AlternateContent>
            </w:r>
            <w:r>
              <w:rPr>
                <w:rFonts w:ascii="Calibri" w:eastAsia="Times New Roman" w:hAnsi="Calibri" w:cs="Times New Roman"/>
                <w:noProof/>
                <w:color w:val="000000"/>
                <w:lang w:eastAsia="ru-RU"/>
              </w:rPr>
              <mc:AlternateContent>
                <mc:Choice Requires="wps">
                  <w:drawing>
                    <wp:anchor distT="0" distB="0" distL="114300" distR="114300" simplePos="0" relativeHeight="251664384" behindDoc="0" locked="0" layoutInCell="1" allowOverlap="1" wp14:anchorId="4CE24AF7" wp14:editId="2062D201">
                      <wp:simplePos x="0" y="0"/>
                      <wp:positionH relativeFrom="column">
                        <wp:posOffset>66675</wp:posOffset>
                      </wp:positionH>
                      <wp:positionV relativeFrom="paragraph">
                        <wp:posOffset>104775</wp:posOffset>
                      </wp:positionV>
                      <wp:extent cx="76200" cy="228600"/>
                      <wp:effectExtent l="19050" t="19050" r="19050" b="19050"/>
                      <wp:wrapNone/>
                      <wp:docPr id="3" name="Прямая со стрелкой 3"/>
                      <wp:cNvGraphicFramePr/>
                      <a:graphic xmlns:a="http://schemas.openxmlformats.org/drawingml/2006/main">
                        <a:graphicData uri="http://schemas.microsoft.com/office/word/2010/wordprocessingShape">
                          <wps:wsp>
                            <wps:cNvCnPr/>
                            <wps:spPr bwMode="auto">
                              <a:xfrm>
                                <a:off x="0" y="0"/>
                                <a:ext cx="35780" cy="211433"/>
                              </a:xfrm>
                              <a:prstGeom prst="straightConnector1">
                                <a:avLst/>
                              </a:prstGeom>
                              <a:noFill/>
                              <a:ln w="381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id="Прямая со стрелкой 3" o:spid="_x0000_s1026" type="#_x0000_t32" style="position:absolute;margin-left:5.25pt;margin-top:8.25pt;width:6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" strokeweight="3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80"/>
            </w:tblGrid>
            <w:tr w:rsidR="00E352D7" w:rsidRPr="00E352D7">
              <w:trPr>
                <w:trHeight w:val="300"/>
                <w:tblCellSpacing w:w="0" w:type="dxa"/>
              </w:trPr>
              <w:tc>
                <w:tcPr>
                  <w:tcW w:w="180"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r>
          </w:tbl>
          <w:p w:rsidR="00E352D7" w:rsidRPr="00E352D7" w:rsidRDefault="00E352D7" w:rsidP="00E352D7">
            <w:pPr>
              <w:spacing w:after="0" w:line="240" w:lineRule="auto"/>
              <w:rPr>
                <w:rFonts w:ascii="Calibri" w:eastAsia="Times New Roman" w:hAnsi="Calibri" w:cs="Times New Roman"/>
                <w:color w:val="000000"/>
                <w:lang w:eastAsia="ru-RU"/>
              </w:rPr>
            </w:pPr>
          </w:p>
        </w:tc>
        <w:tc>
          <w:tcPr>
            <w:tcW w:w="222"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3"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1254" w:type="dxa"/>
            <w:gridSpan w:val="3"/>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r>
      <w:tr w:rsidR="00E352D7" w:rsidRPr="00E352D7" w:rsidTr="00E352D7">
        <w:trPr>
          <w:trHeight w:val="225"/>
        </w:trPr>
        <w:tc>
          <w:tcPr>
            <w:tcW w:w="3262" w:type="dxa"/>
            <w:gridSpan w:val="13"/>
            <w:tcBorders>
              <w:top w:val="nil"/>
              <w:left w:val="nil"/>
              <w:bottom w:val="nil"/>
              <w:right w:val="nil"/>
            </w:tcBorders>
            <w:shd w:val="clear" w:color="auto" w:fill="auto"/>
            <w:noWrap/>
            <w:hideMark/>
          </w:tcPr>
          <w:p w:rsidR="00E352D7" w:rsidRPr="00E352D7" w:rsidRDefault="00E352D7" w:rsidP="00E352D7">
            <w:pPr>
              <w:spacing w:after="0" w:line="240" w:lineRule="auto"/>
              <w:rPr>
                <w:rFonts w:ascii="Times New Roman" w:eastAsia="Times New Roman" w:hAnsi="Times New Roman" w:cs="Times New Roman"/>
                <w:b/>
                <w:bCs/>
                <w:color w:val="000000"/>
                <w:sz w:val="14"/>
                <w:szCs w:val="14"/>
                <w:lang w:eastAsia="ru-RU"/>
              </w:rPr>
            </w:pPr>
            <w:proofErr w:type="gramStart"/>
            <w:r w:rsidRPr="00E352D7">
              <w:rPr>
                <w:rFonts w:ascii="Times New Roman" w:eastAsia="Times New Roman" w:hAnsi="Times New Roman" w:cs="Times New Roman"/>
                <w:b/>
                <w:bCs/>
                <w:color w:val="000000"/>
                <w:sz w:val="14"/>
                <w:szCs w:val="14"/>
                <w:lang w:eastAsia="ru-RU"/>
              </w:rPr>
              <w:t>Подпись обследуемого на ВИЧ</w:t>
            </w:r>
            <w:proofErr w:type="gramEnd"/>
          </w:p>
        </w:tc>
        <w:tc>
          <w:tcPr>
            <w:tcW w:w="1271"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4"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46" w:type="dxa"/>
            <w:gridSpan w:val="2"/>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 </w:t>
            </w:r>
          </w:p>
        </w:tc>
        <w:tc>
          <w:tcPr>
            <w:tcW w:w="445" w:type="dxa"/>
            <w:gridSpan w:val="2"/>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 </w:t>
            </w:r>
          </w:p>
        </w:tc>
        <w:tc>
          <w:tcPr>
            <w:tcW w:w="445" w:type="dxa"/>
            <w:gridSpan w:val="2"/>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 </w:t>
            </w:r>
          </w:p>
        </w:tc>
        <w:tc>
          <w:tcPr>
            <w:tcW w:w="1113" w:type="dxa"/>
            <w:gridSpan w:val="3"/>
            <w:tcBorders>
              <w:top w:val="nil"/>
              <w:left w:val="nil"/>
              <w:bottom w:val="nil"/>
              <w:right w:val="nil"/>
            </w:tcBorders>
            <w:shd w:val="clear" w:color="auto" w:fill="auto"/>
            <w:noWrap/>
            <w:vAlign w:val="bottom"/>
            <w:hideMark/>
          </w:tcPr>
          <w:p w:rsidR="00E352D7" w:rsidRPr="00E352D7" w:rsidRDefault="00E352D7" w:rsidP="00E352D7">
            <w:pPr>
              <w:spacing w:after="0" w:line="240" w:lineRule="auto"/>
              <w:jc w:val="right"/>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Дата</w:t>
            </w:r>
          </w:p>
        </w:tc>
        <w:tc>
          <w:tcPr>
            <w:tcW w:w="222"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001" w:type="dxa"/>
            <w:gridSpan w:val="7"/>
            <w:tcBorders>
              <w:top w:val="nil"/>
              <w:left w:val="nil"/>
              <w:bottom w:val="single" w:sz="4" w:space="0" w:color="auto"/>
              <w:right w:val="nil"/>
            </w:tcBorders>
            <w:shd w:val="clear" w:color="auto" w:fill="auto"/>
            <w:noWrap/>
            <w:vAlign w:val="center"/>
            <w:hideMark/>
          </w:tcPr>
          <w:p w:rsidR="00E352D7" w:rsidRPr="00E352D7" w:rsidRDefault="00E352D7" w:rsidP="00E352D7">
            <w:pPr>
              <w:spacing w:after="0" w:line="240" w:lineRule="auto"/>
              <w:jc w:val="center"/>
              <w:rPr>
                <w:rFonts w:ascii="Times New Roman" w:eastAsia="Times New Roman" w:hAnsi="Times New Roman" w:cs="Times New Roman"/>
                <w:b/>
                <w:bCs/>
                <w:color w:val="000000"/>
                <w:lang w:eastAsia="ru-RU"/>
              </w:rPr>
            </w:pPr>
            <w:r>
              <w:rPr>
                <w:rFonts w:ascii="Times New Roman" w:eastAsia="Times New Roman" w:hAnsi="Times New Roman" w:cs="Times New Roman"/>
                <w:b/>
                <w:bCs/>
                <w:color w:val="000000"/>
                <w:lang w:val="en-US" w:eastAsia="ru-RU"/>
              </w:rPr>
              <w:t>{</w:t>
            </w:r>
            <w:proofErr w:type="gramStart"/>
            <w:r>
              <w:rPr>
                <w:rFonts w:ascii="Times New Roman" w:eastAsia="Times New Roman" w:hAnsi="Times New Roman" w:cs="Times New Roman"/>
                <w:b/>
                <w:bCs/>
                <w:color w:val="000000"/>
                <w:lang w:val="en-US" w:eastAsia="ru-RU"/>
              </w:rPr>
              <w:t>date</w:t>
            </w:r>
            <w:proofErr w:type="gramEnd"/>
            <w:r>
              <w:rPr>
                <w:rFonts w:ascii="Times New Roman" w:eastAsia="Times New Roman" w:hAnsi="Times New Roman" w:cs="Times New Roman"/>
                <w:b/>
                <w:bCs/>
                <w:color w:val="000000"/>
                <w:lang w:val="en-US" w:eastAsia="ru-RU"/>
              </w:rPr>
              <w:t>}</w:t>
            </w:r>
            <w:r w:rsidRPr="00E352D7">
              <w:rPr>
                <w:rFonts w:ascii="Times New Roman" w:eastAsia="Times New Roman" w:hAnsi="Times New Roman" w:cs="Times New Roman"/>
                <w:b/>
                <w:bCs/>
                <w:color w:val="000000"/>
                <w:lang w:eastAsia="ru-RU"/>
              </w:rPr>
              <w:t>.</w:t>
            </w:r>
          </w:p>
        </w:tc>
        <w:tc>
          <w:tcPr>
            <w:tcW w:w="236"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541"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r>
    </w:tbl>
    <w:p w:rsidR="00DD1C71" w:rsidRDefault="00E352D7"/>
    <w:sectPr w:rsidR="00DD1C71" w:rsidSect="00E352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2D7"/>
    <w:rsid w:val="009A2EE7"/>
    <w:rsid w:val="00E352D7"/>
    <w:rsid w:val="00FA2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4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952</Words>
  <Characters>5427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Latypova</dc:creator>
  <cp:lastModifiedBy>Yulia Latypova</cp:lastModifiedBy>
  <cp:revision>1</cp:revision>
  <dcterms:created xsi:type="dcterms:W3CDTF">2018-05-21T19:39:00Z</dcterms:created>
  <dcterms:modified xsi:type="dcterms:W3CDTF">2018-05-21T19:43:00Z</dcterms:modified>
</cp:coreProperties>
</file>