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A46DBA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ДЗ ПИ21-7 Филиппова ЕР</w:t>
      </w:r>
    </w:p>
    <w:p w14:paraId="00000002" w14:textId="77777777" w:rsidR="00A46DBA" w:rsidRDefault="00A46DBA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03" w14:textId="77777777" w:rsidR="00A46DBA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Задание 1</w:t>
      </w:r>
    </w:p>
    <w:p w14:paraId="00000004" w14:textId="77777777" w:rsidR="00A46DBA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12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Примеры синтетических счетов бухгалтерского учёта 1 порядка:</w:t>
      </w:r>
    </w:p>
    <w:p w14:paraId="00000005" w14:textId="77777777" w:rsidR="00A46DBA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01 — «Основные средства»;  </w:t>
      </w:r>
    </w:p>
    <w:p w14:paraId="00000006" w14:textId="77777777" w:rsidR="00A46DBA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02 — «Амортизация основных средств»; </w:t>
      </w:r>
    </w:p>
    <w:p w14:paraId="00000007" w14:textId="77777777" w:rsidR="00A46DBA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04 — «Нематериальные активы»;</w:t>
      </w:r>
    </w:p>
    <w:p w14:paraId="00000008" w14:textId="77777777" w:rsidR="00A46DBA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05 — «Амортизация нематериальных активов»;</w:t>
      </w:r>
    </w:p>
    <w:p w14:paraId="00000009" w14:textId="77777777" w:rsidR="00A46DBA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10 — «Материалы».</w:t>
      </w:r>
    </w:p>
    <w:p w14:paraId="0000000A" w14:textId="77777777" w:rsidR="00A46DBA" w:rsidRDefault="00A46DB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0B" w14:textId="77777777" w:rsidR="00A46DBA" w:rsidRDefault="00A46DBA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0C" w14:textId="77777777" w:rsidR="00A46DBA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Примеры синтетических счетов бухгалтерского учёта 2 порядка:</w:t>
      </w:r>
    </w:p>
    <w:p w14:paraId="0000000D" w14:textId="77777777" w:rsidR="00A46DB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10.03 — «Топливо»;</w:t>
      </w:r>
    </w:p>
    <w:p w14:paraId="0000000E" w14:textId="77777777" w:rsidR="00A46DB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10.05 – «Запасные части»;</w:t>
      </w:r>
    </w:p>
    <w:p w14:paraId="0000000F" w14:textId="77777777" w:rsidR="00A46DB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50.01 – «Касса организации»;</w:t>
      </w:r>
    </w:p>
    <w:p w14:paraId="00000010" w14:textId="77777777" w:rsidR="00A46DB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50.02 – «Операционная касса»;</w:t>
      </w:r>
    </w:p>
    <w:p w14:paraId="00000011" w14:textId="77777777" w:rsidR="00A46DB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50.03 – «Денежные документы».</w:t>
      </w:r>
    </w:p>
    <w:p w14:paraId="00000012" w14:textId="77777777" w:rsidR="00A46DBA" w:rsidRDefault="00A46DB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3" w14:textId="77777777" w:rsidR="00A46DBA" w:rsidRDefault="00A46DB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0000014" w14:textId="77777777" w:rsidR="00A46DBA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</w:p>
    <w:p w14:paraId="00000015" w14:textId="77777777" w:rsidR="00A46DBA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Задание 2</w:t>
      </w:r>
    </w:p>
    <w:p w14:paraId="00000016" w14:textId="77777777" w:rsidR="00A46DBA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Полезные объекты для аналитики по счету 76 "Расчеты с разными дебиторами и кредиторами":</w:t>
      </w:r>
    </w:p>
    <w:p w14:paraId="00000017" w14:textId="77777777" w:rsidR="00A46DBA" w:rsidRDefault="00000000">
      <w:pPr>
        <w:spacing w:after="0"/>
        <w:rPr>
          <w:rFonts w:ascii="Times New Roman" w:eastAsia="Times New Roman" w:hAnsi="Times New Roman" w:cs="Times New Roman"/>
          <w:color w:val="1F1F1F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1F1F1F"/>
          <w:sz w:val="28"/>
          <w:szCs w:val="28"/>
        </w:rPr>
        <w:t>1. По видам расчетов:</w:t>
      </w:r>
    </w:p>
    <w:p w14:paraId="00000018" w14:textId="77777777" w:rsidR="00A46DBA" w:rsidRDefault="00000000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color w:val="1F1F1F"/>
          <w:sz w:val="28"/>
          <w:szCs w:val="28"/>
        </w:rPr>
      </w:pPr>
      <w:r w:rsidRPr="005D46BB">
        <w:rPr>
          <w:rFonts w:ascii="Times New Roman" w:eastAsia="Times New Roman" w:hAnsi="Times New Roman" w:cs="Times New Roman"/>
          <w:i/>
          <w:iCs/>
          <w:color w:val="1F1F1F"/>
          <w:sz w:val="28"/>
          <w:szCs w:val="28"/>
        </w:rPr>
        <w:t>Расчеты по имущественному, личному и добровольному страхованию.</w:t>
      </w:r>
      <w:r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(Отражает задолженность по страховым взносам и выплатам по страховым случаям. Для анализа финансовых обязательств по страхованию, планирования страховых платежей и управления рисков.)</w:t>
      </w:r>
    </w:p>
    <w:p w14:paraId="00000019" w14:textId="77777777" w:rsidR="00A46DBA" w:rsidRDefault="00000000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color w:val="1F1F1F"/>
          <w:sz w:val="28"/>
          <w:szCs w:val="28"/>
        </w:rPr>
      </w:pPr>
      <w:r w:rsidRPr="005D46BB">
        <w:rPr>
          <w:rFonts w:ascii="Times New Roman" w:eastAsia="Times New Roman" w:hAnsi="Times New Roman" w:cs="Times New Roman"/>
          <w:i/>
          <w:iCs/>
          <w:color w:val="1F1F1F"/>
          <w:sz w:val="28"/>
          <w:szCs w:val="28"/>
        </w:rPr>
        <w:t>Расчеты по претензиям.</w:t>
      </w:r>
      <w:r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( Отражает задолженность по претензиям от контрагентов и клиентов. Для отслеживания и разрешения претензий, планирования финансовых обязательств и улучшения отношений с клиентами.) </w:t>
      </w:r>
    </w:p>
    <w:p w14:paraId="0000001A" w14:textId="77777777" w:rsidR="00A46DBA" w:rsidRDefault="00000000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color w:val="1F1F1F"/>
          <w:sz w:val="28"/>
          <w:szCs w:val="28"/>
        </w:rPr>
      </w:pPr>
      <w:r w:rsidRPr="005D46BB">
        <w:rPr>
          <w:rFonts w:ascii="Times New Roman" w:eastAsia="Times New Roman" w:hAnsi="Times New Roman" w:cs="Times New Roman"/>
          <w:i/>
          <w:iCs/>
          <w:color w:val="1F1F1F"/>
          <w:sz w:val="28"/>
          <w:szCs w:val="28"/>
        </w:rPr>
        <w:t>Расчеты по причитающимся дивидендам и другим доходам.</w:t>
      </w:r>
      <w:r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(Отражает задолженность по выплате дивидендов и других доходов акционерам и инвесторам. Для планирования и контроля выплат дивидендов, учета доходов и определения финансовой устойчивости.)</w:t>
      </w:r>
    </w:p>
    <w:p w14:paraId="0000001B" w14:textId="6D5901E6" w:rsidR="00A46DBA" w:rsidRDefault="00000000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color w:val="1F1F1F"/>
          <w:sz w:val="28"/>
          <w:szCs w:val="28"/>
        </w:rPr>
      </w:pPr>
      <w:r w:rsidRPr="005D46BB">
        <w:rPr>
          <w:rFonts w:ascii="Times New Roman" w:eastAsia="Times New Roman" w:hAnsi="Times New Roman" w:cs="Times New Roman"/>
          <w:i/>
          <w:iCs/>
          <w:color w:val="1F1F1F"/>
          <w:sz w:val="28"/>
          <w:szCs w:val="28"/>
        </w:rPr>
        <w:t>Расчеты по депонированным суммам</w:t>
      </w:r>
      <w:r w:rsidR="005D46BB" w:rsidRPr="005D46BB">
        <w:rPr>
          <w:rFonts w:ascii="Times New Roman" w:eastAsia="Times New Roman" w:hAnsi="Times New Roman" w:cs="Times New Roman"/>
          <w:i/>
          <w:iCs/>
          <w:color w:val="1F1F1F"/>
          <w:sz w:val="28"/>
          <w:szCs w:val="28"/>
          <w:lang w:val="en-US"/>
        </w:rPr>
        <w:t>.</w:t>
      </w:r>
      <w:r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(Отражает задолженность по депонированным суммам клиентами или партнерами. Для учета </w:t>
      </w:r>
      <w:r>
        <w:rPr>
          <w:rFonts w:ascii="Times New Roman" w:eastAsia="Times New Roman" w:hAnsi="Times New Roman" w:cs="Times New Roman"/>
          <w:color w:val="1F1F1F"/>
          <w:sz w:val="28"/>
          <w:szCs w:val="28"/>
        </w:rPr>
        <w:lastRenderedPageBreak/>
        <w:t>депозитных обязательств, планирования погашения долгов и управления денежными потоками.)</w:t>
      </w:r>
    </w:p>
    <w:p w14:paraId="0000001C" w14:textId="77777777" w:rsidR="00A46DBA" w:rsidRDefault="00000000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color w:val="1F1F1F"/>
          <w:sz w:val="28"/>
          <w:szCs w:val="28"/>
        </w:rPr>
      </w:pPr>
      <w:r w:rsidRPr="005D46BB">
        <w:rPr>
          <w:rFonts w:ascii="Times New Roman" w:eastAsia="Times New Roman" w:hAnsi="Times New Roman" w:cs="Times New Roman"/>
          <w:i/>
          <w:iCs/>
          <w:color w:val="1F1F1F"/>
          <w:sz w:val="28"/>
          <w:szCs w:val="28"/>
        </w:rPr>
        <w:t>Расчеты с прочими поставщиками и подрядчиками.</w:t>
      </w:r>
      <w:r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(</w:t>
      </w:r>
      <w:r w:rsidRPr="005D46BB">
        <w:rPr>
          <w:rFonts w:ascii="Times New Roman" w:eastAsia="Times New Roman" w:hAnsi="Times New Roman" w:cs="Times New Roman"/>
          <w:color w:val="1F1F1F"/>
          <w:sz w:val="28"/>
          <w:szCs w:val="28"/>
        </w:rPr>
        <w:t>Важны для управления закупками и контролем расходов организации. Они помогают отслеживать и анализировать суммы, задолженности и условия поставок от различных поставщиков и подрядчиков. Это позволяет оптимизировать процессы закупок, выявлять потенциальные проблемы с поставками и управлять финансовыми потоками.)</w:t>
      </w:r>
    </w:p>
    <w:p w14:paraId="0000001D" w14:textId="77777777" w:rsidR="00A46DBA" w:rsidRDefault="00000000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color w:val="1F1F1F"/>
          <w:sz w:val="28"/>
          <w:szCs w:val="28"/>
        </w:rPr>
      </w:pPr>
      <w:r w:rsidRPr="005D46BB">
        <w:rPr>
          <w:rFonts w:ascii="Times New Roman" w:eastAsia="Times New Roman" w:hAnsi="Times New Roman" w:cs="Times New Roman"/>
          <w:i/>
          <w:iCs/>
          <w:color w:val="1F1F1F"/>
          <w:sz w:val="28"/>
          <w:szCs w:val="28"/>
        </w:rPr>
        <w:t>Расчеты с прочими покупателями и заказчиками</w:t>
      </w:r>
      <w:r>
        <w:rPr>
          <w:rFonts w:ascii="Times New Roman" w:eastAsia="Times New Roman" w:hAnsi="Times New Roman" w:cs="Times New Roman"/>
          <w:color w:val="1F1F1F"/>
          <w:sz w:val="28"/>
          <w:szCs w:val="28"/>
        </w:rPr>
        <w:t>. (</w:t>
      </w:r>
      <w:r w:rsidRPr="005D46BB">
        <w:rPr>
          <w:rFonts w:ascii="Times New Roman" w:eastAsia="Times New Roman" w:hAnsi="Times New Roman" w:cs="Times New Roman"/>
          <w:color w:val="1F1F1F"/>
          <w:sz w:val="28"/>
          <w:szCs w:val="28"/>
        </w:rPr>
        <w:t>Необходимы для анализа продаж, контроля выручки и управления клиентскими отношениями. Они позволяют отслеживать задолженности и сроки оплаты со стороны различных клиентов и заказчиков, а также анализировать платежеспособность клиентов.)</w:t>
      </w:r>
    </w:p>
    <w:p w14:paraId="0000001E" w14:textId="77777777" w:rsidR="00A46DBA" w:rsidRDefault="00000000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color w:val="1F1F1F"/>
          <w:sz w:val="28"/>
          <w:szCs w:val="28"/>
        </w:rPr>
      </w:pPr>
      <w:r w:rsidRPr="005D46BB">
        <w:rPr>
          <w:rFonts w:ascii="Times New Roman" w:eastAsia="Times New Roman" w:hAnsi="Times New Roman" w:cs="Times New Roman"/>
          <w:i/>
          <w:iCs/>
          <w:color w:val="1F1F1F"/>
          <w:sz w:val="28"/>
          <w:szCs w:val="28"/>
        </w:rPr>
        <w:t>Расчеты по аренде.</w:t>
      </w:r>
      <w:r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(Отражает задолженность по арендным платежам или арендные доходы. Для учета арендных обязательств, планирования арендных платежей и управления арендными активами.)</w:t>
      </w:r>
    </w:p>
    <w:p w14:paraId="0000001F" w14:textId="77777777" w:rsidR="00A46DBA" w:rsidRDefault="00000000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color w:val="1F1F1F"/>
          <w:sz w:val="28"/>
          <w:szCs w:val="28"/>
        </w:rPr>
      </w:pPr>
      <w:r w:rsidRPr="005D46BB">
        <w:rPr>
          <w:rFonts w:ascii="Times New Roman" w:eastAsia="Times New Roman" w:hAnsi="Times New Roman" w:cs="Times New Roman"/>
          <w:i/>
          <w:iCs/>
          <w:color w:val="1F1F1F"/>
          <w:sz w:val="28"/>
          <w:szCs w:val="28"/>
        </w:rPr>
        <w:t>Расчеты с дебиторами и кредиторами (сомнительная задолженность).</w:t>
      </w:r>
      <w:r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(Отражает задолженность по сомнительным долгам с дебиторами и кредиторами.  Для определения рисков по несостоятельным долгам, резервирования сомнительной задолженности и управления кредитными рисками.)</w:t>
      </w:r>
    </w:p>
    <w:p w14:paraId="00000020" w14:textId="77777777" w:rsidR="00A46DBA" w:rsidRDefault="00000000">
      <w:pPr>
        <w:numPr>
          <w:ilvl w:val="0"/>
          <w:numId w:val="2"/>
        </w:numPr>
        <w:spacing w:after="0"/>
        <w:rPr>
          <w:rFonts w:ascii="Times New Roman" w:eastAsia="Times New Roman" w:hAnsi="Times New Roman" w:cs="Times New Roman"/>
          <w:color w:val="1F1F1F"/>
          <w:sz w:val="28"/>
          <w:szCs w:val="28"/>
        </w:rPr>
      </w:pPr>
      <w:r w:rsidRPr="005D46BB">
        <w:rPr>
          <w:rFonts w:ascii="Times New Roman" w:eastAsia="Times New Roman" w:hAnsi="Times New Roman" w:cs="Times New Roman"/>
          <w:i/>
          <w:iCs/>
          <w:color w:val="1F1F1F"/>
          <w:sz w:val="28"/>
          <w:szCs w:val="28"/>
        </w:rPr>
        <w:t>Расчеты по исполнительным документам работников.</w:t>
      </w:r>
      <w:r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(Отражает задолженность по исполнительным документам, таким как судебные решения или исполнительные листы. Для учета юридических обязательств перед работниками, планирования выплат и управления юридическими рисками.)</w:t>
      </w:r>
    </w:p>
    <w:p w14:paraId="00000021" w14:textId="77777777" w:rsidR="00A46DBA" w:rsidRDefault="00A46DBA">
      <w:pPr>
        <w:spacing w:after="0"/>
        <w:rPr>
          <w:rFonts w:ascii="Times New Roman" w:eastAsia="Times New Roman" w:hAnsi="Times New Roman" w:cs="Times New Roman"/>
          <w:color w:val="1F1F1F"/>
          <w:sz w:val="28"/>
          <w:szCs w:val="28"/>
        </w:rPr>
      </w:pPr>
    </w:p>
    <w:p w14:paraId="00000022" w14:textId="77777777" w:rsidR="00A46DBA" w:rsidRDefault="00A46DBA">
      <w:pPr>
        <w:spacing w:after="0"/>
        <w:rPr>
          <w:rFonts w:ascii="Times New Roman" w:eastAsia="Times New Roman" w:hAnsi="Times New Roman" w:cs="Times New Roman"/>
          <w:color w:val="1F1F1F"/>
          <w:sz w:val="28"/>
          <w:szCs w:val="28"/>
        </w:rPr>
      </w:pPr>
    </w:p>
    <w:p w14:paraId="00000023" w14:textId="77777777" w:rsidR="00A46DBA" w:rsidRDefault="00000000">
      <w:pPr>
        <w:spacing w:after="0"/>
        <w:rPr>
          <w:rFonts w:ascii="Times New Roman" w:eastAsia="Times New Roman" w:hAnsi="Times New Roman" w:cs="Times New Roman"/>
          <w:color w:val="1F1F1F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1F1F1F"/>
          <w:sz w:val="28"/>
          <w:szCs w:val="28"/>
        </w:rPr>
        <w:t>2. По контрагентам:</w:t>
      </w:r>
    </w:p>
    <w:p w14:paraId="00000024" w14:textId="77777777" w:rsidR="00A46DBA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1F1F1F"/>
          <w:sz w:val="28"/>
          <w:szCs w:val="28"/>
        </w:rPr>
      </w:pPr>
      <w:r>
        <w:rPr>
          <w:rFonts w:ascii="Times New Roman" w:eastAsia="Times New Roman" w:hAnsi="Times New Roman" w:cs="Times New Roman"/>
          <w:color w:val="1F1F1F"/>
          <w:sz w:val="28"/>
          <w:szCs w:val="28"/>
        </w:rPr>
        <w:t>Контрагент;</w:t>
      </w:r>
    </w:p>
    <w:p w14:paraId="00000025" w14:textId="77777777" w:rsidR="00A46DBA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1F1F1F"/>
          <w:sz w:val="28"/>
          <w:szCs w:val="28"/>
        </w:rPr>
      </w:pPr>
      <w:r>
        <w:rPr>
          <w:rFonts w:ascii="Times New Roman" w:eastAsia="Times New Roman" w:hAnsi="Times New Roman" w:cs="Times New Roman"/>
          <w:color w:val="1F1F1F"/>
          <w:sz w:val="28"/>
          <w:szCs w:val="28"/>
        </w:rPr>
        <w:t>Сотрудники организации.</w:t>
      </w:r>
    </w:p>
    <w:p w14:paraId="00000026" w14:textId="77777777" w:rsidR="00A46DBA" w:rsidRDefault="00000000">
      <w:pPr>
        <w:spacing w:after="0"/>
        <w:rPr>
          <w:rFonts w:ascii="Times New Roman" w:eastAsia="Times New Roman" w:hAnsi="Times New Roman" w:cs="Times New Roman"/>
          <w:color w:val="1F1F1F"/>
          <w:sz w:val="28"/>
          <w:szCs w:val="28"/>
        </w:rPr>
      </w:pPr>
      <w:bookmarkStart w:id="0" w:name="_heading=h.gjdgxs" w:colFirst="0" w:colLast="0"/>
      <w:bookmarkEnd w:id="0"/>
      <w:r>
        <w:rPr>
          <w:rFonts w:ascii="Times New Roman" w:eastAsia="Times New Roman" w:hAnsi="Times New Roman" w:cs="Times New Roman"/>
          <w:color w:val="1F1F1F"/>
          <w:sz w:val="28"/>
          <w:szCs w:val="28"/>
        </w:rPr>
        <w:t>(Справочники «Контрагенты», «Работники организаций»)</w:t>
      </w:r>
    </w:p>
    <w:p w14:paraId="00000027" w14:textId="77777777" w:rsidR="00A46DBA" w:rsidRDefault="00A46DBA">
      <w:pPr>
        <w:spacing w:after="0"/>
        <w:rPr>
          <w:rFonts w:ascii="Times New Roman" w:eastAsia="Times New Roman" w:hAnsi="Times New Roman" w:cs="Times New Roman"/>
          <w:color w:val="1F1F1F"/>
          <w:sz w:val="28"/>
          <w:szCs w:val="28"/>
        </w:rPr>
      </w:pPr>
      <w:bookmarkStart w:id="1" w:name="_heading=h.493gslymbjj3" w:colFirst="0" w:colLast="0"/>
      <w:bookmarkEnd w:id="1"/>
    </w:p>
    <w:p w14:paraId="31AB5C0F" w14:textId="77777777" w:rsidR="005D46BB" w:rsidRDefault="005D46BB">
      <w:pPr>
        <w:spacing w:after="0"/>
        <w:rPr>
          <w:rFonts w:ascii="Times New Roman" w:eastAsia="Times New Roman" w:hAnsi="Times New Roman" w:cs="Times New Roman"/>
          <w:color w:val="1F1F1F"/>
          <w:sz w:val="28"/>
          <w:szCs w:val="28"/>
        </w:rPr>
      </w:pPr>
    </w:p>
    <w:p w14:paraId="60CFE419" w14:textId="6DFD12DC" w:rsidR="005D46BB" w:rsidRPr="005D46BB" w:rsidRDefault="005D46BB">
      <w:pPr>
        <w:spacing w:after="0"/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en-US"/>
        </w:rPr>
      </w:pPr>
      <w:r w:rsidRPr="005D46BB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</w:rPr>
        <w:t>3. По видам договоров</w:t>
      </w:r>
      <w:r w:rsidRPr="005D46BB">
        <w:rPr>
          <w:rFonts w:ascii="Times New Roman" w:eastAsia="Times New Roman" w:hAnsi="Times New Roman" w:cs="Times New Roman"/>
          <w:b/>
          <w:bCs/>
          <w:color w:val="1F1F1F"/>
          <w:sz w:val="28"/>
          <w:szCs w:val="28"/>
          <w:lang w:val="en-US"/>
        </w:rPr>
        <w:t>:</w:t>
      </w:r>
    </w:p>
    <w:p w14:paraId="418C18B4" w14:textId="68F6105C" w:rsidR="005D46BB" w:rsidRDefault="005D46BB" w:rsidP="005D46BB">
      <w:pPr>
        <w:pStyle w:val="a6"/>
        <w:numPr>
          <w:ilvl w:val="0"/>
          <w:numId w:val="7"/>
        </w:numPr>
        <w:spacing w:after="0"/>
        <w:rPr>
          <w:rFonts w:ascii="Times New Roman" w:eastAsia="Times New Roman" w:hAnsi="Times New Roman" w:cs="Times New Roman"/>
          <w:color w:val="1F1F1F"/>
          <w:sz w:val="28"/>
          <w:szCs w:val="28"/>
        </w:rPr>
      </w:pPr>
      <w:r w:rsidRPr="005D46BB">
        <w:rPr>
          <w:rFonts w:ascii="Times New Roman" w:eastAsia="Times New Roman" w:hAnsi="Times New Roman" w:cs="Times New Roman"/>
          <w:i/>
          <w:iCs/>
          <w:color w:val="1F1F1F"/>
          <w:sz w:val="28"/>
          <w:szCs w:val="28"/>
        </w:rPr>
        <w:t>Счета-фактуры</w:t>
      </w:r>
      <w:r w:rsidRPr="005D46BB">
        <w:rPr>
          <w:rFonts w:ascii="Times New Roman" w:eastAsia="Times New Roman" w:hAnsi="Times New Roman" w:cs="Times New Roman"/>
          <w:i/>
          <w:iCs/>
          <w:color w:val="1F1F1F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1F1F1F"/>
          <w:sz w:val="28"/>
          <w:szCs w:val="28"/>
        </w:rPr>
        <w:t xml:space="preserve"> (</w:t>
      </w:r>
      <w:r w:rsidRPr="005D46BB">
        <w:rPr>
          <w:rFonts w:ascii="Times New Roman" w:eastAsia="Times New Roman" w:hAnsi="Times New Roman" w:cs="Times New Roman"/>
          <w:color w:val="1F1F1F"/>
          <w:sz w:val="28"/>
          <w:szCs w:val="28"/>
        </w:rPr>
        <w:t>Это документы, выставляемые поставщиками при поставке товаров или услуг. Они содержат информацию о сумме задолженности поставщику, сроках оплаты, а также детали о поставленных товарах или выполненных услугах.</w:t>
      </w:r>
      <w:r>
        <w:rPr>
          <w:rFonts w:ascii="Times New Roman" w:eastAsia="Times New Roman" w:hAnsi="Times New Roman" w:cs="Times New Roman"/>
          <w:color w:val="1F1F1F"/>
          <w:sz w:val="28"/>
          <w:szCs w:val="28"/>
        </w:rPr>
        <w:t>)</w:t>
      </w:r>
    </w:p>
    <w:p w14:paraId="6BF2B7C2" w14:textId="6A71F796" w:rsidR="005D46BB" w:rsidRPr="005D46BB" w:rsidRDefault="005D46BB" w:rsidP="005D46BB">
      <w:pPr>
        <w:pStyle w:val="a6"/>
        <w:numPr>
          <w:ilvl w:val="0"/>
          <w:numId w:val="7"/>
        </w:numPr>
        <w:spacing w:after="0"/>
        <w:rPr>
          <w:rFonts w:ascii="Times New Roman" w:eastAsia="Times New Roman" w:hAnsi="Times New Roman" w:cs="Times New Roman"/>
          <w:color w:val="1F1F1F"/>
          <w:sz w:val="28"/>
          <w:szCs w:val="28"/>
        </w:rPr>
      </w:pPr>
      <w:r w:rsidRPr="005D46BB">
        <w:rPr>
          <w:rFonts w:ascii="Times New Roman" w:eastAsia="Times New Roman" w:hAnsi="Times New Roman" w:cs="Times New Roman"/>
          <w:i/>
          <w:iCs/>
          <w:color w:val="1F1F1F"/>
          <w:sz w:val="28"/>
          <w:szCs w:val="28"/>
        </w:rPr>
        <w:lastRenderedPageBreak/>
        <w:t>Акты выполненных работ (услуг)</w:t>
      </w:r>
      <w:r w:rsidRPr="005D46BB">
        <w:rPr>
          <w:rFonts w:ascii="Times New Roman" w:eastAsia="Times New Roman" w:hAnsi="Times New Roman" w:cs="Times New Roman"/>
          <w:i/>
          <w:iCs/>
          <w:color w:val="1F1F1F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1F1F1F"/>
          <w:sz w:val="28"/>
          <w:szCs w:val="28"/>
        </w:rPr>
        <w:t>(</w:t>
      </w:r>
      <w:r w:rsidRPr="005D46BB">
        <w:rPr>
          <w:rFonts w:ascii="Times New Roman" w:eastAsia="Times New Roman" w:hAnsi="Times New Roman" w:cs="Times New Roman"/>
          <w:color w:val="1F1F1F"/>
          <w:sz w:val="28"/>
          <w:szCs w:val="28"/>
        </w:rPr>
        <w:t>Эти документы выписываются при завершении работ или услуг и содержат информацию о выполненных объемах работ, сумме задолженности и сроках оплаты.</w:t>
      </w:r>
      <w:r>
        <w:rPr>
          <w:rFonts w:ascii="Times New Roman" w:eastAsia="Times New Roman" w:hAnsi="Times New Roman" w:cs="Times New Roman"/>
          <w:color w:val="1F1F1F"/>
          <w:sz w:val="28"/>
          <w:szCs w:val="28"/>
        </w:rPr>
        <w:t>)</w:t>
      </w:r>
    </w:p>
    <w:p w14:paraId="00000028" w14:textId="77777777" w:rsidR="00A46DBA" w:rsidRDefault="00A46DBA">
      <w:pPr>
        <w:spacing w:after="0"/>
        <w:rPr>
          <w:rFonts w:ascii="Times New Roman" w:eastAsia="Times New Roman" w:hAnsi="Times New Roman" w:cs="Times New Roman"/>
          <w:color w:val="1F1F1F"/>
          <w:sz w:val="28"/>
          <w:szCs w:val="28"/>
        </w:rPr>
      </w:pPr>
      <w:bookmarkStart w:id="2" w:name="_heading=h.2pklpyu52f36" w:colFirst="0" w:colLast="0"/>
      <w:bookmarkEnd w:id="2"/>
    </w:p>
    <w:p w14:paraId="00000029" w14:textId="77777777" w:rsidR="00A46DBA" w:rsidRDefault="00A46DBA">
      <w:pPr>
        <w:spacing w:after="0"/>
        <w:rPr>
          <w:rFonts w:ascii="Times New Roman" w:eastAsia="Times New Roman" w:hAnsi="Times New Roman" w:cs="Times New Roman"/>
          <w:color w:val="1F1F1F"/>
          <w:sz w:val="28"/>
          <w:szCs w:val="28"/>
        </w:rPr>
      </w:pPr>
      <w:bookmarkStart w:id="3" w:name="_heading=h.v8kev1vdi0o1" w:colFirst="0" w:colLast="0"/>
      <w:bookmarkEnd w:id="3"/>
    </w:p>
    <w:p w14:paraId="00000038" w14:textId="77777777" w:rsidR="00A46DBA" w:rsidRDefault="00A46DBA">
      <w:pPr>
        <w:spacing w:before="240" w:after="240"/>
        <w:rPr>
          <w:rFonts w:ascii="Times New Roman" w:eastAsia="Times New Roman" w:hAnsi="Times New Roman" w:cs="Times New Roman"/>
          <w:color w:val="1F1F1F"/>
          <w:sz w:val="28"/>
          <w:szCs w:val="28"/>
        </w:rPr>
      </w:pPr>
      <w:bookmarkStart w:id="4" w:name="_heading=h.1qsaf7ayyp0c" w:colFirst="0" w:colLast="0"/>
      <w:bookmarkStart w:id="5" w:name="_heading=h.tl8mjgydapap" w:colFirst="0" w:colLast="0"/>
      <w:bookmarkEnd w:id="4"/>
      <w:bookmarkEnd w:id="5"/>
    </w:p>
    <w:sectPr w:rsidR="00A46DBA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FC27B6DD-3A22-421C-A8AD-539A14BB325A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2" w:fontKey="{EBA43242-2D96-4AB3-BD17-9C993EE64120}"/>
    <w:embedBold r:id="rId3" w:fontKey="{DF45AD9C-AB54-4BCE-906D-5C9CC43CDA07}"/>
  </w:font>
  <w:font w:name="Georgia">
    <w:panose1 w:val="02040502050405020303"/>
    <w:charset w:val="00"/>
    <w:family w:val="auto"/>
    <w:pitch w:val="default"/>
    <w:embedRegular r:id="rId4" w:fontKey="{D78C48EA-181E-4316-B9F5-E27DC9FC4BC8}"/>
    <w:embedItalic r:id="rId5" w:fontKey="{397A5CBD-282D-4389-BC67-0B601114FC1B}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  <w:embedRegular r:id="rId6" w:fontKey="{EC6F3F34-FF6F-4555-9FCE-5E75F980606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BF77C7"/>
    <w:multiLevelType w:val="multilevel"/>
    <w:tmpl w:val="AA865B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EFA0682"/>
    <w:multiLevelType w:val="multilevel"/>
    <w:tmpl w:val="D086360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2FB3F20"/>
    <w:multiLevelType w:val="hybridMultilevel"/>
    <w:tmpl w:val="E1B45C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4F73E7"/>
    <w:multiLevelType w:val="multilevel"/>
    <w:tmpl w:val="6B8C3C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DB923E1"/>
    <w:multiLevelType w:val="multilevel"/>
    <w:tmpl w:val="32A8A9B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72531862"/>
    <w:multiLevelType w:val="multilevel"/>
    <w:tmpl w:val="3DFA248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C383B37"/>
    <w:multiLevelType w:val="multilevel"/>
    <w:tmpl w:val="E034E18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9727537">
    <w:abstractNumId w:val="5"/>
  </w:num>
  <w:num w:numId="2" w16cid:durableId="2130925924">
    <w:abstractNumId w:val="6"/>
  </w:num>
  <w:num w:numId="3" w16cid:durableId="1301031273">
    <w:abstractNumId w:val="3"/>
  </w:num>
  <w:num w:numId="4" w16cid:durableId="984744603">
    <w:abstractNumId w:val="4"/>
  </w:num>
  <w:num w:numId="5" w16cid:durableId="452015090">
    <w:abstractNumId w:val="1"/>
  </w:num>
  <w:num w:numId="6" w16cid:durableId="1537886819">
    <w:abstractNumId w:val="0"/>
  </w:num>
  <w:num w:numId="7" w16cid:durableId="175998105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6DBA"/>
    <w:rsid w:val="005D46BB"/>
    <w:rsid w:val="00A46D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5C6D6B"/>
  <w15:docId w15:val="{44C37CEE-EB64-46A5-862F-A7021D263E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link w:val="20"/>
    <w:uiPriority w:val="9"/>
    <w:semiHidden/>
    <w:unhideWhenUsed/>
    <w:qFormat/>
    <w:rsid w:val="00C8034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futurismarkdown-paragraph">
    <w:name w:val="futurismarkdown-paragraph"/>
    <w:basedOn w:val="a"/>
    <w:rsid w:val="001F07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4">
    <w:name w:val="Strong"/>
    <w:basedOn w:val="a0"/>
    <w:uiPriority w:val="22"/>
    <w:qFormat/>
    <w:rsid w:val="001F0793"/>
    <w:rPr>
      <w:b/>
      <w:bCs/>
    </w:rPr>
  </w:style>
  <w:style w:type="paragraph" w:customStyle="1" w:styleId="futurismarkdown-listitem">
    <w:name w:val="futurismarkdown-listitem"/>
    <w:basedOn w:val="a"/>
    <w:rsid w:val="001F07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5">
    <w:name w:val="Hyperlink"/>
    <w:basedOn w:val="a0"/>
    <w:uiPriority w:val="99"/>
    <w:semiHidden/>
    <w:unhideWhenUsed/>
    <w:rsid w:val="001F0793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1F0793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C8034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7">
    <w:name w:val="Normal (Web)"/>
    <w:basedOn w:val="a"/>
    <w:uiPriority w:val="99"/>
    <w:semiHidden/>
    <w:unhideWhenUsed/>
    <w:rsid w:val="00C803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8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6TAl8tnqVMx3QGSJlllodqDrEpw==">CgMxLjAyCGguZ2pkZ3hzMg5oLjQ5M2dzbHltYmpqMzIOaC4ycGtscHl1NTJmMzYyDmgudjhrZXYxdmRpMG8xMg5oLjFxc2FmN2F5eXAwYzIOaC41YWc1bDh1Z2JtZ2UyDmguNWFnNWw4dWdibWdlMg5oLjVhZzVsOHVnYm1nZTIOaC41YWc1bDh1Z2JtZ2UyDmguNWFnNWw4dWdibWdlMg5oLmw1OWhyYmRhZ2NtbjIOaC5tcGV5dHpzcGptdHgyDmgudGw4bWpneWRhcGFwMg5oLnRsOG1qZ3lkYXBhcDIOaC50bDhtamd5ZGFwYXAyDmgudGw4bWpneWRhcGFwMg5oLnRsOG1qZ3lkYXBhcDIOaC50bDhtamd5ZGFwYXAyDmgudGw4bWpneWRhcGFwOAByITEtRHhTNEFDenZaYmlvVnlfeDdZUWU4SmhuRnpaczQ1U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505</Words>
  <Characters>2879</Characters>
  <Application>Microsoft Office Word</Application>
  <DocSecurity>0</DocSecurity>
  <Lines>23</Lines>
  <Paragraphs>6</Paragraphs>
  <ScaleCrop>false</ScaleCrop>
  <Company/>
  <LinksUpToDate>false</LinksUpToDate>
  <CharactersWithSpaces>3378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elvirag2003@gmail.com</dc:creator>
  <cp:lastModifiedBy>Филиппова Екатерина Романовна</cp:lastModifiedBy>
  <cp:revision>2</cp:revision>
  <dcterms:created xsi:type="dcterms:W3CDTF">2024-04-23T08:07:00Z</dcterms:created>
  <dcterms:modified xsi:type="dcterms:W3CDTF">2024-04-24T05:49:00Z</dcterms:modified>
</cp:coreProperties>
</file>