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100"/>
        <w:outlineLvl w:val="1"/>
      </w:pPr>
      <w:r>
        <w:rPr>
          <w:rFonts w:ascii="Calibri" w:hAnsi="Calibri"/>
          <w:b/>
          <w:color w:val="B51C2B"/>
          <w:sz w:val="28"/>
        </w:rPr>
        <w:t xml:space="preserve">Panduan pelaksanaan dan status aktual — 5 Oktober 2026</w:t>
      </w:r>
    </w:p>
    <w:p>
      <w:pPr>
        <w:spacing w:after="100" w:line="264" w:lineRule="auto"/>
      </w:pPr>
      <w:r>
        <w:rPr>
          <w:rFonts w:ascii="Calibri" w:hAnsi="Calibri"/>
          <w:color w:val="222222"/>
          <w:sz w:val="21"/>
        </w:rPr>
        <w:t xml:space="preserve">PRD Moshia • Versi 1.2 • Diselaraskan dengan source lokal dan handoff. Bagian ini menjadi acuan status pengerjaan dan urutan pelaksanaan. Bagian spesifikasi target setelahnya mempertahankan kebutuhan PRD v1.1; kebutuhan tersebut bukan pernyataan bahwa fitur sudah selesai.</w:t>
      </w:r>
    </w:p>
    <w:p>
      <w:pPr>
        <w:spacing w:after="100" w:line="264" w:lineRule="auto"/>
      </w:pPr>
      <w:r>
        <w:rPr>
          <w:rFonts w:ascii="Calibri" w:hAnsi="Calibri"/>
          <w:color w:val="222222"/>
          <w:sz w:val="21"/>
        </w:rPr>
        <w:t xml:space="preserve">Tujuan pembaruan: melanjutkan pekerjaan tanpa mengulang fondasi yang tersedia, menjaga paket tetap draft sampai keputusan bisnis siap, dan menghubungkan requirement PRD dengan checklist yang dapat diverifikasi. Tidak ada perubahan aplikasi, database, harga, role, atau deployment dalam pembaruan dokumen ini.</w:t>
      </w:r>
    </w:p>
    <w:p>
      <w:pPr>
        <w:keepNext/>
        <w:spacing w:before="220" w:after="100"/>
        <w:outlineLvl w:val="1"/>
      </w:pPr>
      <w:r>
        <w:rPr>
          <w:rFonts w:ascii="Calibri" w:hAnsi="Calibri"/>
          <w:b/>
          <w:color w:val="B51C2B"/>
          <w:sz w:val="28"/>
        </w:rPr>
        <w:t xml:space="preserve">A. Sumber dan batas verifikasi</w:t>
      </w:r>
    </w:p>
    <w:p>
      <w:pPr>
        <w:spacing w:after="100" w:line="264" w:lineRule="auto"/>
      </w:pPr>
      <w:r>
        <w:rPr>
          <w:rFonts w:ascii="Calibri" w:hAnsi="Calibri"/>
          <w:color w:val="222222"/>
          <w:sz w:val="21"/>
        </w:rPr>
        <w:t xml:space="preserve">Sumber: Moshia_PRD.docx v1.1 (5 Oktober 2026); Moshia_Checklist.docx; MOSHIAUPDATE-02102026.md bagian Status terkini; pemeriksaan source di D:\XAMPP8212\htdocs\MOSHIA-PROJECT pada 5 Oktober 2026. Instruksi dalam dokumen diperlakukan sebagai bahan perencanaan, bukan perintah mengeksekusi deployment atau mengubah data.</w:t>
      </w:r>
    </w:p>
    <w:p>
      <w:pPr>
        <w:spacing w:after="100" w:line="264" w:lineRule="auto"/>
      </w:pPr>
      <w:r>
        <w:rPr>
          <w:rFonts w:ascii="Calibri" w:hAnsi="Calibri"/>
          <w:color w:val="222222"/>
          <w:sz w:val="21"/>
        </w:rPr>
        <w:t xml:space="preserve">Pemeriksaan kali ini membaca struktur modul, routes, request paket, layanan entitlement, perlindungan akun dan keberadaan tes. Tidak menjalankan suite, build/dev, migration, email atau UAT browser. Hasil historis 2 Oktober: 128 tes/990 assertions lulus, build 796 modul, migration sampai 000007 tercatat Ran. Semua harus diverifikasi pada device/database tujuan; hasil historis bukan hasil uji baru.</w:t>
      </w:r>
    </w:p>
    <w:p>
      <w:pPr>
        <w:keepNext/>
        <w:spacing w:before="220" w:after="100"/>
        <w:outlineLvl w:val="1"/>
      </w:pPr>
      <w:r>
        <w:rPr>
          <w:rFonts w:ascii="Calibri" w:hAnsi="Calibri"/>
          <w:b/>
          <w:color w:val="B51C2B"/>
          <w:sz w:val="28"/>
        </w:rPr>
        <w:t xml:space="preserve">B. Posisi project dan status requirement</w:t>
      </w:r>
    </w:p>
    <w:tbl>
      <w:tblPr>
        <w:tblW w:w="5000" w:type="pct"/>
        <w:tblBorders>
          <w:top w:val="single" w:sz="4" w:color="DDDDDD"/>
          <w:left w:val="single" w:sz="4" w:color="DDDDDD"/>
          <w:bottom w:val="single" w:sz="4" w:color="DDDDDD"/>
          <w:right w:val="single" w:sz="4" w:color="DDDDDD"/>
          <w:insideH w:val="single" w:sz="4" w:color="DDDDDD"/>
          <w:insideV w:val="single" w:sz="4" w:color="DDDDDD"/>
        </w:tblBorders>
        <w:tblCellMar>
          <w:top w:w="80" w:type="dxa"/>
          <w:left w:w="90" w:type="dxa"/>
          <w:bottom w:w="80" w:type="dxa"/>
          <w:right w:w="90" w:type="dxa"/>
        </w:tblCellMar>
      </w:tblPr>
      <w:tblGrid>
        <w:gridCol w:w="2250"/>
        <w:gridCol w:w="2250"/>
        <w:gridCol w:w="2250"/>
        <w:gridCol w:w="2250"/>
      </w:tblGrid>
      <w:tr>
        <w:trPr>
          <w:tblHeader/>
        </w:trPr>
        <w:tc>
          <w:tcPr>
            <w:tcW w:w="2250" w:type="dxa"/>
            <w:shd w:fill="F4DDE0"/>
          </w:tcPr>
          <w:p>
            <w:pPr>
              <w:spacing w:after="100" w:line="264" w:lineRule="auto"/>
            </w:pPr>
            <w:r>
              <w:rPr>
                <w:rFonts w:ascii="Calibri" w:hAnsi="Calibri"/>
                <w:color w:val="222222"/>
                <w:sz w:val="21"/>
              </w:rPr>
              <w:t xml:space="preserve">PRD</w:t>
            </w:r>
          </w:p>
        </w:tc>
        <w:tc>
          <w:tcPr>
            <w:tcW w:w="2250" w:type="dxa"/>
            <w:shd w:fill="F4DDE0"/>
          </w:tcPr>
          <w:p>
            <w:pPr>
              <w:spacing w:after="100" w:line="264" w:lineRule="auto"/>
            </w:pPr>
            <w:r>
              <w:rPr>
                <w:rFonts w:ascii="Calibri" w:hAnsi="Calibri"/>
                <w:color w:val="222222"/>
                <w:sz w:val="21"/>
              </w:rPr>
              <w:t xml:space="preserve">Status saat ini</w:t>
            </w:r>
          </w:p>
        </w:tc>
        <w:tc>
          <w:tcPr>
            <w:tcW w:w="2250" w:type="dxa"/>
            <w:shd w:fill="F4DDE0"/>
          </w:tcPr>
          <w:p>
            <w:pPr>
              <w:spacing w:after="100" w:line="264" w:lineRule="auto"/>
            </w:pPr>
            <w:r>
              <w:rPr>
                <w:rFonts w:ascii="Calibri" w:hAnsi="Calibri"/>
                <w:color w:val="222222"/>
                <w:sz w:val="21"/>
              </w:rPr>
              <w:t xml:space="preserve">Yang tersedia</w:t>
            </w:r>
          </w:p>
        </w:tc>
        <w:tc>
          <w:tcPr>
            <w:tcW w:w="2250" w:type="dxa"/>
            <w:shd w:fill="F4DDE0"/>
          </w:tcPr>
          <w:p>
            <w:pPr>
              <w:spacing w:after="100" w:line="264" w:lineRule="auto"/>
            </w:pPr>
            <w:r>
              <w:rPr>
                <w:rFonts w:ascii="Calibri" w:hAnsi="Calibri"/>
                <w:color w:val="222222"/>
                <w:sz w:val="21"/>
              </w:rPr>
              <w:t xml:space="preserve">Sisa pekerjaan</w:t>
            </w:r>
          </w:p>
        </w:tc>
      </w:tr>
      <w:tr>
        <w:tc>
          <w:tcPr>
            <w:tcW w:w="2250" w:type="dxa"/>
            <w:vAlign w:val="top"/>
          </w:tcPr>
          <w:p>
            <w:pPr>
              <w:spacing w:after="100" w:line="264" w:lineRule="auto"/>
            </w:pPr>
            <w:r>
              <w:rPr>
                <w:rFonts w:ascii="Calibri" w:hAnsi="Calibri"/>
                <w:color w:val="222222"/>
                <w:sz w:val="21"/>
              </w:rPr>
              <w:t xml:space="preserve">CORE 01</w:t>
            </w:r>
          </w:p>
        </w:tc>
        <w:tc>
          <w:tcPr>
            <w:tcW w:w="2250" w:type="dxa"/>
            <w:vAlign w:val="top"/>
          </w:tcPr>
          <w:p>
            <w:pPr>
              <w:spacing w:after="100" w:line="264" w:lineRule="auto"/>
            </w:pPr>
            <w:r>
              <w:rPr>
                <w:rFonts w:ascii="Calibri" w:hAnsi="Calibri"/>
                <w:color w:val="222222"/>
                <w:sz w:val="21"/>
              </w:rPr>
              <w:t xml:space="preserve">SEBAGIAN</w:t>
            </w:r>
          </w:p>
        </w:tc>
        <w:tc>
          <w:tcPr>
            <w:tcW w:w="2250" w:type="dxa"/>
            <w:vAlign w:val="top"/>
          </w:tcPr>
          <w:p>
            <w:pPr>
              <w:spacing w:after="100" w:line="264" w:lineRule="auto"/>
            </w:pPr>
            <w:r>
              <w:rPr>
                <w:rFonts w:ascii="Calibri" w:hAnsi="Calibri"/>
                <w:color w:val="222222"/>
                <w:sz w:val="21"/>
              </w:rPr>
              <w:t xml:space="preserve">Auth, verifikasi, profil; workspace dan membership pemilik; perlindungan penghapusan akun.</w:t>
            </w:r>
          </w:p>
        </w:tc>
        <w:tc>
          <w:tcPr>
            <w:tcW w:w="2250" w:type="dxa"/>
            <w:vAlign w:val="top"/>
          </w:tcPr>
          <w:p>
            <w:pPr>
              <w:spacing w:after="100" w:line="264" w:lineRule="auto"/>
            </w:pPr>
            <w:r>
              <w:rPr>
                <w:rFonts w:ascii="Calibri" w:hAnsi="Calibri"/>
                <w:color w:val="222222"/>
                <w:sz w:val="21"/>
              </w:rPr>
              <w:t xml:space="preserve">Undangan anggota, pengalihan owner dan matriks peran tenant belum tersedia; uji email nyata di target.</w:t>
            </w:r>
          </w:p>
        </w:tc>
      </w:tr>
      <w:tr>
        <w:tc>
          <w:tcPr>
            <w:tcW w:w="2250" w:type="dxa"/>
            <w:vAlign w:val="top"/>
          </w:tcPr>
          <w:p>
            <w:pPr>
              <w:spacing w:after="100" w:line="264" w:lineRule="auto"/>
            </w:pPr>
            <w:r>
              <w:rPr>
                <w:rFonts w:ascii="Calibri" w:hAnsi="Calibri"/>
                <w:color w:val="222222"/>
                <w:sz w:val="21"/>
              </w:rPr>
              <w:t xml:space="preserve">CORE 02</w:t>
            </w:r>
          </w:p>
        </w:tc>
        <w:tc>
          <w:tcPr>
            <w:tcW w:w="2250" w:type="dxa"/>
            <w:vAlign w:val="top"/>
          </w:tcPr>
          <w:p>
            <w:pPr>
              <w:spacing w:after="100" w:line="264" w:lineRule="auto"/>
            </w:pPr>
            <w:r>
              <w:rPr>
                <w:rFonts w:ascii="Calibri" w:hAnsi="Calibri"/>
                <w:color w:val="222222"/>
                <w:sz w:val="21"/>
              </w:rPr>
              <w:t xml:space="preserve">SEBAGIAN</w:t>
            </w:r>
          </w:p>
        </w:tc>
        <w:tc>
          <w:tcPr>
            <w:tcW w:w="2250" w:type="dxa"/>
            <w:vAlign w:val="top"/>
          </w:tcPr>
          <w:p>
            <w:pPr>
              <w:spacing w:after="100" w:line="264" w:lineRule="auto"/>
            </w:pPr>
            <w:r>
              <w:rPr>
                <w:rFonts w:ascii="Calibri" w:hAnsi="Calibri"/>
                <w:color w:val="222222"/>
                <w:sz w:val="21"/>
              </w:rPr>
              <w:t xml:space="preserve">Landing; /admin dan /dashboard; editor pengguna/katalog; empat produk.</w:t>
            </w:r>
          </w:p>
        </w:tc>
        <w:tc>
          <w:tcPr>
            <w:tcW w:w="2250" w:type="dxa"/>
            <w:vAlign w:val="top"/>
          </w:tcPr>
          <w:p>
            <w:pPr>
              <w:spacing w:after="100" w:line="264" w:lineRule="auto"/>
            </w:pPr>
            <w:r>
              <w:rPr>
                <w:rFonts w:ascii="Calibri" w:hAnsi="Calibri"/>
                <w:color w:val="222222"/>
                <w:sz w:val="21"/>
              </w:rPr>
              <w:t xml:space="preserve">Pricing komersial, billing pelanggan, dashboard operasional produk dan admin konten produk belum ada.</w:t>
            </w:r>
          </w:p>
        </w:tc>
      </w:tr>
      <w:tr>
        <w:tc>
          <w:tcPr>
            <w:tcW w:w="2250" w:type="dxa"/>
            <w:vAlign w:val="top"/>
          </w:tcPr>
          <w:p>
            <w:pPr>
              <w:spacing w:after="100" w:line="264" w:lineRule="auto"/>
            </w:pPr>
            <w:r>
              <w:rPr>
                <w:rFonts w:ascii="Calibri" w:hAnsi="Calibri"/>
                <w:color w:val="222222"/>
                <w:sz w:val="21"/>
              </w:rPr>
              <w:t xml:space="preserve">CORE 03</w:t>
            </w:r>
          </w:p>
        </w:tc>
        <w:tc>
          <w:tcPr>
            <w:tcW w:w="2250" w:type="dxa"/>
            <w:vAlign w:val="top"/>
          </w:tcPr>
          <w:p>
            <w:pPr>
              <w:spacing w:after="100" w:line="264" w:lineRule="auto"/>
            </w:pPr>
            <w:r>
              <w:rPr>
                <w:rFonts w:ascii="Calibri" w:hAnsi="Calibri"/>
                <w:color w:val="222222"/>
                <w:sz w:val="21"/>
              </w:rPr>
              <w:t xml:space="preserve">SEBAGIAN</w:t>
            </w:r>
          </w:p>
        </w:tc>
        <w:tc>
          <w:tcPr>
            <w:tcW w:w="2250" w:type="dxa"/>
            <w:vAlign w:val="top"/>
          </w:tcPr>
          <w:p>
            <w:pPr>
              <w:spacing w:after="100" w:line="264" w:lineRule="auto"/>
            </w:pPr>
            <w:r>
              <w:rPr>
                <w:rFonts w:ascii="Calibri" w:hAnsi="Calibri"/>
                <w:color w:val="222222"/>
                <w:sz w:val="21"/>
              </w:rPr>
              <w:t xml:space="preserve">core_plans: product_id, name, description, status=draft; editor admin.</w:t>
            </w:r>
          </w:p>
        </w:tc>
        <w:tc>
          <w:tcPr>
            <w:tcW w:w="2250" w:type="dxa"/>
            <w:vAlign w:val="top"/>
          </w:tcPr>
          <w:p>
            <w:pPr>
              <w:spacing w:after="100" w:line="264" w:lineRule="auto"/>
            </w:pPr>
            <w:r>
              <w:rPr>
                <w:rFonts w:ascii="Calibri" w:hAnsi="Calibri"/>
                <w:color w:val="222222"/>
                <w:sz w:val="21"/>
              </w:rPr>
              <w:t xml:space="preserve">Aturan harga, subscription, checkout, payment, invoice dan webhook belum ada.</w:t>
            </w:r>
          </w:p>
        </w:tc>
      </w:tr>
      <w:tr>
        <w:tc>
          <w:tcPr>
            <w:tcW w:w="2250" w:type="dxa"/>
            <w:vAlign w:val="top"/>
          </w:tcPr>
          <w:p>
            <w:pPr>
              <w:spacing w:after="100" w:line="264" w:lineRule="auto"/>
            </w:pPr>
            <w:r>
              <w:rPr>
                <w:rFonts w:ascii="Calibri" w:hAnsi="Calibri"/>
                <w:color w:val="222222"/>
                <w:sz w:val="21"/>
              </w:rPr>
              <w:t xml:space="preserve">CORE 04</w:t>
            </w:r>
          </w:p>
        </w:tc>
        <w:tc>
          <w:tcPr>
            <w:tcW w:w="2250" w:type="dxa"/>
            <w:vAlign w:val="top"/>
          </w:tcPr>
          <w:p>
            <w:pPr>
              <w:spacing w:after="100" w:line="264" w:lineRule="auto"/>
            </w:pPr>
            <w:r>
              <w:rPr>
                <w:rFonts w:ascii="Calibri" w:hAnsi="Calibri"/>
                <w:color w:val="222222"/>
                <w:sz w:val="21"/>
              </w:rPr>
              <w:t xml:space="preserve">SEBAGIAN</w:t>
            </w:r>
          </w:p>
        </w:tc>
        <w:tc>
          <w:tcPr>
            <w:tcW w:w="2250" w:type="dxa"/>
            <w:vAlign w:val="top"/>
          </w:tcPr>
          <w:p>
            <w:pPr>
              <w:spacing w:after="100" w:line="264" w:lineRule="auto"/>
            </w:pPr>
            <w:r>
              <w:rPr>
                <w:rFonts w:ascii="Calibri" w:hAnsi="Calibri"/>
                <w:color w:val="222222"/>
                <w:sz w:val="21"/>
              </w:rPr>
              <w:t xml:space="preserve">Entitlement memakai product_id, membership, status active/trial dan waktu berlaku.</w:t>
            </w:r>
          </w:p>
        </w:tc>
        <w:tc>
          <w:tcPr>
            <w:tcW w:w="2250" w:type="dxa"/>
            <w:vAlign w:val="top"/>
          </w:tcPr>
          <w:p>
            <w:pPr>
              <w:spacing w:after="100" w:line="264" w:lineRule="auto"/>
            </w:pPr>
            <w:r>
              <w:rPr>
                <w:rFonts w:ascii="Calibri" w:hAnsi="Calibri"/>
                <w:color w:val="222222"/>
                <w:sz w:val="21"/>
              </w:rPr>
              <w:t xml:space="preserve">Trial provisioning, quota atomik, expiry komersial dan lifecycle subscription belum ada.</w:t>
            </w:r>
          </w:p>
        </w:tc>
      </w:tr>
      <w:tr>
        <w:tc>
          <w:tcPr>
            <w:tcW w:w="2250" w:type="dxa"/>
            <w:vAlign w:val="top"/>
          </w:tcPr>
          <w:p>
            <w:pPr>
              <w:spacing w:after="100" w:line="264" w:lineRule="auto"/>
            </w:pPr>
            <w:r>
              <w:rPr>
                <w:rFonts w:ascii="Calibri" w:hAnsi="Calibri"/>
                <w:color w:val="222222"/>
                <w:sz w:val="21"/>
              </w:rPr>
              <w:t xml:space="preserve">CORE 05</w:t>
            </w:r>
          </w:p>
        </w:tc>
        <w:tc>
          <w:tcPr>
            <w:tcW w:w="2250" w:type="dxa"/>
            <w:vAlign w:val="top"/>
          </w:tcPr>
          <w:p>
            <w:pPr>
              <w:spacing w:after="100" w:line="264" w:lineRule="auto"/>
            </w:pPr>
            <w:r>
              <w:rPr>
                <w:rFonts w:ascii="Calibri" w:hAnsi="Calibri"/>
                <w:color w:val="222222"/>
                <w:sz w:val="21"/>
              </w:rPr>
              <w:t xml:space="preserve">SEBAGIAN</w:t>
            </w:r>
          </w:p>
        </w:tc>
        <w:tc>
          <w:tcPr>
            <w:tcW w:w="2250" w:type="dxa"/>
            <w:vAlign w:val="top"/>
          </w:tcPr>
          <w:p>
            <w:pPr>
              <w:spacing w:after="100" w:line="264" w:lineRule="auto"/>
            </w:pPr>
            <w:r>
              <w:rPr>
                <w:rFonts w:ascii="Calibri" w:hAnsi="Calibri"/>
                <w:color w:val="222222"/>
                <w:sz w:val="21"/>
              </w:rPr>
              <w:t xml:space="preserve">Lonceng database per akun; read/read-all; polling 60 detik. Email autentikasi telah dikerjakan.</w:t>
            </w:r>
          </w:p>
        </w:tc>
        <w:tc>
          <w:tcPr>
            <w:tcW w:w="2250" w:type="dxa"/>
            <w:vAlign w:val="top"/>
          </w:tcPr>
          <w:p>
            <w:pPr>
              <w:spacing w:after="100" w:line="264" w:lineRule="auto"/>
            </w:pPr>
            <w:r>
              <w:rPr>
                <w:rFonts w:ascii="Calibri" w:hAnsi="Calibri"/>
                <w:color w:val="222222"/>
                <w:sz w:val="21"/>
              </w:rPr>
              <w:t xml:space="preserve">Media S3, signed URL, pipeline notifikasi provider/WA, queue dan retry umum belum selesai.</w:t>
            </w:r>
          </w:p>
        </w:tc>
      </w:tr>
      <w:tr>
        <w:tc>
          <w:tcPr>
            <w:tcW w:w="2250" w:type="dxa"/>
            <w:vAlign w:val="top"/>
          </w:tcPr>
          <w:p>
            <w:pPr>
              <w:spacing w:after="100" w:line="264" w:lineRule="auto"/>
            </w:pPr>
            <w:r>
              <w:rPr>
                <w:rFonts w:ascii="Calibri" w:hAnsi="Calibri"/>
                <w:color w:val="222222"/>
                <w:sz w:val="21"/>
              </w:rPr>
              <w:t xml:space="preserve">CORE 06</w:t>
            </w:r>
          </w:p>
        </w:tc>
        <w:tc>
          <w:tcPr>
            <w:tcW w:w="2250" w:type="dxa"/>
            <w:vAlign w:val="top"/>
          </w:tcPr>
          <w:p>
            <w:pPr>
              <w:spacing w:after="100" w:line="264" w:lineRule="auto"/>
            </w:pPr>
            <w:r>
              <w:rPr>
                <w:rFonts w:ascii="Calibri" w:hAnsi="Calibri"/>
                <w:color w:val="222222"/>
                <w:sz w:val="21"/>
              </w:rPr>
              <w:t xml:space="preserve">BELUM LENGKAP</w:t>
            </w:r>
          </w:p>
        </w:tc>
        <w:tc>
          <w:tcPr>
            <w:tcW w:w="2250" w:type="dxa"/>
            <w:vAlign w:val="top"/>
          </w:tcPr>
          <w:p>
            <w:pPr>
              <w:spacing w:after="100" w:line="264" w:lineRule="auto"/>
            </w:pPr>
            <w:r>
              <w:rPr>
                <w:rFonts w:ascii="Calibri" w:hAnsi="Calibri"/>
                <w:color w:val="222222"/>
                <w:sz w:val="21"/>
              </w:rPr>
              <w:t xml:space="preserve">Policy dan proteksi akun tersedia sebagai fondasi.</w:t>
            </w:r>
          </w:p>
        </w:tc>
        <w:tc>
          <w:tcPr>
            <w:tcW w:w="2250" w:type="dxa"/>
            <w:vAlign w:val="top"/>
          </w:tcPr>
          <w:p>
            <w:pPr>
              <w:spacing w:after="100" w:line="264" w:lineRule="auto"/>
            </w:pPr>
            <w:r>
              <w:rPr>
                <w:rFonts w:ascii="Calibri" w:hAnsi="Calibri"/>
                <w:color w:val="222222"/>
                <w:sz w:val="21"/>
              </w:rPr>
              <w:t xml:space="preserve">Audit terpusat, settings, domain mapping serta kesiapan operasi perlu dibangun/diverifikasi.</w:t>
            </w:r>
          </w:p>
        </w:tc>
      </w:tr>
      <w:tr>
        <w:tc>
          <w:tcPr>
            <w:tcW w:w="2250" w:type="dxa"/>
            <w:vAlign w:val="top"/>
          </w:tcPr>
          <w:p>
            <w:pPr>
              <w:spacing w:after="100" w:line="264" w:lineRule="auto"/>
            </w:pPr>
            <w:r>
              <w:rPr>
                <w:rFonts w:ascii="Calibri" w:hAnsi="Calibri"/>
                <w:color w:val="222222"/>
                <w:sz w:val="21"/>
              </w:rPr>
              <w:t xml:space="preserve">WED 01–05</w:t>
            </w:r>
          </w:p>
        </w:tc>
        <w:tc>
          <w:tcPr>
            <w:tcW w:w="2250" w:type="dxa"/>
            <w:vAlign w:val="top"/>
          </w:tcPr>
          <w:p>
            <w:pPr>
              <w:spacing w:after="100" w:line="264" w:lineRule="auto"/>
            </w:pPr>
            <w:r>
              <w:rPr>
                <w:rFonts w:ascii="Calibri" w:hAnsi="Calibri"/>
                <w:color w:val="222222"/>
                <w:sz w:val="21"/>
              </w:rPr>
              <w:t xml:space="preserve">BELUM</w:t>
            </w:r>
          </w:p>
        </w:tc>
        <w:tc>
          <w:tcPr>
            <w:tcW w:w="2250" w:type="dxa"/>
            <w:vAlign w:val="top"/>
          </w:tcPr>
          <w:p>
            <w:pPr>
              <w:spacing w:after="100" w:line="264" w:lineRule="auto"/>
            </w:pPr>
            <w:r>
              <w:rPr>
                <w:rFonts w:ascii="Calibri" w:hAnsi="Calibri"/>
                <w:color w:val="222222"/>
                <w:sz w:val="21"/>
              </w:rPr>
              <w:t xml:space="preserve">Produk Wedding tersedia pada katalog.</w:t>
            </w:r>
          </w:p>
        </w:tc>
        <w:tc>
          <w:tcPr>
            <w:tcW w:w="2250" w:type="dxa"/>
            <w:vAlign w:val="top"/>
          </w:tcPr>
          <w:p>
            <w:pPr>
              <w:spacing w:after="100" w:line="264" w:lineRule="auto"/>
            </w:pPr>
            <w:r>
              <w:rPr>
                <w:rFonts w:ascii="Calibri" w:hAnsi="Calibri"/>
                <w:color w:val="222222"/>
                <w:sz w:val="21"/>
              </w:rPr>
              <w:t xml:space="preserve">Seluruh alur operasional Wedding belum diimplementasikan.</w:t>
            </w:r>
          </w:p>
        </w:tc>
      </w:tr>
      <w:tr>
        <w:tc>
          <w:tcPr>
            <w:tcW w:w="2250" w:type="dxa"/>
            <w:vAlign w:val="top"/>
          </w:tcPr>
          <w:p>
            <w:pPr>
              <w:spacing w:after="100" w:line="264" w:lineRule="auto"/>
            </w:pPr>
            <w:r>
              <w:rPr>
                <w:rFonts w:ascii="Calibri" w:hAnsi="Calibri"/>
                <w:color w:val="222222"/>
                <w:sz w:val="21"/>
              </w:rPr>
              <w:t xml:space="preserve">JAS / PHO / RES</w:t>
            </w:r>
          </w:p>
        </w:tc>
        <w:tc>
          <w:tcPr>
            <w:tcW w:w="2250" w:type="dxa"/>
            <w:vAlign w:val="top"/>
          </w:tcPr>
          <w:p>
            <w:pPr>
              <w:spacing w:after="100" w:line="264" w:lineRule="auto"/>
            </w:pPr>
            <w:r>
              <w:rPr>
                <w:rFonts w:ascii="Calibri" w:hAnsi="Calibri"/>
                <w:color w:val="222222"/>
                <w:sz w:val="21"/>
              </w:rPr>
              <w:t xml:space="preserve">BELUM</w:t>
            </w:r>
          </w:p>
        </w:tc>
        <w:tc>
          <w:tcPr>
            <w:tcW w:w="2250" w:type="dxa"/>
            <w:vAlign w:val="top"/>
          </w:tcPr>
          <w:p>
            <w:pPr>
              <w:spacing w:after="100" w:line="264" w:lineRule="auto"/>
            </w:pPr>
            <w:r>
              <w:rPr>
                <w:rFonts w:ascii="Calibri" w:hAnsi="Calibri"/>
                <w:color w:val="222222"/>
                <w:sz w:val="21"/>
              </w:rPr>
              <w:t xml:space="preserve">Produk tersedia pada katalog.</w:t>
            </w:r>
          </w:p>
        </w:tc>
        <w:tc>
          <w:tcPr>
            <w:tcW w:w="2250" w:type="dxa"/>
            <w:vAlign w:val="top"/>
          </w:tcPr>
          <w:p>
            <w:pPr>
              <w:spacing w:after="100" w:line="264" w:lineRule="auto"/>
            </w:pPr>
            <w:r>
              <w:rPr>
                <w:rFonts w:ascii="Calibri" w:hAnsi="Calibri"/>
                <w:color w:val="222222"/>
                <w:sz w:val="21"/>
              </w:rPr>
              <w:t xml:space="preserve">Seluruh modul operasional menunggu fase masing-masing.</w:t>
            </w:r>
          </w:p>
        </w:tc>
      </w:tr>
    </w:tbl>
    <w:p>
      <w:pPr>
        <w:spacing w:after="100" w:line="264" w:lineRule="auto"/>
      </w:pPr>
      <w:r>
        <w:rPr>
          <w:rFonts w:ascii="Calibri" w:hAnsi="Calibri"/>
          <w:color w:val="222222"/>
          <w:sz w:val="21"/>
        </w:rPr>
        <w:t xml:space="preserve">TERSEDIA berarti implementasi ditemukan, bukan otomatis siap produksi. SEBAGIAN berarti requirement induk belum boleh ditandai selesai. BELUM berarti tidak ditemukan implementasi bisnis terkait pada audit ini. Status deployment/provider yang tidak diperiksa ditulis PERLU VERIFIKASI.</w:t>
      </w:r>
    </w:p>
    <w:p>
      <w:pPr>
        <w:keepNext/>
        <w:spacing w:before="220" w:after="100"/>
        <w:outlineLvl w:val="1"/>
      </w:pPr>
      <w:r>
        <w:rPr>
          <w:rFonts w:ascii="Calibri" w:hAnsi="Calibri"/>
          <w:b/>
          <w:color w:val="B51C2B"/>
          <w:sz w:val="28"/>
        </w:rPr>
        <w:t xml:space="preserve">C. Keputusan yang dipertahankan dan rekomendasi</w:t>
      </w:r>
    </w:p>
    <w:tbl>
      <w:tblPr>
        <w:tblW w:w="5000" w:type="pct"/>
        <w:tblBorders>
          <w:top w:val="single" w:sz="4" w:color="DDDDDD"/>
          <w:left w:val="single" w:sz="4" w:color="DDDDDD"/>
          <w:bottom w:val="single" w:sz="4" w:color="DDDDDD"/>
          <w:right w:val="single" w:sz="4" w:color="DDDDDD"/>
          <w:insideH w:val="single" w:sz="4" w:color="DDDDDD"/>
          <w:insideV w:val="single" w:sz="4" w:color="DDDDDD"/>
        </w:tblBorders>
        <w:tblCellMar>
          <w:top w:w="80" w:type="dxa"/>
          <w:left w:w="90" w:type="dxa"/>
          <w:bottom w:w="80" w:type="dxa"/>
          <w:right w:w="90" w:type="dxa"/>
        </w:tblCellMar>
      </w:tblPr>
      <w:tblGrid>
        <w:gridCol w:w="4500"/>
        <w:gridCol w:w="4500"/>
      </w:tblGrid>
      <w:tr>
        <w:trPr>
          <w:tblHeader/>
        </w:trPr>
        <w:tc>
          <w:tcPr>
            <w:tcW w:w="4500" w:type="dxa"/>
            <w:shd w:fill="F4DDE0"/>
          </w:tcPr>
          <w:p>
            <w:pPr>
              <w:spacing w:after="100" w:line="264" w:lineRule="auto"/>
            </w:pPr>
            <w:r>
              <w:rPr>
                <w:rFonts w:ascii="Calibri" w:hAnsi="Calibri"/>
                <w:color w:val="222222"/>
                <w:sz w:val="21"/>
              </w:rPr>
              <w:t xml:space="preserve">Topik</w:t>
            </w:r>
          </w:p>
        </w:tc>
        <w:tc>
          <w:tcPr>
            <w:tcW w:w="4500" w:type="dxa"/>
            <w:shd w:fill="F4DDE0"/>
          </w:tcPr>
          <w:p>
            <w:pPr>
              <w:spacing w:after="100" w:line="264" w:lineRule="auto"/>
            </w:pPr>
            <w:r>
              <w:rPr>
                <w:rFonts w:ascii="Calibri" w:hAnsi="Calibri"/>
                <w:color w:val="222222"/>
                <w:sz w:val="21"/>
              </w:rPr>
              <w:t xml:space="preserve">Acuan pelaksanaan</w:t>
            </w:r>
          </w:p>
        </w:tc>
      </w:tr>
      <w:tr>
        <w:tc>
          <w:tcPr>
            <w:tcW w:w="4500" w:type="dxa"/>
            <w:vAlign w:val="top"/>
          </w:tcPr>
          <w:p>
            <w:pPr>
              <w:spacing w:after="100" w:line="264" w:lineRule="auto"/>
            </w:pPr>
            <w:r>
              <w:rPr>
                <w:rFonts w:ascii="Calibri" w:hAnsi="Calibri"/>
                <w:color w:val="222222"/>
                <w:sz w:val="21"/>
              </w:rPr>
              <w:t xml:space="preserve">Sudah menjadi arah project</w:t>
            </w:r>
          </w:p>
        </w:tc>
        <w:tc>
          <w:tcPr>
            <w:tcW w:w="4500" w:type="dxa"/>
            <w:vAlign w:val="top"/>
          </w:tcPr>
          <w:p>
            <w:pPr>
              <w:spacing w:after="100" w:line="264" w:lineRule="auto"/>
            </w:pPr>
            <w:r>
              <w:rPr>
                <w:rFonts w:ascii="Calibri" w:hAnsi="Calibri"/>
                <w:color w:val="222222"/>
                <w:sz w:val="21"/>
              </w:rPr>
              <w:t xml:space="preserve">Core dahulu, Wedding MVP, Jastip, Photo Booth, Restaurant. Pertahankan Laravel 12/PHP 8.2, Breeze, Vue 3/Inertia 2, Tailwind dan MySQL.</w:t>
            </w:r>
          </w:p>
        </w:tc>
      </w:tr>
      <w:tr>
        <w:tc>
          <w:tcPr>
            <w:tcW w:w="4500" w:type="dxa"/>
            <w:vAlign w:val="top"/>
          </w:tcPr>
          <w:p>
            <w:pPr>
              <w:spacing w:after="100" w:line="264" w:lineRule="auto"/>
            </w:pPr>
            <w:r>
              <w:rPr>
                <w:rFonts w:ascii="Calibri" w:hAnsi="Calibri"/>
                <w:color w:val="222222"/>
                <w:sz w:val="21"/>
              </w:rPr>
              <w:t xml:space="preserve">Paket sekarang</w:t>
            </w:r>
          </w:p>
        </w:tc>
        <w:tc>
          <w:tcPr>
            <w:tcW w:w="4500" w:type="dxa"/>
            <w:vAlign w:val="top"/>
          </w:tcPr>
          <w:p>
            <w:pPr>
              <w:spacing w:after="100" w:line="264" w:lineRule="auto"/>
            </w:pPr>
            <w:r>
              <w:rPr>
                <w:rFonts w:ascii="Calibri" w:hAnsi="Calibri"/>
                <w:color w:val="222222"/>
                <w:sz w:val="21"/>
              </w:rPr>
              <w:t xml:space="preserve">Tetap draft. Harga, trial, kuota, pajak, durasi dan model tagihan ditentukan product owner melalui workbook. Kosong bukan gratis atau unlimited.</w:t>
            </w:r>
          </w:p>
        </w:tc>
      </w:tr>
      <w:tr>
        <w:tc>
          <w:tcPr>
            <w:tcW w:w="4500" w:type="dxa"/>
            <w:vAlign w:val="top"/>
          </w:tcPr>
          <w:p>
            <w:pPr>
              <w:spacing w:after="100" w:line="264" w:lineRule="auto"/>
            </w:pPr>
            <w:r>
              <w:rPr>
                <w:rFonts w:ascii="Calibri" w:hAnsi="Calibri"/>
                <w:color w:val="222222"/>
                <w:sz w:val="21"/>
              </w:rPr>
              <w:t xml:space="preserve">Dashboard produk</w:t>
            </w:r>
          </w:p>
        </w:tc>
        <w:tc>
          <w:tcPr>
            <w:tcW w:w="4500" w:type="dxa"/>
            <w:vAlign w:val="top"/>
          </w:tcPr>
          <w:p>
            <w:pPr>
              <w:spacing w:after="100" w:line="264" w:lineRule="auto"/>
            </w:pPr>
            <w:r>
              <w:rPr>
                <w:rFonts w:ascii="Calibri" w:hAnsi="Calibri"/>
                <w:color w:val="222222"/>
                <w:sz w:val="21"/>
              </w:rPr>
              <w:t xml:space="preserve">Rancangan yang direkomendasikan: dashboard operasional tiap produk berada dalam aplikasi Laravel yang sama. Admin katalog bukan dashboard produk.</w:t>
            </w:r>
          </w:p>
        </w:tc>
      </w:tr>
      <w:tr>
        <w:tc>
          <w:tcPr>
            <w:tcW w:w="4500" w:type="dxa"/>
            <w:vAlign w:val="top"/>
          </w:tcPr>
          <w:p>
            <w:pPr>
              <w:spacing w:after="100" w:line="264" w:lineRule="auto"/>
            </w:pPr>
            <w:r>
              <w:rPr>
                <w:rFonts w:ascii="Calibri" w:hAnsi="Calibri"/>
                <w:color w:val="222222"/>
                <w:sz w:val="21"/>
              </w:rPr>
              <w:t xml:space="preserve">Login</w:t>
            </w:r>
          </w:p>
        </w:tc>
        <w:tc>
          <w:tcPr>
            <w:tcW w:w="4500" w:type="dxa"/>
            <w:vAlign w:val="top"/>
          </w:tcPr>
          <w:p>
            <w:pPr>
              <w:spacing w:after="100" w:line="264" w:lineRule="auto"/>
            </w:pPr>
            <w:r>
              <w:rPr>
                <w:rFonts w:ascii="Calibri" w:hAnsi="Calibri"/>
                <w:color w:val="222222"/>
                <w:sz w:val="21"/>
              </w:rPr>
              <w:t xml:space="preserve">Gunakan sesi web Laravel bersama untuk Core dan modul produk dalam aplikasi yang sama. Tidak perlu menambahkan server SSO untuk tahap ini.</w:t>
            </w:r>
          </w:p>
        </w:tc>
      </w:tr>
      <w:tr>
        <w:tc>
          <w:tcPr>
            <w:tcW w:w="4500" w:type="dxa"/>
            <w:vAlign w:val="top"/>
          </w:tcPr>
          <w:p>
            <w:pPr>
              <w:spacing w:after="100" w:line="264" w:lineRule="auto"/>
            </w:pPr>
            <w:r>
              <w:rPr>
                <w:rFonts w:ascii="Calibri" w:hAnsi="Calibri"/>
                <w:color w:val="222222"/>
                <w:sz w:val="21"/>
              </w:rPr>
              <w:t xml:space="preserve">Komunikasi Core–produk</w:t>
            </w:r>
          </w:p>
        </w:tc>
        <w:tc>
          <w:tcPr>
            <w:tcW w:w="4500" w:type="dxa"/>
            <w:vAlign w:val="top"/>
          </w:tcPr>
          <w:p>
            <w:pPr>
              <w:spacing w:after="100" w:line="264" w:lineRule="auto"/>
            </w:pPr>
            <w:r>
              <w:rPr>
                <w:rFonts w:ascii="Calibri" w:hAnsi="Calibri"/>
                <w:color w:val="222222"/>
                <w:sz w:val="21"/>
              </w:rPr>
              <w:t xml:space="preserve">Gunakan service contract/event internal. HTTP API untuk klien eksternal, integrasi atau aplikasi terpisah sesuai kebutuhan; tidak perlu HTTP untuk memanggil Core dari modul dalam proses yang sama.</w:t>
            </w:r>
          </w:p>
        </w:tc>
      </w:tr>
      <w:tr>
        <w:tc>
          <w:tcPr>
            <w:tcW w:w="4500" w:type="dxa"/>
            <w:vAlign w:val="top"/>
          </w:tcPr>
          <w:p>
            <w:pPr>
              <w:spacing w:after="100" w:line="264" w:lineRule="auto"/>
            </w:pPr>
            <w:r>
              <w:rPr>
                <w:rFonts w:ascii="Calibri" w:hAnsi="Calibri"/>
                <w:color w:val="222222"/>
                <w:sz w:val="21"/>
              </w:rPr>
              <w:t xml:space="preserve">Pemisahan aplikasi di masa depan</w:t>
            </w:r>
          </w:p>
        </w:tc>
        <w:tc>
          <w:tcPr>
            <w:tcW w:w="4500" w:type="dxa"/>
            <w:vAlign w:val="top"/>
          </w:tcPr>
          <w:p>
            <w:pPr>
              <w:spacing w:after="100" w:line="264" w:lineRule="auto"/>
            </w:pPr>
            <w:r>
              <w:rPr>
                <w:rFonts w:ascii="Calibri" w:hAnsi="Calibri"/>
                <w:color w:val="222222"/>
                <w:sz w:val="21"/>
              </w:rPr>
              <w:t xml:space="preserve">OIDC/SSO dan API lintas aplikasi merupakan opsi ketika pemisahan benar-benar dibutuhkan, bukan blocker Core/Wedding sekarang.</w:t>
            </w:r>
          </w:p>
        </w:tc>
      </w:tr>
      <w:tr>
        <w:tc>
          <w:tcPr>
            <w:tcW w:w="4500" w:type="dxa"/>
            <w:vAlign w:val="top"/>
          </w:tcPr>
          <w:p>
            <w:pPr>
              <w:spacing w:after="100" w:line="264" w:lineRule="auto"/>
            </w:pPr>
            <w:r>
              <w:rPr>
                <w:rFonts w:ascii="Calibri" w:hAnsi="Calibri"/>
                <w:color w:val="222222"/>
                <w:sz w:val="21"/>
              </w:rPr>
              <w:t xml:space="preserve">Deployment</w:t>
            </w:r>
          </w:p>
        </w:tc>
        <w:tc>
          <w:tcPr>
            <w:tcW w:w="4500" w:type="dxa"/>
            <w:vAlign w:val="top"/>
          </w:tcPr>
          <w:p>
            <w:pPr>
              <w:spacing w:after="100" w:line="264" w:lineRule="auto"/>
            </w:pPr>
            <w:r>
              <w:rPr>
                <w:rFonts w:ascii="Calibri" w:hAnsi="Calibri"/>
                <w:color w:val="222222"/>
                <w:sz w:val="21"/>
              </w:rPr>
              <w:t xml:space="preserve">PRD menargetkan satu server awal; ini rencana infrastruktur, bukan kondisi produksi yang telah diverifikasi. Spesifikasi, provider dan target kinerja masih memerlukan validasi.</w:t>
            </w:r>
          </w:p>
        </w:tc>
      </w:tr>
    </w:tbl>
    <w:p>
      <w:pPr>
        <w:keepNext/>
        <w:spacing w:before="220" w:after="100"/>
        <w:outlineLvl w:val="1"/>
      </w:pPr>
      <w:r>
        <w:rPr>
          <w:rFonts w:ascii="Calibri" w:hAnsi="Calibri"/>
          <w:b/>
          <w:color w:val="B51C2B"/>
          <w:sz w:val="28"/>
        </w:rPr>
        <w:t xml:space="preserve">D. Pembagian dashboard, sesi dan akses</w:t>
      </w:r>
    </w:p>
    <w:p>
      <w:pPr>
        <w:spacing w:after="100" w:line="264" w:lineRule="auto"/>
      </w:pPr>
      <w:r>
        <w:rPr>
          <w:rFonts w:ascii="Calibri" w:hAnsi="Calibri"/>
          <w:color w:val="222222"/>
          <w:sz w:val="21"/>
        </w:rPr>
        <w:t xml:space="preserve">Core admin /admin mengelola platform; Core pengguna /dashboard memilih workspace dan produk. Usulan route operasional: /workspaces/{workspace}/wedding, /jastip, /photobooth dan /restaurant pada prefix workspace yang sama. Route produk tersebut belum tersedia. Periksa keanggotaan, entitlement dan policy objek pada server di setiap aksi; tenant_id tidak boleh dipercaya hanya dari input frontend.</w:t>
      </w:r>
    </w:p>
    <w:p>
      <w:pPr>
        <w:spacing w:after="100" w:line="264" w:lineRule="auto"/>
      </w:pPr>
      <w:r>
        <w:rPr>
          <w:rFonts w:ascii="Calibri" w:hAnsi="Calibri"/>
          <w:color w:val="222222"/>
          <w:sz w:val="21"/>
        </w:rPr>
        <w:t xml:space="preserve">Satu login tidak memberikan akses semua produk. Role super-admin tidak menjadi bypass ke data pelanggan. Jika dibutuhkan akses dukungan lintas tenant, tentukan izin eksplisit, alasan dan audit sebelum implementasi. Akun ekawigunawork@gmail.com adalah akun superadmin menurut handoff; role database tidak diperiksa ulang pada pembaruan ini.</w:t>
      </w:r>
    </w:p>
    <w:p>
      <w:pPr>
        <w:spacing w:after="100" w:line="264" w:lineRule="auto"/>
      </w:pPr>
      <w:r>
        <w:rPr>
          <w:rFonts w:ascii="Calibri" w:hAnsi="Calibri"/>
          <w:color w:val="222222"/>
          <w:sz w:val="21"/>
        </w:rPr>
        <w:t xml:space="preserve">Halaman undangan terbit adalah halaman publik yang terpisah dari dashboard pengelolaan. Tamu tidak perlu login Core untuk membaca undangan atau mengirim respons yang diizinkan. Preview draft harus dilindungi. Jangan menyebarkan cookie autentikasi ke custom domain pelanggan atau origin konten publik.</w:t>
      </w:r>
    </w:p>
    <w:p>
      <w:pPr>
        <w:keepNext/>
        <w:spacing w:before="220" w:after="100"/>
        <w:outlineLvl w:val="1"/>
      </w:pPr>
      <w:r>
        <w:rPr>
          <w:rFonts w:ascii="Calibri" w:hAnsi="Calibri"/>
          <w:b/>
          <w:color w:val="B51C2B"/>
          <w:sz w:val="28"/>
        </w:rPr>
        <w:t xml:space="preserve">E. Data yang sudah tersedia dan batas perubahan</w:t>
      </w:r>
    </w:p>
    <w:tbl>
      <w:tblPr>
        <w:tblW w:w="5000" w:type="pct"/>
        <w:tblBorders>
          <w:top w:val="single" w:sz="4" w:color="DDDDDD"/>
          <w:left w:val="single" w:sz="4" w:color="DDDDDD"/>
          <w:bottom w:val="single" w:sz="4" w:color="DDDDDD"/>
          <w:right w:val="single" w:sz="4" w:color="DDDDDD"/>
          <w:insideH w:val="single" w:sz="4" w:color="DDDDDD"/>
          <w:insideV w:val="single" w:sz="4" w:color="DDDDDD"/>
        </w:tblBorders>
        <w:tblCellMar>
          <w:top w:w="80" w:type="dxa"/>
          <w:left w:w="90" w:type="dxa"/>
          <w:bottom w:w="80" w:type="dxa"/>
          <w:right w:w="90" w:type="dxa"/>
        </w:tblCellMar>
      </w:tblPr>
      <w:tblGrid>
        <w:gridCol w:w="3000"/>
        <w:gridCol w:w="3000"/>
        <w:gridCol w:w="3000"/>
      </w:tblGrid>
      <w:tr>
        <w:trPr>
          <w:tblHeader/>
        </w:trPr>
        <w:tc>
          <w:tcPr>
            <w:tcW w:w="3000" w:type="dxa"/>
            <w:shd w:fill="F4DDE0"/>
          </w:tcPr>
          <w:p>
            <w:pPr>
              <w:spacing w:after="100" w:line="264" w:lineRule="auto"/>
            </w:pPr>
            <w:r>
              <w:rPr>
                <w:rFonts w:ascii="Calibri" w:hAnsi="Calibri"/>
                <w:color w:val="222222"/>
                <w:sz w:val="21"/>
              </w:rPr>
              <w:t xml:space="preserve">Area</w:t>
            </w:r>
          </w:p>
        </w:tc>
        <w:tc>
          <w:tcPr>
            <w:tcW w:w="3000" w:type="dxa"/>
            <w:shd w:fill="F4DDE0"/>
          </w:tcPr>
          <w:p>
            <w:pPr>
              <w:spacing w:after="100" w:line="264" w:lineRule="auto"/>
            </w:pPr>
            <w:r>
              <w:rPr>
                <w:rFonts w:ascii="Calibri" w:hAnsi="Calibri"/>
                <w:color w:val="222222"/>
                <w:sz w:val="21"/>
              </w:rPr>
              <w:t xml:space="preserve">Sumber aktual</w:t>
            </w:r>
          </w:p>
        </w:tc>
        <w:tc>
          <w:tcPr>
            <w:tcW w:w="3000" w:type="dxa"/>
            <w:shd w:fill="F4DDE0"/>
          </w:tcPr>
          <w:p>
            <w:pPr>
              <w:spacing w:after="100" w:line="264" w:lineRule="auto"/>
            </w:pPr>
            <w:r>
              <w:rPr>
                <w:rFonts w:ascii="Calibri" w:hAnsi="Calibri"/>
                <w:color w:val="222222"/>
                <w:sz w:val="21"/>
              </w:rPr>
              <w:t xml:space="preserve">Catatan</w:t>
            </w:r>
          </w:p>
        </w:tc>
      </w:tr>
      <w:tr>
        <w:tc>
          <w:tcPr>
            <w:tcW w:w="3000" w:type="dxa"/>
            <w:vAlign w:val="top"/>
          </w:tcPr>
          <w:p>
            <w:pPr>
              <w:spacing w:after="100" w:line="264" w:lineRule="auto"/>
            </w:pPr>
            <w:r>
              <w:rPr>
                <w:rFonts w:ascii="Calibri" w:hAnsi="Calibri"/>
                <w:color w:val="222222"/>
                <w:sz w:val="21"/>
              </w:rPr>
              <w:t xml:space="preserve">Pengguna/peran</w:t>
            </w:r>
          </w:p>
        </w:tc>
        <w:tc>
          <w:tcPr>
            <w:tcW w:w="3000" w:type="dxa"/>
            <w:vAlign w:val="top"/>
          </w:tcPr>
          <w:p>
            <w:pPr>
              <w:spacing w:after="100" w:line="264" w:lineRule="auto"/>
            </w:pPr>
            <w:r>
              <w:rPr>
                <w:rFonts w:ascii="Calibri" w:hAnsi="Calibri"/>
                <w:color w:val="222222"/>
                <w:sz w:val="21"/>
              </w:rPr>
              <w:t xml:space="preserve">users; tabel Spatie permission</w:t>
            </w:r>
          </w:p>
        </w:tc>
        <w:tc>
          <w:tcPr>
            <w:tcW w:w="3000" w:type="dxa"/>
            <w:vAlign w:val="top"/>
          </w:tcPr>
          <w:p>
            <w:pPr>
              <w:spacing w:after="100" w:line="264" w:lineRule="auto"/>
            </w:pPr>
            <w:r>
              <w:rPr>
                <w:rFonts w:ascii="Calibri" w:hAnsi="Calibri"/>
                <w:color w:val="222222"/>
                <w:sz w:val="21"/>
              </w:rPr>
              <w:t xml:space="preserve">Assignment role tersedia; editor definisi role/permission belum menjadi fitur lengkap.</w:t>
            </w:r>
          </w:p>
        </w:tc>
      </w:tr>
      <w:tr>
        <w:tc>
          <w:tcPr>
            <w:tcW w:w="3000" w:type="dxa"/>
            <w:vAlign w:val="top"/>
          </w:tcPr>
          <w:p>
            <w:pPr>
              <w:spacing w:after="100" w:line="264" w:lineRule="auto"/>
            </w:pPr>
            <w:r>
              <w:rPr>
                <w:rFonts w:ascii="Calibri" w:hAnsi="Calibri"/>
                <w:color w:val="222222"/>
                <w:sz w:val="21"/>
              </w:rPr>
              <w:t xml:space="preserve">Workspace</w:t>
            </w:r>
          </w:p>
        </w:tc>
        <w:tc>
          <w:tcPr>
            <w:tcW w:w="3000" w:type="dxa"/>
            <w:vAlign w:val="top"/>
          </w:tcPr>
          <w:p>
            <w:pPr>
              <w:spacing w:after="100" w:line="264" w:lineRule="auto"/>
            </w:pPr>
            <w:r>
              <w:rPr>
                <w:rFonts w:ascii="Calibri" w:hAnsi="Calibri"/>
                <w:color w:val="222222"/>
                <w:sz w:val="21"/>
              </w:rPr>
              <w:t xml:space="preserve">core_tenants; core_tenant_user</w:t>
            </w:r>
          </w:p>
        </w:tc>
        <w:tc>
          <w:tcPr>
            <w:tcW w:w="3000" w:type="dxa"/>
            <w:vAlign w:val="top"/>
          </w:tcPr>
          <w:p>
            <w:pPr>
              <w:spacing w:after="100" w:line="264" w:lineRule="auto"/>
            </w:pPr>
            <w:r>
              <w:rPr>
                <w:rFonts w:ascii="Calibri" w:hAnsi="Calibri"/>
                <w:color w:val="222222"/>
                <w:sz w:val="21"/>
              </w:rPr>
              <w:t xml:space="preserve">Owner restrictive FK; membership wajib; transfer owner belum ada.</w:t>
            </w:r>
          </w:p>
        </w:tc>
      </w:tr>
      <w:tr>
        <w:tc>
          <w:tcPr>
            <w:tcW w:w="3000" w:type="dxa"/>
            <w:vAlign w:val="top"/>
          </w:tcPr>
          <w:p>
            <w:pPr>
              <w:spacing w:after="100" w:line="264" w:lineRule="auto"/>
            </w:pPr>
            <w:r>
              <w:rPr>
                <w:rFonts w:ascii="Calibri" w:hAnsi="Calibri"/>
                <w:color w:val="222222"/>
                <w:sz w:val="21"/>
              </w:rPr>
              <w:t xml:space="preserve">Katalog</w:t>
            </w:r>
          </w:p>
        </w:tc>
        <w:tc>
          <w:tcPr>
            <w:tcW w:w="3000" w:type="dxa"/>
            <w:vAlign w:val="top"/>
          </w:tcPr>
          <w:p>
            <w:pPr>
              <w:spacing w:after="100" w:line="264" w:lineRule="auto"/>
            </w:pPr>
            <w:r>
              <w:rPr>
                <w:rFonts w:ascii="Calibri" w:hAnsi="Calibri"/>
                <w:color w:val="222222"/>
                <w:sz w:val="21"/>
              </w:rPr>
              <w:t xml:space="preserve">core_products</w:t>
            </w:r>
          </w:p>
        </w:tc>
        <w:tc>
          <w:tcPr>
            <w:tcW w:w="3000" w:type="dxa"/>
            <w:vAlign w:val="top"/>
          </w:tcPr>
          <w:p>
            <w:pPr>
              <w:spacing w:after="100" w:line="264" w:lineRule="auto"/>
            </w:pPr>
            <w:r>
              <w:rPr>
                <w:rFonts w:ascii="Calibri" w:hAnsi="Calibri"/>
                <w:color w:val="222222"/>
                <w:sz w:val="21"/>
              </w:rPr>
              <w:t xml:space="preserve">ID numerik terpisah dari slug. Empat produk masih katalog/roadmap.</w:t>
            </w:r>
          </w:p>
        </w:tc>
      </w:tr>
      <w:tr>
        <w:tc>
          <w:tcPr>
            <w:tcW w:w="3000" w:type="dxa"/>
            <w:vAlign w:val="top"/>
          </w:tcPr>
          <w:p>
            <w:pPr>
              <w:spacing w:after="100" w:line="264" w:lineRule="auto"/>
            </w:pPr>
            <w:r>
              <w:rPr>
                <w:rFonts w:ascii="Calibri" w:hAnsi="Calibri"/>
                <w:color w:val="222222"/>
                <w:sz w:val="21"/>
              </w:rPr>
              <w:t xml:space="preserve">Draft paket</w:t>
            </w:r>
          </w:p>
        </w:tc>
        <w:tc>
          <w:tcPr>
            <w:tcW w:w="3000" w:type="dxa"/>
            <w:vAlign w:val="top"/>
          </w:tcPr>
          <w:p>
            <w:pPr>
              <w:spacing w:after="100" w:line="264" w:lineRule="auto"/>
            </w:pPr>
            <w:r>
              <w:rPr>
                <w:rFonts w:ascii="Calibri" w:hAnsi="Calibri"/>
                <w:color w:val="222222"/>
                <w:sz w:val="21"/>
              </w:rPr>
              <w:t xml:space="preserve">core_plans</w:t>
            </w:r>
          </w:p>
        </w:tc>
        <w:tc>
          <w:tcPr>
            <w:tcW w:w="3000" w:type="dxa"/>
            <w:vAlign w:val="top"/>
          </w:tcPr>
          <w:p>
            <w:pPr>
              <w:spacing w:after="100" w:line="264" w:lineRule="auto"/>
            </w:pPr>
            <w:r>
              <w:rPr>
                <w:rFonts w:ascii="Calibri" w:hAnsi="Calibri"/>
                <w:color w:val="222222"/>
                <w:sz w:val="21"/>
              </w:rPr>
              <w:t xml:space="preserve">Kolom id, product_id, name, description, status, created_at, updated_at. Request menolak status, price, price_amount, trial_days dan quota.</w:t>
            </w:r>
          </w:p>
        </w:tc>
      </w:tr>
      <w:tr>
        <w:tc>
          <w:tcPr>
            <w:tcW w:w="3000" w:type="dxa"/>
            <w:vAlign w:val="top"/>
          </w:tcPr>
          <w:p>
            <w:pPr>
              <w:spacing w:after="100" w:line="264" w:lineRule="auto"/>
            </w:pPr>
            <w:r>
              <w:rPr>
                <w:rFonts w:ascii="Calibri" w:hAnsi="Calibri"/>
                <w:color w:val="222222"/>
                <w:sz w:val="21"/>
              </w:rPr>
              <w:t xml:space="preserve">Akses produk</w:t>
            </w:r>
          </w:p>
        </w:tc>
        <w:tc>
          <w:tcPr>
            <w:tcW w:w="3000" w:type="dxa"/>
            <w:vAlign w:val="top"/>
          </w:tcPr>
          <w:p>
            <w:pPr>
              <w:spacing w:after="100" w:line="264" w:lineRule="auto"/>
            </w:pPr>
            <w:r>
              <w:rPr>
                <w:rFonts w:ascii="Calibri" w:hAnsi="Calibri"/>
                <w:color w:val="222222"/>
                <w:sz w:val="21"/>
              </w:rPr>
              <w:t xml:space="preserve">core_entitlements</w:t>
            </w:r>
          </w:p>
        </w:tc>
        <w:tc>
          <w:tcPr>
            <w:tcW w:w="3000" w:type="dxa"/>
            <w:vAlign w:val="top"/>
          </w:tcPr>
          <w:p>
            <w:pPr>
              <w:spacing w:after="100" w:line="264" w:lineRule="auto"/>
            </w:pPr>
            <w:r>
              <w:rPr>
                <w:rFonts w:ascii="Calibri" w:hAnsi="Calibri"/>
                <w:color w:val="222222"/>
                <w:sz w:val="21"/>
              </w:rPr>
              <w:t xml:space="preserve">product_id menggantikan product_slug. Jangan mengembalikan relasi lama.</w:t>
            </w:r>
          </w:p>
        </w:tc>
      </w:tr>
      <w:tr>
        <w:tc>
          <w:tcPr>
            <w:tcW w:w="3000" w:type="dxa"/>
            <w:vAlign w:val="top"/>
          </w:tcPr>
          <w:p>
            <w:pPr>
              <w:spacing w:after="100" w:line="264" w:lineRule="auto"/>
            </w:pPr>
            <w:r>
              <w:rPr>
                <w:rFonts w:ascii="Calibri" w:hAnsi="Calibri"/>
                <w:color w:val="222222"/>
                <w:sz w:val="21"/>
              </w:rPr>
              <w:t xml:space="preserve">Lonceng</w:t>
            </w:r>
          </w:p>
        </w:tc>
        <w:tc>
          <w:tcPr>
            <w:tcW w:w="3000" w:type="dxa"/>
            <w:vAlign w:val="top"/>
          </w:tcPr>
          <w:p>
            <w:pPr>
              <w:spacing w:after="100" w:line="264" w:lineRule="auto"/>
            </w:pPr>
            <w:r>
              <w:rPr>
                <w:rFonts w:ascii="Calibri" w:hAnsi="Calibri"/>
                <w:color w:val="222222"/>
                <w:sz w:val="21"/>
              </w:rPr>
              <w:t xml:space="preserve">notifications</w:t>
            </w:r>
          </w:p>
        </w:tc>
        <w:tc>
          <w:tcPr>
            <w:tcW w:w="3000" w:type="dxa"/>
            <w:vAlign w:val="top"/>
          </w:tcPr>
          <w:p>
            <w:pPr>
              <w:spacing w:after="100" w:line="264" w:lineRule="auto"/>
            </w:pPr>
            <w:r>
              <w:rPr>
                <w:rFonts w:ascii="Calibri" w:hAnsi="Calibri"/>
                <w:color w:val="222222"/>
                <w:sz w:val="21"/>
              </w:rPr>
              <w:t xml:space="preserve">Scope per akun, bukan semua notifikasi tenant; tidak memerlukan WebSocket pada implementasi saat ini.</w:t>
            </w:r>
          </w:p>
        </w:tc>
      </w:tr>
    </w:tbl>
    <w:p>
      <w:pPr>
        <w:spacing w:after="100" w:line="264" w:lineRule="auto"/>
      </w:pPr>
      <w:r>
        <w:rPr>
          <w:rFonts w:ascii="Calibri" w:hAnsi="Calibri"/>
          <w:color w:val="222222"/>
          <w:sz w:val="21"/>
        </w:rPr>
        <w:t xml:space="preserve">Migration 000005 pernah gagal MySQL 1553 karena index composite menopang foreign key tenant. Source sekarang menyiapkan index tenant independen dan menangani migrasi parsial; jangan memakai migrate:fresh untuk memperbaiki database berisi data. Periksa status dan backup sebelum menjalankan migration di device tujuan.</w:t>
      </w:r>
    </w:p>
    <w:p>
      <w:pPr>
        <w:keepNext/>
        <w:spacing w:before="220" w:after="100"/>
        <w:outlineLvl w:val="1"/>
      </w:pPr>
      <w:r>
        <w:rPr>
          <w:rFonts w:ascii="Calibri" w:hAnsi="Calibri"/>
          <w:b/>
          <w:color w:val="B51C2B"/>
          <w:sz w:val="28"/>
        </w:rPr>
        <w:t xml:space="preserve">F. Alur sekarang dan alur target</w:t>
      </w:r>
    </w:p>
    <w:p>
      <w:pPr>
        <w:spacing w:after="100" w:line="264" w:lineRule="auto"/>
      </w:pPr>
      <w:r>
        <w:rPr>
          <w:rFonts w:ascii="Calibri" w:hAnsi="Calibri"/>
          <w:color w:val="222222"/>
          <w:sz w:val="21"/>
        </w:rPr>
        <w:t xml:space="preserve">Alur yang tersedia: daftar/verifikasi → workspace → dashboard Core/katalog. Superadmin dapat mengelola pengguna, produk dan draft paket. Lonceng mencatat pembuatan workspace serta pembuatan/perubahan draft paket untuk akun terkait.</w:t>
      </w:r>
    </w:p>
    <w:p>
      <w:pPr>
        <w:spacing w:after="100" w:line="264" w:lineRule="auto"/>
      </w:pPr>
      <w:r>
        <w:rPr>
          <w:rFonts w:ascii="Calibri" w:hAnsi="Calibri"/>
          <w:color w:val="222222"/>
          <w:sz w:val="21"/>
        </w:rPr>
        <w:t xml:space="preserve">Alur target rilis komersial: daftar/verifikasi → pilih workspace → pilih paket aktif → checkout → webhook sah → payment/subscription/entitlement aktif tepat sekali → dashboard Wedding → template → konten → preview → publish. Alur ini belum dapat dijalankan penuh saat ini.</w:t>
      </w:r>
    </w:p>
    <w:p>
      <w:pPr>
        <w:spacing w:after="100" w:line="264" w:lineRule="auto"/>
      </w:pPr>
      <w:r>
        <w:rPr>
          <w:rFonts w:ascii="Calibri" w:hAnsi="Calibri"/>
          <w:color w:val="222222"/>
          <w:sz w:val="21"/>
        </w:rPr>
        <w:t xml:space="preserve">Prototype Wedding dapat dirancang dengan fixture entitlement di lingkungan pengujian setelah kontrak akses siap. Fixture tidak boleh menjadi aktivasi akses produksi atau jalan pintas melewati pembayaran. Rilis komersial tetap menunggu billing, kuota, keamanan dan gate operasi.</w:t>
      </w:r>
    </w:p>
    <w:p>
      <w:pPr>
        <w:keepNext/>
        <w:spacing w:before="220" w:after="100"/>
        <w:outlineLvl w:val="1"/>
      </w:pPr>
      <w:r>
        <w:rPr>
          <w:rFonts w:ascii="Calibri" w:hAnsi="Calibri"/>
          <w:b/>
          <w:color w:val="B51C2B"/>
          <w:sz w:val="28"/>
        </w:rPr>
        <w:t xml:space="preserve">G. Urutan kerja yang dapat dilanjutkan</w:t>
      </w:r>
    </w:p>
    <w:tbl>
      <w:tblPr>
        <w:tblW w:w="5000" w:type="pct"/>
        <w:tblBorders>
          <w:top w:val="single" w:sz="4" w:color="DDDDDD"/>
          <w:left w:val="single" w:sz="4" w:color="DDDDDD"/>
          <w:bottom w:val="single" w:sz="4" w:color="DDDDDD"/>
          <w:right w:val="single" w:sz="4" w:color="DDDDDD"/>
          <w:insideH w:val="single" w:sz="4" w:color="DDDDDD"/>
          <w:insideV w:val="single" w:sz="4" w:color="DDDDDD"/>
        </w:tblBorders>
        <w:tblCellMar>
          <w:top w:w="80" w:type="dxa"/>
          <w:left w:w="90" w:type="dxa"/>
          <w:bottom w:w="80" w:type="dxa"/>
          <w:right w:w="90" w:type="dxa"/>
        </w:tblCellMar>
      </w:tblPr>
      <w:tblGrid>
        <w:gridCol w:w="3000"/>
        <w:gridCol w:w="3000"/>
        <w:gridCol w:w="3000"/>
      </w:tblGrid>
      <w:tr>
        <w:trPr>
          <w:tblHeader/>
        </w:trPr>
        <w:tc>
          <w:tcPr>
            <w:tcW w:w="3000" w:type="dxa"/>
            <w:shd w:fill="F4DDE0"/>
          </w:tcPr>
          <w:p>
            <w:pPr>
              <w:spacing w:after="100" w:line="264" w:lineRule="auto"/>
            </w:pPr>
            <w:r>
              <w:rPr>
                <w:rFonts w:ascii="Calibri" w:hAnsi="Calibri"/>
                <w:color w:val="222222"/>
                <w:sz w:val="21"/>
              </w:rPr>
              <w:t xml:space="preserve">Urutan / checklist</w:t>
            </w:r>
          </w:p>
        </w:tc>
        <w:tc>
          <w:tcPr>
            <w:tcW w:w="3000" w:type="dxa"/>
            <w:shd w:fill="F4DDE0"/>
          </w:tcPr>
          <w:p>
            <w:pPr>
              <w:spacing w:after="100" w:line="264" w:lineRule="auto"/>
            </w:pPr>
            <w:r>
              <w:rPr>
                <w:rFonts w:ascii="Calibri" w:hAnsi="Calibri"/>
                <w:color w:val="222222"/>
                <w:sz w:val="21"/>
              </w:rPr>
              <w:t xml:space="preserve">Hasil yang harus dicapai</w:t>
            </w:r>
          </w:p>
        </w:tc>
        <w:tc>
          <w:tcPr>
            <w:tcW w:w="3000" w:type="dxa"/>
            <w:shd w:fill="F4DDE0"/>
          </w:tcPr>
          <w:p>
            <w:pPr>
              <w:spacing w:after="100" w:line="264" w:lineRule="auto"/>
            </w:pPr>
            <w:r>
              <w:rPr>
                <w:rFonts w:ascii="Calibri" w:hAnsi="Calibri"/>
                <w:color w:val="222222"/>
                <w:sz w:val="21"/>
              </w:rPr>
              <w:t xml:space="preserve">Ketergantungan</w:t>
            </w:r>
          </w:p>
        </w:tc>
      </w:tr>
      <w:tr>
        <w:tc>
          <w:tcPr>
            <w:tcW w:w="3000" w:type="dxa"/>
            <w:vAlign w:val="top"/>
          </w:tcPr>
          <w:p>
            <w:pPr>
              <w:spacing w:after="100" w:line="264" w:lineRule="auto"/>
            </w:pPr>
            <w:r>
              <w:rPr>
                <w:rFonts w:ascii="Calibri" w:hAnsi="Calibri"/>
                <w:color w:val="222222"/>
                <w:sz w:val="21"/>
              </w:rPr>
              <w:t xml:space="preserve">1 / V01–V04</w:t>
            </w:r>
          </w:p>
        </w:tc>
        <w:tc>
          <w:tcPr>
            <w:tcW w:w="3000" w:type="dxa"/>
            <w:vAlign w:val="top"/>
          </w:tcPr>
          <w:p>
            <w:pPr>
              <w:spacing w:after="100" w:line="264" w:lineRule="auto"/>
            </w:pPr>
            <w:r>
              <w:rPr>
                <w:rFonts w:ascii="Calibri" w:hAnsi="Calibri"/>
                <w:color w:val="222222"/>
                <w:sz w:val="21"/>
              </w:rPr>
              <w:t xml:space="preserve">Baseline device, database dan UAT fitur yang ada tercatat; tidak membangun ulang fitur tersedia.</w:t>
            </w:r>
          </w:p>
        </w:tc>
        <w:tc>
          <w:tcPr>
            <w:tcW w:w="3000" w:type="dxa"/>
            <w:vAlign w:val="top"/>
          </w:tcPr>
          <w:p>
            <w:pPr>
              <w:spacing w:after="100" w:line="264" w:lineRule="auto"/>
            </w:pPr>
            <w:r>
              <w:rPr>
                <w:rFonts w:ascii="Calibri" w:hAnsi="Calibri"/>
                <w:color w:val="222222"/>
                <w:sz w:val="21"/>
              </w:rPr>
              <w:t xml:space="preserve">Source, lockfile, konfigurasi dan backup aman.</w:t>
            </w:r>
          </w:p>
        </w:tc>
      </w:tr>
      <w:tr>
        <w:tc>
          <w:tcPr>
            <w:tcW w:w="3000" w:type="dxa"/>
            <w:vAlign w:val="top"/>
          </w:tcPr>
          <w:p>
            <w:pPr>
              <w:spacing w:after="100" w:line="264" w:lineRule="auto"/>
            </w:pPr>
            <w:r>
              <w:rPr>
                <w:rFonts w:ascii="Calibri" w:hAnsi="Calibri"/>
                <w:color w:val="222222"/>
                <w:sz w:val="21"/>
              </w:rPr>
              <w:t xml:space="preserve">2 / D01–D04</w:t>
            </w:r>
          </w:p>
        </w:tc>
        <w:tc>
          <w:tcPr>
            <w:tcW w:w="3000" w:type="dxa"/>
            <w:vAlign w:val="top"/>
          </w:tcPr>
          <w:p>
            <w:pPr>
              <w:spacing w:after="100" w:line="264" w:lineRule="auto"/>
            </w:pPr>
            <w:r>
              <w:rPr>
                <w:rFonts w:ascii="Calibri" w:hAnsi="Calibri"/>
                <w:color w:val="222222"/>
                <w:sz w:val="21"/>
              </w:rPr>
              <w:t xml:space="preserve">Keputusan tenant, paket, provider rilis awal dan scope Wedding ditulis.</w:t>
            </w:r>
          </w:p>
        </w:tc>
        <w:tc>
          <w:tcPr>
            <w:tcW w:w="3000" w:type="dxa"/>
            <w:vAlign w:val="top"/>
          </w:tcPr>
          <w:p>
            <w:pPr>
              <w:spacing w:after="100" w:line="264" w:lineRule="auto"/>
            </w:pPr>
            <w:r>
              <w:rPr>
                <w:rFonts w:ascii="Calibri" w:hAnsi="Calibri"/>
                <w:color w:val="222222"/>
                <w:sz w:val="21"/>
              </w:rPr>
              <w:t xml:space="preserve">Owner mengisi workbook harga/kuota.</w:t>
            </w:r>
          </w:p>
        </w:tc>
      </w:tr>
      <w:tr>
        <w:tc>
          <w:tcPr>
            <w:tcW w:w="3000" w:type="dxa"/>
            <w:vAlign w:val="top"/>
          </w:tcPr>
          <w:p>
            <w:pPr>
              <w:spacing w:after="100" w:line="264" w:lineRule="auto"/>
            </w:pPr>
            <w:r>
              <w:rPr>
                <w:rFonts w:ascii="Calibri" w:hAnsi="Calibri"/>
                <w:color w:val="222222"/>
                <w:sz w:val="21"/>
              </w:rPr>
              <w:t xml:space="preserve">3 / C01–C04</w:t>
            </w:r>
          </w:p>
        </w:tc>
        <w:tc>
          <w:tcPr>
            <w:tcW w:w="3000" w:type="dxa"/>
            <w:vAlign w:val="top"/>
          </w:tcPr>
          <w:p>
            <w:pPr>
              <w:spacing w:after="100" w:line="264" w:lineRule="auto"/>
            </w:pPr>
            <w:r>
              <w:rPr>
                <w:rFonts w:ascii="Calibri" w:hAnsi="Calibri"/>
                <w:color w:val="222222"/>
                <w:sz w:val="21"/>
              </w:rPr>
              <w:t xml:space="preserve">Aturan paket tervalidasi; lifecycle subscription; payment/invoice dan webhook idempoten.</w:t>
            </w:r>
          </w:p>
        </w:tc>
        <w:tc>
          <w:tcPr>
            <w:tcW w:w="3000" w:type="dxa"/>
            <w:vAlign w:val="top"/>
          </w:tcPr>
          <w:p>
            <w:pPr>
              <w:spacing w:after="100" w:line="264" w:lineRule="auto"/>
            </w:pPr>
            <w:r>
              <w:rPr>
                <w:rFonts w:ascii="Calibri" w:hAnsi="Calibri"/>
                <w:color w:val="222222"/>
                <w:sz w:val="21"/>
              </w:rPr>
              <w:t xml:space="preserve">D02, provider pembayaran D03; desain data ditinjau.</w:t>
            </w:r>
          </w:p>
        </w:tc>
      </w:tr>
      <w:tr>
        <w:tc>
          <w:tcPr>
            <w:tcW w:w="3000" w:type="dxa"/>
            <w:vAlign w:val="top"/>
          </w:tcPr>
          <w:p>
            <w:pPr>
              <w:spacing w:after="100" w:line="264" w:lineRule="auto"/>
            </w:pPr>
            <w:r>
              <w:rPr>
                <w:rFonts w:ascii="Calibri" w:hAnsi="Calibri"/>
                <w:color w:val="222222"/>
                <w:sz w:val="21"/>
              </w:rPr>
              <w:t xml:space="preserve">4 / C05–C08</w:t>
            </w:r>
          </w:p>
        </w:tc>
        <w:tc>
          <w:tcPr>
            <w:tcW w:w="3000" w:type="dxa"/>
            <w:vAlign w:val="top"/>
          </w:tcPr>
          <w:p>
            <w:pPr>
              <w:spacing w:after="100" w:line="264" w:lineRule="auto"/>
            </w:pPr>
            <w:r>
              <w:rPr>
                <w:rFonts w:ascii="Calibri" w:hAnsi="Calibri"/>
                <w:color w:val="222222"/>
                <w:sz w:val="21"/>
              </w:rPr>
              <w:t xml:space="preserve">Kuota atomik, media, audit dan operasi job siap untuk Wedding.</w:t>
            </w:r>
          </w:p>
        </w:tc>
        <w:tc>
          <w:tcPr>
            <w:tcW w:w="3000" w:type="dxa"/>
            <w:vAlign w:val="top"/>
          </w:tcPr>
          <w:p>
            <w:pPr>
              <w:spacing w:after="100" w:line="264" w:lineRule="auto"/>
            </w:pPr>
            <w:r>
              <w:rPr>
                <w:rFonts w:ascii="Calibri" w:hAnsi="Calibri"/>
                <w:color w:val="222222"/>
                <w:sz w:val="21"/>
              </w:rPr>
              <w:t xml:space="preserve">Definisi kuota, storage/queue, akses tenant.</w:t>
            </w:r>
          </w:p>
        </w:tc>
      </w:tr>
      <w:tr>
        <w:tc>
          <w:tcPr>
            <w:tcW w:w="3000" w:type="dxa"/>
            <w:vAlign w:val="top"/>
          </w:tcPr>
          <w:p>
            <w:pPr>
              <w:spacing w:after="100" w:line="264" w:lineRule="auto"/>
            </w:pPr>
            <w:r>
              <w:rPr>
                <w:rFonts w:ascii="Calibri" w:hAnsi="Calibri"/>
                <w:color w:val="222222"/>
                <w:sz w:val="21"/>
              </w:rPr>
              <w:t xml:space="preserve">5 / W01–W05</w:t>
            </w:r>
          </w:p>
        </w:tc>
        <w:tc>
          <w:tcPr>
            <w:tcW w:w="3000" w:type="dxa"/>
            <w:vAlign w:val="top"/>
          </w:tcPr>
          <w:p>
            <w:pPr>
              <w:spacing w:after="100" w:line="264" w:lineRule="auto"/>
            </w:pPr>
            <w:r>
              <w:rPr>
                <w:rFonts w:ascii="Calibri" w:hAnsi="Calibri"/>
                <w:color w:val="222222"/>
                <w:sz w:val="21"/>
              </w:rPr>
              <w:t xml:space="preserve">Dashboard Wedding, template, konten, preview dan publish.</w:t>
            </w:r>
          </w:p>
        </w:tc>
        <w:tc>
          <w:tcPr>
            <w:tcW w:w="3000" w:type="dxa"/>
            <w:vAlign w:val="top"/>
          </w:tcPr>
          <w:p>
            <w:pPr>
              <w:spacing w:after="100" w:line="264" w:lineRule="auto"/>
            </w:pPr>
            <w:r>
              <w:rPr>
                <w:rFonts w:ascii="Calibri" w:hAnsi="Calibri"/>
                <w:color w:val="222222"/>
                <w:sz w:val="21"/>
              </w:rPr>
              <w:t xml:space="preserve">Kontrak akses, media dan aturan publish siap.</w:t>
            </w:r>
          </w:p>
        </w:tc>
      </w:tr>
      <w:tr>
        <w:tc>
          <w:tcPr>
            <w:tcW w:w="3000" w:type="dxa"/>
            <w:vAlign w:val="top"/>
          </w:tcPr>
          <w:p>
            <w:pPr>
              <w:spacing w:after="100" w:line="264" w:lineRule="auto"/>
            </w:pPr>
            <w:r>
              <w:rPr>
                <w:rFonts w:ascii="Calibri" w:hAnsi="Calibri"/>
                <w:color w:val="222222"/>
                <w:sz w:val="21"/>
              </w:rPr>
              <w:t xml:space="preserve">6 / W06–W07 dan R01–R06</w:t>
            </w:r>
          </w:p>
        </w:tc>
        <w:tc>
          <w:tcPr>
            <w:tcW w:w="3000" w:type="dxa"/>
            <w:vAlign w:val="top"/>
          </w:tcPr>
          <w:p>
            <w:pPr>
              <w:spacing w:after="100" w:line="264" w:lineRule="auto"/>
            </w:pPr>
            <w:r>
              <w:rPr>
                <w:rFonts w:ascii="Calibri" w:hAnsi="Calibri"/>
                <w:color w:val="222222"/>
                <w:sz w:val="21"/>
              </w:rPr>
              <w:t xml:space="preserve">Fitur guest jika disepakati; UAT end-to-end dan bukti kesiapan rilis.</w:t>
            </w:r>
          </w:p>
        </w:tc>
        <w:tc>
          <w:tcPr>
            <w:tcW w:w="3000" w:type="dxa"/>
            <w:vAlign w:val="top"/>
          </w:tcPr>
          <w:p>
            <w:pPr>
              <w:spacing w:after="100" w:line="264" w:lineRule="auto"/>
            </w:pPr>
            <w:r>
              <w:rPr>
                <w:rFonts w:ascii="Calibri" w:hAnsi="Calibri"/>
                <w:color w:val="222222"/>
                <w:sz w:val="21"/>
              </w:rPr>
              <w:t xml:space="preserve">Semua P0 rilis pertama lulus.</w:t>
            </w:r>
          </w:p>
        </w:tc>
      </w:tr>
      <w:tr>
        <w:tc>
          <w:tcPr>
            <w:tcW w:w="3000" w:type="dxa"/>
            <w:vAlign w:val="top"/>
          </w:tcPr>
          <w:p>
            <w:pPr>
              <w:spacing w:after="100" w:line="264" w:lineRule="auto"/>
            </w:pPr>
            <w:r>
              <w:rPr>
                <w:rFonts w:ascii="Calibri" w:hAnsi="Calibri"/>
                <w:color w:val="222222"/>
                <w:sz w:val="21"/>
              </w:rPr>
              <w:t xml:space="preserve">7 / J*, P*, T*</w:t>
            </w:r>
          </w:p>
        </w:tc>
        <w:tc>
          <w:tcPr>
            <w:tcW w:w="3000" w:type="dxa"/>
            <w:vAlign w:val="top"/>
          </w:tcPr>
          <w:p>
            <w:pPr>
              <w:spacing w:after="100" w:line="264" w:lineRule="auto"/>
            </w:pPr>
            <w:r>
              <w:rPr>
                <w:rFonts w:ascii="Calibri" w:hAnsi="Calibri"/>
                <w:color w:val="222222"/>
                <w:sz w:val="21"/>
              </w:rPr>
              <w:t xml:space="preserve">Jastip → Photo Booth → Restaurant.</w:t>
            </w:r>
          </w:p>
        </w:tc>
        <w:tc>
          <w:tcPr>
            <w:tcW w:w="3000" w:type="dxa"/>
            <w:vAlign w:val="top"/>
          </w:tcPr>
          <w:p>
            <w:pPr>
              <w:spacing w:after="100" w:line="264" w:lineRule="auto"/>
            </w:pPr>
            <w:r>
              <w:rPr>
                <w:rFonts w:ascii="Calibri" w:hAnsi="Calibri"/>
                <w:color w:val="222222"/>
                <w:sz w:val="21"/>
              </w:rPr>
              <w:t xml:space="preserve">Gate tiap produk; keputusan domain dan perangkat.</w:t>
            </w:r>
          </w:p>
        </w:tc>
      </w:tr>
    </w:tbl>
    <w:p>
      <w:pPr>
        <w:spacing w:after="100" w:line="264" w:lineRule="auto"/>
      </w:pPr>
      <w:r>
        <w:rPr>
          <w:rFonts w:ascii="Calibri" w:hAnsi="Calibri"/>
          <w:color w:val="222222"/>
          <w:sz w:val="21"/>
        </w:rPr>
        <w:t xml:space="preserve">Tidak perlu menunggu pemilihan provider AI atau printer untuk mulai Wedding. Pilih keputusan provider hanya pada fase yang membutuhkannya. Hardening dilakukan pada setiap fase, bukan ditunda sampai semua produk selesai.</w:t>
      </w:r>
    </w:p>
    <w:p>
      <w:pPr>
        <w:keepNext/>
        <w:spacing w:before="220" w:after="100"/>
        <w:outlineLvl w:val="1"/>
      </w:pPr>
      <w:r>
        <w:rPr>
          <w:rFonts w:ascii="Calibri" w:hAnsi="Calibri"/>
          <w:b/>
          <w:color w:val="B51C2B"/>
          <w:sz w:val="28"/>
        </w:rPr>
        <w:t xml:space="preserve">H. Keputusan terbuka dan pemilik</w:t>
      </w:r>
    </w:p>
    <w:tbl>
      <w:tblPr>
        <w:tblW w:w="5000" w:type="pct"/>
        <w:tblBorders>
          <w:top w:val="single" w:sz="4" w:color="DDDDDD"/>
          <w:left w:val="single" w:sz="4" w:color="DDDDDD"/>
          <w:bottom w:val="single" w:sz="4" w:color="DDDDDD"/>
          <w:right w:val="single" w:sz="4" w:color="DDDDDD"/>
          <w:insideH w:val="single" w:sz="4" w:color="DDDDDD"/>
          <w:insideV w:val="single" w:sz="4" w:color="DDDDDD"/>
        </w:tblBorders>
        <w:tblCellMar>
          <w:top w:w="80" w:type="dxa"/>
          <w:left w:w="90" w:type="dxa"/>
          <w:bottom w:w="80" w:type="dxa"/>
          <w:right w:w="90" w:type="dxa"/>
        </w:tblCellMar>
      </w:tblPr>
      <w:tblGrid>
        <w:gridCol w:w="3000"/>
        <w:gridCol w:w="3000"/>
        <w:gridCol w:w="3000"/>
      </w:tblGrid>
      <w:tr>
        <w:trPr>
          <w:tblHeader/>
        </w:trPr>
        <w:tc>
          <w:tcPr>
            <w:tcW w:w="3000" w:type="dxa"/>
            <w:shd w:fill="F4DDE0"/>
          </w:tcPr>
          <w:p>
            <w:pPr>
              <w:spacing w:after="100" w:line="264" w:lineRule="auto"/>
            </w:pPr>
            <w:r>
              <w:rPr>
                <w:rFonts w:ascii="Calibri" w:hAnsi="Calibri"/>
                <w:color w:val="222222"/>
                <w:sz w:val="21"/>
              </w:rPr>
              <w:t xml:space="preserve">ID</w:t>
            </w:r>
          </w:p>
        </w:tc>
        <w:tc>
          <w:tcPr>
            <w:tcW w:w="3000" w:type="dxa"/>
            <w:shd w:fill="F4DDE0"/>
          </w:tcPr>
          <w:p>
            <w:pPr>
              <w:spacing w:after="100" w:line="264" w:lineRule="auto"/>
            </w:pPr>
            <w:r>
              <w:rPr>
                <w:rFonts w:ascii="Calibri" w:hAnsi="Calibri"/>
                <w:color w:val="222222"/>
                <w:sz w:val="21"/>
              </w:rPr>
              <w:t xml:space="preserve">Keputusan / keluaran tertulis</w:t>
            </w:r>
          </w:p>
        </w:tc>
        <w:tc>
          <w:tcPr>
            <w:tcW w:w="3000" w:type="dxa"/>
            <w:shd w:fill="F4DDE0"/>
          </w:tcPr>
          <w:p>
            <w:pPr>
              <w:spacing w:after="100" w:line="264" w:lineRule="auto"/>
            </w:pPr>
            <w:r>
              <w:rPr>
                <w:rFonts w:ascii="Calibri" w:hAnsi="Calibri"/>
                <w:color w:val="222222"/>
                <w:sz w:val="21"/>
              </w:rPr>
              <w:t xml:space="preserve">Pemilik usulan</w:t>
            </w:r>
          </w:p>
        </w:tc>
      </w:tr>
      <w:tr>
        <w:tc>
          <w:tcPr>
            <w:tcW w:w="3000" w:type="dxa"/>
            <w:vAlign w:val="top"/>
          </w:tcPr>
          <w:p>
            <w:pPr>
              <w:spacing w:after="100" w:line="264" w:lineRule="auto"/>
            </w:pPr>
            <w:r>
              <w:rPr>
                <w:rFonts w:ascii="Calibri" w:hAnsi="Calibri"/>
                <w:color w:val="222222"/>
                <w:sz w:val="21"/>
              </w:rPr>
              <w:t xml:space="preserve">D01</w:t>
            </w:r>
          </w:p>
        </w:tc>
        <w:tc>
          <w:tcPr>
            <w:tcW w:w="3000" w:type="dxa"/>
            <w:vAlign w:val="top"/>
          </w:tcPr>
          <w:p>
            <w:pPr>
              <w:spacing w:after="100" w:line="264" w:lineRule="auto"/>
            </w:pPr>
            <w:r>
              <w:rPr>
                <w:rFonts w:ascii="Calibri" w:hAnsi="Calibri"/>
                <w:color w:val="222222"/>
                <w:sz w:val="21"/>
              </w:rPr>
              <w:t xml:space="preserve">Individu/organisasi; jumlah workspace; izin owner/member; transfer/penghapusan; akses dukungan admin.</w:t>
            </w:r>
          </w:p>
        </w:tc>
        <w:tc>
          <w:tcPr>
            <w:tcW w:w="3000" w:type="dxa"/>
            <w:vAlign w:val="top"/>
          </w:tcPr>
          <w:p>
            <w:pPr>
              <w:spacing w:after="100" w:line="264" w:lineRule="auto"/>
            </w:pPr>
            <w:r>
              <w:rPr>
                <w:rFonts w:ascii="Calibri" w:hAnsi="Calibri"/>
                <w:color w:val="222222"/>
                <w:sz w:val="21"/>
              </w:rPr>
              <w:t xml:space="preserve">Product owner + developer</w:t>
            </w:r>
          </w:p>
        </w:tc>
      </w:tr>
      <w:tr>
        <w:tc>
          <w:tcPr>
            <w:tcW w:w="3000" w:type="dxa"/>
            <w:vAlign w:val="top"/>
          </w:tcPr>
          <w:p>
            <w:pPr>
              <w:spacing w:after="100" w:line="264" w:lineRule="auto"/>
            </w:pPr>
            <w:r>
              <w:rPr>
                <w:rFonts w:ascii="Calibri" w:hAnsi="Calibri"/>
                <w:color w:val="222222"/>
                <w:sz w:val="21"/>
              </w:rPr>
              <w:t xml:space="preserve">D02</w:t>
            </w:r>
          </w:p>
        </w:tc>
        <w:tc>
          <w:tcPr>
            <w:tcW w:w="3000" w:type="dxa"/>
            <w:vAlign w:val="top"/>
          </w:tcPr>
          <w:p>
            <w:pPr>
              <w:spacing w:after="100" w:line="264" w:lineRule="auto"/>
            </w:pPr>
            <w:r>
              <w:rPr>
                <w:rFonts w:ascii="Calibri" w:hAnsi="Calibri"/>
                <w:color w:val="222222"/>
                <w:sz w:val="21"/>
              </w:rPr>
              <w:t xml:space="preserve">Nama paket, harga, mata uang, model tagihan, masa aktif, trial, kuota/unit/reset, pajak, expiry/grace/refund/invoice; dampak expiry pada undangan terbit.</w:t>
            </w:r>
          </w:p>
        </w:tc>
        <w:tc>
          <w:tcPr>
            <w:tcW w:w="3000" w:type="dxa"/>
            <w:vAlign w:val="top"/>
          </w:tcPr>
          <w:p>
            <w:pPr>
              <w:spacing w:after="100" w:line="264" w:lineRule="auto"/>
            </w:pPr>
            <w:r>
              <w:rPr>
                <w:rFonts w:ascii="Calibri" w:hAnsi="Calibri"/>
                <w:color w:val="222222"/>
                <w:sz w:val="21"/>
              </w:rPr>
              <w:t xml:space="preserve">Product owner</w:t>
            </w:r>
          </w:p>
        </w:tc>
      </w:tr>
      <w:tr>
        <w:tc>
          <w:tcPr>
            <w:tcW w:w="3000" w:type="dxa"/>
            <w:vAlign w:val="top"/>
          </w:tcPr>
          <w:p>
            <w:pPr>
              <w:spacing w:after="100" w:line="264" w:lineRule="auto"/>
            </w:pPr>
            <w:r>
              <w:rPr>
                <w:rFonts w:ascii="Calibri" w:hAnsi="Calibri"/>
                <w:color w:val="222222"/>
                <w:sz w:val="21"/>
              </w:rPr>
              <w:t xml:space="preserve">D03</w:t>
            </w:r>
          </w:p>
        </w:tc>
        <w:tc>
          <w:tcPr>
            <w:tcW w:w="3000" w:type="dxa"/>
            <w:vAlign w:val="top"/>
          </w:tcPr>
          <w:p>
            <w:pPr>
              <w:spacing w:after="100" w:line="264" w:lineRule="auto"/>
            </w:pPr>
            <w:r>
              <w:rPr>
                <w:rFonts w:ascii="Calibri" w:hAnsi="Calibri"/>
                <w:color w:val="222222"/>
                <w:sz w:val="21"/>
              </w:rPr>
              <w:t xml:space="preserve">Payment, storage, email/WA dan DNS untuk scope rilis pertama; AI/printing pada fase terkait; kontrak error/retry.</w:t>
            </w:r>
          </w:p>
        </w:tc>
        <w:tc>
          <w:tcPr>
            <w:tcW w:w="3000" w:type="dxa"/>
            <w:vAlign w:val="top"/>
          </w:tcPr>
          <w:p>
            <w:pPr>
              <w:spacing w:after="100" w:line="264" w:lineRule="auto"/>
            </w:pPr>
            <w:r>
              <w:rPr>
                <w:rFonts w:ascii="Calibri" w:hAnsi="Calibri"/>
                <w:color w:val="222222"/>
                <w:sz w:val="21"/>
              </w:rPr>
              <w:t xml:space="preserve">Product owner + developer</w:t>
            </w:r>
          </w:p>
        </w:tc>
      </w:tr>
      <w:tr>
        <w:tc>
          <w:tcPr>
            <w:tcW w:w="3000" w:type="dxa"/>
            <w:vAlign w:val="top"/>
          </w:tcPr>
          <w:p>
            <w:pPr>
              <w:spacing w:after="100" w:line="264" w:lineRule="auto"/>
            </w:pPr>
            <w:r>
              <w:rPr>
                <w:rFonts w:ascii="Calibri" w:hAnsi="Calibri"/>
                <w:color w:val="222222"/>
                <w:sz w:val="21"/>
              </w:rPr>
              <w:t xml:space="preserve">D04</w:t>
            </w:r>
          </w:p>
        </w:tc>
        <w:tc>
          <w:tcPr>
            <w:tcW w:w="3000" w:type="dxa"/>
            <w:vAlign w:val="top"/>
          </w:tcPr>
          <w:p>
            <w:pPr>
              <w:spacing w:after="100" w:line="264" w:lineRule="auto"/>
            </w:pPr>
            <w:r>
              <w:rPr>
                <w:rFonts w:ascii="Calibri" w:hAnsi="Calibri"/>
                <w:color w:val="222222"/>
                <w:sz w:val="21"/>
              </w:rPr>
              <w:t xml:space="preserve">Field Wedding, jumlah template awal; RSVP/guest/wishes masuk rilis atau ditunda; preview/publish/unpublish.</w:t>
            </w:r>
          </w:p>
        </w:tc>
        <w:tc>
          <w:tcPr>
            <w:tcW w:w="3000" w:type="dxa"/>
            <w:vAlign w:val="top"/>
          </w:tcPr>
          <w:p>
            <w:pPr>
              <w:spacing w:after="100" w:line="264" w:lineRule="auto"/>
            </w:pPr>
            <w:r>
              <w:rPr>
                <w:rFonts w:ascii="Calibri" w:hAnsi="Calibri"/>
                <w:color w:val="222222"/>
                <w:sz w:val="21"/>
              </w:rPr>
              <w:t xml:space="preserve">Product owner + desain</w:t>
            </w:r>
          </w:p>
        </w:tc>
      </w:tr>
      <w:tr>
        <w:tc>
          <w:tcPr>
            <w:tcW w:w="3000" w:type="dxa"/>
            <w:vAlign w:val="top"/>
          </w:tcPr>
          <w:p>
            <w:pPr>
              <w:spacing w:after="100" w:line="264" w:lineRule="auto"/>
            </w:pPr>
            <w:r>
              <w:rPr>
                <w:rFonts w:ascii="Calibri" w:hAnsi="Calibri"/>
                <w:color w:val="222222"/>
                <w:sz w:val="21"/>
              </w:rPr>
              <w:t xml:space="preserve">D05</w:t>
            </w:r>
          </w:p>
        </w:tc>
        <w:tc>
          <w:tcPr>
            <w:tcW w:w="3000" w:type="dxa"/>
            <w:vAlign w:val="top"/>
          </w:tcPr>
          <w:p>
            <w:pPr>
              <w:spacing w:after="100" w:line="264" w:lineRule="auto"/>
            </w:pPr>
            <w:r>
              <w:rPr>
                <w:rFonts w:ascii="Calibri" w:hAnsi="Calibri"/>
                <w:color w:val="222222"/>
                <w:sz w:val="21"/>
              </w:rPr>
              <w:t xml:space="preserve">Kurs, fee, pembulatan dan transisi status Jastip.</w:t>
            </w:r>
          </w:p>
        </w:tc>
        <w:tc>
          <w:tcPr>
            <w:tcW w:w="3000" w:type="dxa"/>
            <w:vAlign w:val="top"/>
          </w:tcPr>
          <w:p>
            <w:pPr>
              <w:spacing w:after="100" w:line="264" w:lineRule="auto"/>
            </w:pPr>
            <w:r>
              <w:rPr>
                <w:rFonts w:ascii="Calibri" w:hAnsi="Calibri"/>
                <w:color w:val="222222"/>
                <w:sz w:val="21"/>
              </w:rPr>
              <w:t xml:space="preserve">Product owner</w:t>
            </w:r>
          </w:p>
        </w:tc>
      </w:tr>
      <w:tr>
        <w:tc>
          <w:tcPr>
            <w:tcW w:w="3000" w:type="dxa"/>
            <w:vAlign w:val="top"/>
          </w:tcPr>
          <w:p>
            <w:pPr>
              <w:spacing w:after="100" w:line="264" w:lineRule="auto"/>
            </w:pPr>
            <w:r>
              <w:rPr>
                <w:rFonts w:ascii="Calibri" w:hAnsi="Calibri"/>
                <w:color w:val="222222"/>
                <w:sz w:val="21"/>
              </w:rPr>
              <w:t xml:space="preserve">D06</w:t>
            </w:r>
          </w:p>
        </w:tc>
        <w:tc>
          <w:tcPr>
            <w:tcW w:w="3000" w:type="dxa"/>
            <w:vAlign w:val="top"/>
          </w:tcPr>
          <w:p>
            <w:pPr>
              <w:spacing w:after="100" w:line="264" w:lineRule="auto"/>
            </w:pPr>
            <w:r>
              <w:rPr>
                <w:rFonts w:ascii="Calibri" w:hAnsi="Calibri"/>
                <w:color w:val="222222"/>
                <w:sz w:val="21"/>
              </w:rPr>
              <w:t xml:space="preserve">Printer/OS pilot, pairing, acknowledgment dan reprint Photo Booth.</w:t>
            </w:r>
          </w:p>
        </w:tc>
        <w:tc>
          <w:tcPr>
            <w:tcW w:w="3000" w:type="dxa"/>
            <w:vAlign w:val="top"/>
          </w:tcPr>
          <w:p>
            <w:pPr>
              <w:spacing w:after="100" w:line="264" w:lineRule="auto"/>
            </w:pPr>
            <w:r>
              <w:rPr>
                <w:rFonts w:ascii="Calibri" w:hAnsi="Calibri"/>
                <w:color w:val="222222"/>
                <w:sz w:val="21"/>
              </w:rPr>
              <w:t xml:space="preserve">Product owner + operasional</w:t>
            </w:r>
          </w:p>
        </w:tc>
      </w:tr>
      <w:tr>
        <w:tc>
          <w:tcPr>
            <w:tcW w:w="3000" w:type="dxa"/>
            <w:vAlign w:val="top"/>
          </w:tcPr>
          <w:p>
            <w:pPr>
              <w:spacing w:after="100" w:line="264" w:lineRule="auto"/>
            </w:pPr>
            <w:r>
              <w:rPr>
                <w:rFonts w:ascii="Calibri" w:hAnsi="Calibri"/>
                <w:color w:val="222222"/>
                <w:sz w:val="21"/>
              </w:rPr>
              <w:t xml:space="preserve">D07</w:t>
            </w:r>
          </w:p>
        </w:tc>
        <w:tc>
          <w:tcPr>
            <w:tcW w:w="3000" w:type="dxa"/>
            <w:vAlign w:val="top"/>
          </w:tcPr>
          <w:p>
            <w:pPr>
              <w:spacing w:after="100" w:line="264" w:lineRule="auto"/>
            </w:pPr>
            <w:r>
              <w:rPr>
                <w:rFonts w:ascii="Calibri" w:hAnsi="Calibri"/>
                <w:color w:val="222222"/>
                <w:sz w:val="21"/>
              </w:rPr>
              <w:t xml:space="preserve">Tax, diskon, void/refund, kitchen, pembayaran pelanggan dan perangkat Restaurant.</w:t>
            </w:r>
          </w:p>
        </w:tc>
        <w:tc>
          <w:tcPr>
            <w:tcW w:w="3000" w:type="dxa"/>
            <w:vAlign w:val="top"/>
          </w:tcPr>
          <w:p>
            <w:pPr>
              <w:spacing w:after="100" w:line="264" w:lineRule="auto"/>
            </w:pPr>
            <w:r>
              <w:rPr>
                <w:rFonts w:ascii="Calibri" w:hAnsi="Calibri"/>
                <w:color w:val="222222"/>
                <w:sz w:val="21"/>
              </w:rPr>
              <w:t xml:space="preserve">Product owner + operasional</w:t>
            </w:r>
          </w:p>
        </w:tc>
      </w:tr>
      <w:tr>
        <w:tc>
          <w:tcPr>
            <w:tcW w:w="3000" w:type="dxa"/>
            <w:vAlign w:val="top"/>
          </w:tcPr>
          <w:p>
            <w:pPr>
              <w:spacing w:after="100" w:line="264" w:lineRule="auto"/>
            </w:pPr>
            <w:r>
              <w:rPr>
                <w:rFonts w:ascii="Calibri" w:hAnsi="Calibri"/>
                <w:color w:val="222222"/>
                <w:sz w:val="21"/>
              </w:rPr>
              <w:t xml:space="preserve">D08</w:t>
            </w:r>
          </w:p>
        </w:tc>
        <w:tc>
          <w:tcPr>
            <w:tcW w:w="3000" w:type="dxa"/>
            <w:vAlign w:val="top"/>
          </w:tcPr>
          <w:p>
            <w:pPr>
              <w:spacing w:after="100" w:line="264" w:lineRule="auto"/>
            </w:pPr>
            <w:r>
              <w:rPr>
                <w:rFonts w:ascii="Calibri" w:hAnsi="Calibri"/>
                <w:color w:val="222222"/>
                <w:sz w:val="21"/>
              </w:rPr>
              <w:t xml:space="preserve">Consent/retensi, target beban, RPO/RTO, staging, kapasitas server, monitoring dan jadwal/PIC rilis.</w:t>
            </w:r>
          </w:p>
        </w:tc>
        <w:tc>
          <w:tcPr>
            <w:tcW w:w="3000" w:type="dxa"/>
            <w:vAlign w:val="top"/>
          </w:tcPr>
          <w:p>
            <w:pPr>
              <w:spacing w:after="100" w:line="264" w:lineRule="auto"/>
            </w:pPr>
            <w:r>
              <w:rPr>
                <w:rFonts w:ascii="Calibri" w:hAnsi="Calibri"/>
                <w:color w:val="222222"/>
                <w:sz w:val="21"/>
              </w:rPr>
              <w:t xml:space="preserve">Product owner + developer/operasional</w:t>
            </w:r>
          </w:p>
        </w:tc>
      </w:tr>
    </w:tbl>
    <w:p>
      <w:pPr>
        <w:spacing w:after="100" w:line="264" w:lineRule="auto"/>
      </w:pPr>
      <w:r>
        <w:rPr>
          <w:rFonts w:ascii="Calibri" w:hAnsi="Calibri"/>
          <w:color w:val="222222"/>
          <w:sz w:val="21"/>
        </w:rPr>
        <w:t xml:space="preserve">Workbook awal: exports/MOSHIA_DRAFT_PAKET_2026-10-02_194603.xlsx. Snapshot saat ekspor: 0 draft dan 4 produk; bukan hasil query database hari ini. Sheet Isian Paket dan Kuota untuk masukan owner. Belum ada importer otomatis. Simpan workbook yang telah diisi sebelum ekspor ulang.</w:t>
      </w:r>
    </w:p>
    <w:p>
      <w:pPr>
        <w:keepNext/>
        <w:spacing w:before="220" w:after="100"/>
        <w:outlineLvl w:val="1"/>
      </w:pPr>
      <w:r>
        <w:rPr>
          <w:rFonts w:ascii="Calibri" w:hAnsi="Calibri"/>
          <w:b/>
          <w:color w:val="B51C2B"/>
          <w:sz w:val="28"/>
        </w:rPr>
        <w:t xml:space="preserve">I. Gate penerimaan dan cara bekerja</w:t>
      </w:r>
    </w:p>
    <w:p>
      <w:pPr>
        <w:spacing w:after="100" w:line="264" w:lineRule="auto"/>
      </w:pPr>
      <w:r>
        <w:rPr>
          <w:rFonts w:ascii="Calibri" w:hAnsi="Calibri"/>
          <w:color w:val="222222"/>
          <w:sz w:val="21"/>
        </w:rPr>
        <w:t xml:space="preserve">Core komersial lulus jika CORE 01–06 memenuhi scope rilis: isolasi tenant, paket disepakati, pembayaran sah/idempoten, lifecycle akses, kuota, media serta audit/operasi. Wedding lulus jika WED 01–03, alur end-to-end berbayar, failure cases, UAT dan gate operasi terbukti. WED 04 hanya wajib jika D04 memasukkannya. P2 tidak otomatis menjadi blocker MVP.</w:t>
      </w:r>
    </w:p>
    <w:p>
      <w:pPr>
        <w:spacing w:after="100" w:line="264" w:lineRule="auto"/>
      </w:pPr>
      <w:r>
        <w:rPr>
          <w:rFonts w:ascii="Calibri" w:hAnsi="Calibri"/>
          <w:color w:val="222222"/>
          <w:sz w:val="21"/>
        </w:rPr>
        <w:t xml:space="preserve">Setiap item checklist memiliki ID, status, dependency, acceptance/bukti, PIC dan tanggal. Status TERSEDIA tetap memerlukan UAT di target; ubah ke LULUS hanya dengan bukti. Jangan memakai angka tes historis sebagai bukti integrasi provider atau concurrency MySQL.</w:t>
      </w:r>
    </w:p>
    <w:p>
      <w:pPr>
        <w:spacing w:after="100" w:line="264" w:lineRule="auto"/>
      </w:pPr>
      <w:r>
        <w:rPr>
          <w:rFonts w:ascii="Calibri" w:hAnsi="Calibri"/>
          <w:color w:val="222222"/>
          <w:sz w:val="21"/>
        </w:rPr>
        <w:t xml:space="preserve">Setiap npm run build atau npm run dev harus meminta approval melalui tombol tool sesuai instruksi pengguna. Jangan menjalankan reset database, import harga, mengubah role, mengirim pesan eksternal atau deployment hanya karena tertulis pada checklist.</w:t>
      </w:r>
    </w:p>
    <w:p>
      <w:pPr>
        <w:spacing w:after="100" w:line="264" w:lineRule="auto"/>
      </w:pPr>
      <w:r>
        <w:rPr>
          <w:rFonts w:ascii="Calibri" w:hAnsi="Calibri"/>
          <w:color w:val="222222"/>
          <w:sz w:val="21"/>
        </w:rPr>
        <w:t xml:space="preserve">Lintas device: baca bagian status terbaru MOSHIAUPDATE-02102026.md dan dua dokumen ini; periksa source serta database aktual. Rahasia .env dan APP_KEY tidak boleh dimasukkan dokumen/Git. Hasil audit kode lebih diutamakan untuk kondisi implementasi; requirement dan keputusan bisnis tetap dicatat terpisah.</w:t>
      </w:r>
    </w:p>
    <w:p>
      <w:pPr>
        <w:keepNext/>
        <w:spacing w:before="220" w:after="100"/>
        <w:outlineLvl w:val="1"/>
      </w:pPr>
      <w:r>
        <w:rPr>
          <w:rFonts w:ascii="Calibri" w:hAnsi="Calibri"/>
          <w:b/>
          <w:color w:val="B51C2B"/>
          <w:sz w:val="28"/>
        </w:rPr>
        <w:t xml:space="preserve">Spesifikasi target lengkap — rujukan requirement v1.1</w:t>
      </w:r>
    </w:p>
    <w:p>
      <w:pPr>
        <w:spacing w:after="100" w:line="264" w:lineRule="auto"/>
      </w:pPr>
      <w:r>
        <w:rPr>
          <w:rFonts w:ascii="Calibri" w:hAnsi="Calibri"/>
          <w:color w:val="222222"/>
          <w:sz w:val="21"/>
        </w:rPr>
        <w:t xml:space="preserve">Bagian berikut mempertahankan cakupan dan acceptance criteria PRD sumber. Semua pernyataan kebutuhan adalah TARGET, bukan status selesai. Untuk prioritas, kondisi aktual dan pekerjaan berikutnya gunakan bagian A–I di atas serta checklist v1.2. Target p95, RPO/RTO dan baseline server pada bagian ini tetap usulan yang harus diuji. Desain folder adalah pedoman; jangan memindahkan migration root yang sudah berjalan sekadar menyamakan struktur.</w:t>
      </w:r>
    </w:p>
    <w:p>
      <w:r>
        <w:br w:type="page"/>
      </w:r>
    </w:p>
    <w:p>
      <w:pPr>
        <w:pStyle w:val="Title"/>
      </w:pPr>
      <w:r>
        <w:t>PRD Moshia</w:t>
      </w:r>
    </w:p>
    <w:p>
      <w:r>
        <w:t>Product Requirements Document • Versi 1.1 • 5 Oktober 2026</w:t>
      </w:r>
    </w:p>
    <w:p>
      <w:r>
        <w:t>Dokumen ini menjadi acuan product owner, designer, developer, dan QA untuk membangun Moshia sebagai platform SaaS dengan fondasi bersama dan empat modul produk. Prioritas rilis pertama adalah Moshia Core dan Wedding Invitation, sehingga alur daftar, beli plan, memperoleh akses, dan publish dapat divalidasi secara menyeluruh.</w:t>
      </w:r>
    </w:p>
    <w:p>
      <w:pPr>
        <w:pStyle w:val="Heading2"/>
      </w:pPr>
      <w:r>
        <w:t>1 Ringkasan produk</w:t>
      </w:r>
    </w:p>
    <w:p>
      <w:r>
        <w:t>Moshia menggabungkan pengelolaan identitas, tenant, tagihan, hak akses, media, dan notifikasi. Wedding Invitation, Jastip Manager, Photo Booth, dan Restaurant memiliki proses bisnis dan data yang terpisah. Arsitektur awal menggunakan Laravel modular monolith dalam satu deployment.</w:t>
      </w:r>
      <w:r>
        <w:t xml:space="preserve"> Deployment produksi awal menggunakan satu server yang dikelola sendiri, dengan object storage, CDN dan provider integrasi eksternal. Penambahan server mengikuti bottleneck terukur dan kebutuhan ketersediaan.</w:t>
      </w:r>
    </w:p>
    <w:p>
      <w:pPr>
        <w:pStyle w:val="Heading2"/>
      </w:pPr>
      <w:r>
        <w:t>2 Tujuan dan hasil yang diharapkan</w:t>
      </w:r>
    </w:p>
    <w:p>
      <w:r>
        <w:t>☐ Pengguna dapat menggunakan satu akun untuk mengakses produk sesuai plan.</w:t>
      </w:r>
    </w:p>
    <w:p>
      <w:r>
        <w:t>☐ Pembayaran yang valid mengaktifkan entitlement tanpa aktivasi ganda.</w:t>
      </w:r>
    </w:p>
    <w:p>
      <w:r>
        <w:t>☐ Setiap tenant hanya dapat melihat dan mengubah datanya sendiri.</w:t>
      </w:r>
    </w:p>
    <w:p>
      <w:r>
        <w:t>☐ Wedding MVP dapat diterbitkan melalui subdomain.</w:t>
      </w:r>
    </w:p>
    <w:p>
      <w:r>
        <w:t>☐ Produk berikutnya menggunakan Core melalui contract yang konsisten.</w:t>
      </w:r>
    </w:p>
    <w:p>
      <w:pPr>
        <w:pStyle w:val="Heading2"/>
      </w:pPr>
      <w:r>
        <w:t>3 Ruang lingkup rilis</w:t>
      </w:r>
    </w:p>
    <w:tbl>
      <w:tblPr>
        <w:tblW w:type="auto" w:w="0"/>
        <w:tblLayout w:type="fixed"/>
        <w:tblLook w:firstColumn="1" w:firstRow="1" w:lastColumn="0" w:lastRow="0" w:noHBand="0" w:noVBand="1" w:val="04A0"/>
      </w:tblPr>
      <w:tblGrid>
        <w:gridCol w:w="1800"/>
        <w:gridCol w:w="4824"/>
        <w:gridCol w:w="3456"/>
      </w:tblGrid>
      <w:tr>
        <w:trPr>
          <w:tblHeader/>
        </w:trPr>
        <w:tc>
          <w:tcPr>
            <w:tcW w:type="dxa" w:w="1800"/>
            <w:tcBorders>
              <w:top w:val="single" w:sz="4" w:color="D9D9D9"/>
              <w:left w:val="single" w:sz="4" w:color="D9D9D9"/>
              <w:bottom w:val="single" w:sz="4" w:color="D9D9D9"/>
              <w:right w:val="single" w:sz="4" w:color="D9D9D9"/>
            </w:tcBorders>
            <w:shd w:fill="E7EEF5"/>
            <w:vAlign w:val="center"/>
          </w:tcPr>
          <w:p>
            <w:pPr>
              <w:spacing w:after="80" w:before="80"/>
            </w:pPr>
            <w:r>
              <w:rPr>
                <w:b/>
                <w:sz w:val="18"/>
              </w:rPr>
              <w:t>Tahap</w:t>
            </w:r>
          </w:p>
        </w:tc>
        <w:tc>
          <w:tcPr>
            <w:tcW w:type="dxa" w:w="4824"/>
            <w:tcBorders>
              <w:top w:val="single" w:sz="4" w:color="D9D9D9"/>
              <w:left w:val="single" w:sz="4" w:color="D9D9D9"/>
              <w:bottom w:val="single" w:sz="4" w:color="D9D9D9"/>
              <w:right w:val="single" w:sz="4" w:color="D9D9D9"/>
            </w:tcBorders>
            <w:shd w:fill="E7EEF5"/>
            <w:vAlign w:val="center"/>
          </w:tcPr>
          <w:p>
            <w:pPr>
              <w:spacing w:after="80" w:before="80"/>
            </w:pPr>
            <w:r>
              <w:rPr>
                <w:b/>
                <w:sz w:val="18"/>
              </w:rPr>
              <w:t>Cakupan</w:t>
            </w:r>
          </w:p>
        </w:tc>
        <w:tc>
          <w:tcPr>
            <w:tcW w:type="dxa" w:w="3456"/>
            <w:tcBorders>
              <w:top w:val="single" w:sz="4" w:color="D9D9D9"/>
              <w:left w:val="single" w:sz="4" w:color="D9D9D9"/>
              <w:bottom w:val="single" w:sz="4" w:color="D9D9D9"/>
              <w:right w:val="single" w:sz="4" w:color="D9D9D9"/>
            </w:tcBorders>
            <w:shd w:fill="E7EEF5"/>
            <w:vAlign w:val="center"/>
          </w:tcPr>
          <w:p>
            <w:pPr>
              <w:spacing w:after="80" w:before="80"/>
            </w:pPr>
            <w:r>
              <w:rPr>
                <w:b/>
                <w:sz w:val="18"/>
              </w:rPr>
              <w:t>Batas</w:t>
            </w:r>
          </w:p>
        </w:tc>
      </w:tr>
      <w:tr>
        <w:tc>
          <w:tcPr>
            <w:tcW w:type="dxa" w:w="18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Rilis pertama</w:t>
            </w:r>
          </w:p>
        </w:tc>
        <w:tc>
          <w:tcPr>
            <w:tcW w:type="dxa" w:w="482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Core + Wedding MVP</w:t>
            </w:r>
          </w:p>
        </w:tc>
        <w:tc>
          <w:tcPr>
            <w:tcW w:type="dxa" w:w="345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Template, konten, preview, publish; quota dan entitlement.</w:t>
            </w:r>
          </w:p>
        </w:tc>
      </w:tr>
      <w:tr>
        <w:tc>
          <w:tcPr>
            <w:tcW w:type="dxa" w:w="18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Rilis berikutnya</w:t>
            </w:r>
          </w:p>
        </w:tc>
        <w:tc>
          <w:tcPr>
            <w:tcW w:type="dxa" w:w="482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Jastip lalu Photo Booth</w:t>
            </w:r>
          </w:p>
        </w:tc>
        <w:tc>
          <w:tcPr>
            <w:tcW w:type="dxa" w:w="345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Trip dan order; capture, frame, render dan print.</w:t>
            </w:r>
          </w:p>
        </w:tc>
      </w:tr>
      <w:tr>
        <w:tc>
          <w:tcPr>
            <w:tcW w:type="dxa" w:w="18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Bertahap</w:t>
            </w:r>
          </w:p>
        </w:tc>
        <w:tc>
          <w:tcPr>
            <w:tcW w:type="dxa" w:w="482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Restaurant</w:t>
            </w:r>
          </w:p>
        </w:tc>
        <w:tc>
          <w:tcPr>
            <w:tcW w:type="dxa" w:w="345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Menu/order, kitchen, POS, antrean; inventory opsional.</w:t>
            </w:r>
          </w:p>
        </w:tc>
      </w:tr>
      <w:tr>
        <w:tc>
          <w:tcPr>
            <w:tcW w:type="dxa" w:w="18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Setelah kebutuhan terbukti</w:t>
            </w:r>
          </w:p>
        </w:tc>
        <w:tc>
          <w:tcPr>
            <w:tcW w:type="dxa" w:w="482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Scale</w:t>
            </w:r>
          </w:p>
        </w:tc>
        <w:tc>
          <w:tcPr>
            <w:tcW w:type="dxa" w:w="345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Worker khusus, replica atau pemisahan service sesuai bukti operasional.</w:t>
            </w:r>
          </w:p>
        </w:tc>
      </w:tr>
    </w:tbl>
    <w:p/>
    <w:p>
      <w:r>
        <w:t>P0 = wajib untuk rilis pertama; P1 = wajib untuk MVP produk pada fasenya; P2 = lanjutan. Detail operasional, aktor, status, dan target ukur yang melampaui blueprint merupakan usulan untuk disepakati sebelum implementasi.</w:t>
      </w:r>
    </w:p>
    <w:p>
      <w:r>
        <w:br w:type="page"/>
      </w:r>
    </w:p>
    <w:p>
      <w:pPr>
        <w:pStyle w:val="Heading1"/>
      </w:pPr>
      <w:r>
        <w:t>4 Aktor akses dan perjalanan pengguna</w:t>
      </w:r>
    </w:p>
    <w:tbl>
      <w:tblPr>
        <w:tblW w:type="auto" w:w="0"/>
        <w:tblLayout w:type="fixed"/>
        <w:tblLook w:firstColumn="1" w:firstRow="1" w:lastColumn="0" w:lastRow="0" w:noHBand="0" w:noVBand="1" w:val="04A0"/>
      </w:tblPr>
      <w:tblGrid>
        <w:gridCol w:w="2448"/>
        <w:gridCol w:w="7632"/>
      </w:tblGrid>
      <w:tr>
        <w:trPr>
          <w:tblHeader/>
        </w:trPr>
        <w:tc>
          <w:tcPr>
            <w:tcW w:type="dxa" w:w="2448"/>
            <w:tcBorders>
              <w:top w:val="single" w:sz="4" w:color="D9D9D9"/>
              <w:left w:val="single" w:sz="4" w:color="D9D9D9"/>
              <w:bottom w:val="single" w:sz="4" w:color="D9D9D9"/>
              <w:right w:val="single" w:sz="4" w:color="D9D9D9"/>
            </w:tcBorders>
            <w:shd w:fill="E7EEF5"/>
            <w:vAlign w:val="center"/>
          </w:tcPr>
          <w:p>
            <w:pPr>
              <w:spacing w:after="80" w:before="80"/>
            </w:pPr>
            <w:r>
              <w:rPr>
                <w:b/>
                <w:sz w:val="18"/>
              </w:rPr>
              <w:t>Aktor usulan</w:t>
            </w:r>
          </w:p>
        </w:tc>
        <w:tc>
          <w:tcPr>
            <w:tcW w:type="dxa" w:w="7632"/>
            <w:tcBorders>
              <w:top w:val="single" w:sz="4" w:color="D9D9D9"/>
              <w:left w:val="single" w:sz="4" w:color="D9D9D9"/>
              <w:bottom w:val="single" w:sz="4" w:color="D9D9D9"/>
              <w:right w:val="single" w:sz="4" w:color="D9D9D9"/>
            </w:tcBorders>
            <w:shd w:fill="E7EEF5"/>
            <w:vAlign w:val="center"/>
          </w:tcPr>
          <w:p>
            <w:pPr>
              <w:spacing w:after="80" w:before="80"/>
            </w:pPr>
            <w:r>
              <w:rPr>
                <w:b/>
                <w:sz w:val="18"/>
              </w:rPr>
              <w:t>Kebutuhan dan hak akses</w:t>
            </w:r>
          </w:p>
        </w:tc>
      </w:tr>
      <w:tr>
        <w:tc>
          <w:tcPr>
            <w:tcW w:type="dxa" w:w="244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Pengunjung publik</w:t>
            </w:r>
          </w:p>
        </w:tc>
        <w:tc>
          <w:tcPr>
            <w:tcW w:type="dxa" w:w="7632"/>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Melihat landing, katalog, pricing, preview undangan; membuka undangan yang telah terbit.</w:t>
            </w:r>
          </w:p>
        </w:tc>
      </w:tr>
      <w:tr>
        <w:tc>
          <w:tcPr>
            <w:tcW w:type="dxa" w:w="244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Tenant owner</w:t>
            </w:r>
          </w:p>
        </w:tc>
        <w:tc>
          <w:tcPr>
            <w:tcW w:type="dxa" w:w="7632"/>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Mengelola workspace, subscription, anggota dan produk milik tenant.</w:t>
            </w:r>
          </w:p>
        </w:tc>
      </w:tr>
      <w:tr>
        <w:tc>
          <w:tcPr>
            <w:tcW w:type="dxa" w:w="244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Anggota atau operator</w:t>
            </w:r>
          </w:p>
        </w:tc>
        <w:tc>
          <w:tcPr>
            <w:tcW w:type="dxa" w:w="7632"/>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Menjalankan fungsi produk yang diizinkan; akses billing hanya bila diberikan.</w:t>
            </w:r>
          </w:p>
        </w:tc>
      </w:tr>
      <w:tr>
        <w:tc>
          <w:tcPr>
            <w:tcW w:type="dxa" w:w="244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Platform admin</w:t>
            </w:r>
          </w:p>
        </w:tc>
        <w:tc>
          <w:tcPr>
            <w:tcW w:type="dxa" w:w="7632"/>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Mengelola katalog, plan, tenant, transaksi dan konfigurasi global; tindakan sensitif diaudit.</w:t>
            </w:r>
          </w:p>
        </w:tc>
      </w:tr>
      <w:tr>
        <w:tc>
          <w:tcPr>
            <w:tcW w:type="dxa" w:w="244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Admin produk</w:t>
            </w:r>
          </w:p>
        </w:tc>
        <w:tc>
          <w:tcPr>
            <w:tcW w:type="dxa" w:w="7632"/>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Mengelola template atau konfigurasi produk sesuai permission.</w:t>
            </w:r>
          </w:p>
        </w:tc>
      </w:tr>
      <w:tr>
        <w:tc>
          <w:tcPr>
            <w:tcW w:type="dxa" w:w="244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Tamu atau pelanggan</w:t>
            </w:r>
          </w:p>
        </w:tc>
        <w:tc>
          <w:tcPr>
            <w:tcW w:type="dxa" w:w="7632"/>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RSVP undangan, penerima status jastip, peserta booth atau pemesan restoran sesuai fase.</w:t>
            </w:r>
          </w:p>
        </w:tc>
      </w:tr>
    </w:tbl>
    <w:p/>
    <w:p>
      <w:pPr>
        <w:pStyle w:val="Heading2"/>
      </w:pPr>
      <w:r>
        <w:t>Aturan akses</w:t>
      </w:r>
    </w:p>
    <w:p>
      <w:r>
        <w:t>Role di atas adalah usulan, bukan daftar final pada sumber. Permission harus diuji pada backend untuk setiap aksi. Membership tenant, entitlement produk, batas quota, dan policy objek diperiksa secara terpisah. Endpoint publik tidak boleh membuka data privat tenant.</w:t>
      </w:r>
    </w:p>
    <w:p>
      <w:pPr>
        <w:pStyle w:val="Heading2"/>
      </w:pPr>
      <w:r>
        <w:t>Alur rilis pertama</w:t>
      </w:r>
    </w:p>
    <w:p>
      <w:r>
        <w:t>Katalog → daftar dan verifikasi → membuat atau memilih tenant → memilih plan → pembayaran → webhook terverifikasi → subscription dan entitlement aktif → memilih template Wedding → mengisi konten → preview → publish ke subdomain → mengelola undangan.</w:t>
      </w:r>
    </w:p>
    <w:p>
      <w:pPr>
        <w:pStyle w:val="Heading2"/>
      </w:pPr>
      <w:r>
        <w:t>Alur produk selanjutnya</w:t>
      </w:r>
    </w:p>
    <w:p>
      <w:r>
        <w:t>Jastip: workspace → trip dan negara → customer dan order → harga dengan kurs manual → perubahan status → notifikasi WhatsApp → terkirim.</w:t>
      </w:r>
    </w:p>
    <w:p>
      <w:r>
        <w:t>Photo Booth: event → sesi dan live capture link → capture → frame → render → antrean print → local agent → hasil cetak. AI ditambahkan setelah alur dasar stabil.</w:t>
      </w:r>
    </w:p>
    <w:p>
      <w:r>
        <w:t>Restaurant: cabang dan meja → menu → order → kitchen → tagihan dan pembayaran → struk; antrean dan WhatsApp dibangun pada subfase berikutnya.</w:t>
      </w:r>
    </w:p>
    <w:p>
      <w:pPr>
        <w:pStyle w:val="Heading2"/>
      </w:pPr>
      <w:r>
        <w:t>Ukuran keberhasilan usulan</w:t>
      </w:r>
    </w:p>
    <w:tbl>
      <w:tblPr>
        <w:tblW w:type="auto" w:w="0"/>
        <w:tblLayout w:type="fixed"/>
        <w:tblLook w:firstColumn="1" w:firstRow="1" w:lastColumn="0" w:lastRow="0" w:noHBand="0" w:noVBand="1" w:val="04A0"/>
      </w:tblPr>
      <w:tblGrid>
        <w:gridCol w:w="2880"/>
        <w:gridCol w:w="7200"/>
      </w:tblGrid>
      <w:tr>
        <w:trPr>
          <w:tblHeader/>
        </w:trPr>
        <w:tc>
          <w:tcPr>
            <w:tcW w:type="dxa" w:w="2880"/>
            <w:tcBorders>
              <w:top w:val="single" w:sz="4" w:color="D9D9D9"/>
              <w:left w:val="single" w:sz="4" w:color="D9D9D9"/>
              <w:bottom w:val="single" w:sz="4" w:color="D9D9D9"/>
              <w:right w:val="single" w:sz="4" w:color="D9D9D9"/>
            </w:tcBorders>
            <w:shd w:fill="E7EEF5"/>
            <w:vAlign w:val="center"/>
          </w:tcPr>
          <w:p>
            <w:pPr>
              <w:spacing w:after="80" w:before="80"/>
            </w:pPr>
            <w:r>
              <w:rPr>
                <w:b/>
                <w:sz w:val="18"/>
              </w:rPr>
              <w:t>Indikator</w:t>
            </w:r>
          </w:p>
        </w:tc>
        <w:tc>
          <w:tcPr>
            <w:tcW w:type="dxa" w:w="7200"/>
            <w:tcBorders>
              <w:top w:val="single" w:sz="4" w:color="D9D9D9"/>
              <w:left w:val="single" w:sz="4" w:color="D9D9D9"/>
              <w:bottom w:val="single" w:sz="4" w:color="D9D9D9"/>
              <w:right w:val="single" w:sz="4" w:color="D9D9D9"/>
            </w:tcBorders>
            <w:shd w:fill="E7EEF5"/>
            <w:vAlign w:val="center"/>
          </w:tcPr>
          <w:p>
            <w:pPr>
              <w:spacing w:after="80" w:before="80"/>
            </w:pPr>
            <w:r>
              <w:rPr>
                <w:b/>
                <w:sz w:val="18"/>
              </w:rPr>
              <w:t>Cara evaluasi</w:t>
            </w:r>
          </w:p>
        </w:tc>
      </w:tr>
      <w:tr>
        <w:tc>
          <w:tcPr>
            <w:tcW w:type="dxa" w:w="288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Aktivasi</w:t>
            </w:r>
          </w:p>
        </w:tc>
        <w:tc>
          <w:tcPr>
            <w:tcW w:type="dxa" w:w="72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Persentase tenant berbayar yang berhasil publish; baseline saat pilot, target ditetapkan product owner.</w:t>
            </w:r>
          </w:p>
        </w:tc>
      </w:tr>
      <w:tr>
        <w:tc>
          <w:tcPr>
            <w:tcW w:type="dxa" w:w="288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Keandalan billing</w:t>
            </w:r>
          </w:p>
        </w:tc>
        <w:tc>
          <w:tcPr>
            <w:tcW w:type="dxa" w:w="72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Webhook duplikat tidak menggandakan transaksi atau entitlement pada seluruh skenario UAT.</w:t>
            </w:r>
          </w:p>
        </w:tc>
      </w:tr>
      <w:tr>
        <w:tc>
          <w:tcPr>
            <w:tcW w:type="dxa" w:w="288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Isolasi tenant</w:t>
            </w:r>
          </w:p>
        </w:tc>
        <w:tc>
          <w:tcPr>
            <w:tcW w:type="dxa" w:w="72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Seluruh uji akses lintas tenant ditolak; nol akses tidak sah pada skenario UAT.</w:t>
            </w:r>
          </w:p>
        </w:tc>
      </w:tr>
      <w:tr>
        <w:tc>
          <w:tcPr>
            <w:tcW w:type="dxa" w:w="288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Operasional</w:t>
            </w:r>
          </w:p>
        </w:tc>
        <w:tc>
          <w:tcPr>
            <w:tcW w:type="dxa" w:w="72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Pantau gagal publish, gagal job, waktu render dan gagal print; ambang ditetapkan setelah pilot.</w:t>
            </w:r>
          </w:p>
        </w:tc>
      </w:tr>
    </w:tbl>
    <w:p/>
    <w:p>
      <w:r>
        <w:br w:type="page"/>
      </w:r>
    </w:p>
    <w:p>
      <w:pPr>
        <w:pStyle w:val="Heading1"/>
      </w:pPr>
      <w:r>
        <w:t>5 Kebutuhan Moshia Core</w:t>
      </w:r>
    </w:p>
    <w:p>
      <w:pPr>
        <w:pStyle w:val="Heading2"/>
      </w:pPr>
      <w:r>
        <w:t>CORE 01 P0 Identitas dan tenant</w:t>
      </w:r>
    </w:p>
    <w:p>
      <w:r>
        <w:t>Registrasi, verifikasi, login, reset password, profil, workspace dan membership.</w:t>
      </w:r>
    </w:p>
    <w:p>
      <w:r>
        <w:t>Kriteria penerimaan: Akun yang memenuhi aturan dapat mengakses tenant miliknya; pengguna tenant A ditolak saat mencoba objek tenant B.</w:t>
      </w:r>
    </w:p>
    <w:p>
      <w:pPr>
        <w:pStyle w:val="Heading2"/>
      </w:pPr>
      <w:r>
        <w:t>CORE 02 P0 Katalog dan dashboard</w:t>
      </w:r>
    </w:p>
    <w:p>
      <w:r>
        <w:t>Landing, katalog, pricing; dashboard pengguna untuk produk, profil dan tagihan; dashboard admin global serta per produk.</w:t>
      </w:r>
    </w:p>
    <w:p>
      <w:r>
        <w:t>Kriteria penerimaan: Produk dan plan aktif tampil konsisten; dashboard hanya menampilkan data sesuai akses.</w:t>
      </w:r>
    </w:p>
    <w:p>
      <w:pPr>
        <w:pStyle w:val="Heading2"/>
      </w:pPr>
      <w:r>
        <w:t>CORE 03 P0 Plan subscription dan pembayaran</w:t>
      </w:r>
    </w:p>
    <w:p>
      <w:r>
        <w:t>Kelola product, plan, subscription, payment dan invoice. Gateway melalui adapter; webhook memerlukan verifikasi dan idempotency.</w:t>
      </w:r>
    </w:p>
    <w:p>
      <w:r>
        <w:t>Kriteria penerimaan: Pembayaran valid mengaktifkan akses satu kali; gagal, pending, duplikat dan webhook tidak valid tidak mengaktifkan akses secara salah.</w:t>
      </w:r>
    </w:p>
    <w:p>
      <w:pPr>
        <w:pStyle w:val="Heading2"/>
      </w:pPr>
      <w:r>
        <w:t>CORE 04 P0 Entitlement trial dan quota</w:t>
      </w:r>
    </w:p>
    <w:p>
      <w:r>
        <w:t>Satu sumber aturan akses produk, trial dan quota. Definisi besaran, durasi serta dampak expiry harus ditetapkan.</w:t>
      </w:r>
    </w:p>
    <w:p>
      <w:r>
        <w:t>Kriteria penerimaan: Permintaan tanpa entitlement ditolak; limit diuji pada boundary dan request bersamaan; job tidak melewati kontrol akses.</w:t>
      </w:r>
    </w:p>
    <w:p>
      <w:pPr>
        <w:pStyle w:val="Heading2"/>
      </w:pPr>
      <w:r>
        <w:t>CORE 05 P0 Media dan notifikasi</w:t>
      </w:r>
    </w:p>
    <w:p>
      <w:r>
        <w:t>Upload ke object storage S3 compatible; CDN untuk aset publik; signed URL untuk aset privat. Email dan WhatsApp diproses melalui queue.</w:t>
      </w:r>
    </w:p>
    <w:p>
      <w:r>
        <w:t>Kriteria penerimaan: File di luar tipe atau ukuran diizinkan ditolak; aset privat tenant lain tidak terbuka; kegagalan pengiriman dapat dilacak dan dicoba ulang.</w:t>
      </w:r>
    </w:p>
    <w:p>
      <w:pPr>
        <w:pStyle w:val="Heading2"/>
      </w:pPr>
      <w:r>
        <w:t>CORE 06 P0 Operasi dan audit</w:t>
      </w:r>
    </w:p>
    <w:p>
      <w:r>
        <w:t>Settings, domain mapping, log dan audit. Catat aktor, tenant, objek, tindakan dan waktu untuk tindakan sensitif.</w:t>
      </w:r>
    </w:p>
    <w:p>
      <w:r>
        <w:t>Kriteria penerimaan: Admin berwenang dapat menelusuri perubahan billing, publish dan permission; log tidak mengandung secret atau data pribadi berlebihan.</w:t>
      </w:r>
    </w:p>
    <w:p>
      <w:pPr>
        <w:pStyle w:val="Heading2"/>
      </w:pPr>
      <w:r>
        <w:t>Status billing usulan</w:t>
      </w:r>
    </w:p>
    <w:p>
      <w:r>
        <w:t>Payment: pending → paid atau failed/expired. Subscription: trialing/active → expired/cancelled sesuai kebijakan. Refund, pembatalan, grace period, dan perilaku undangan setelah expiry masih perlu keputusan bisnis. Akses harus ditentukan oleh Core, bukan status tampilan di frontend.</w:t>
      </w:r>
    </w:p>
    <w:p>
      <w:r>
        <w:br w:type="page"/>
      </w:r>
    </w:p>
    <w:p>
      <w:pPr>
        <w:pStyle w:val="Heading1"/>
      </w:pPr>
      <w:r>
        <w:t>6 Wedding Invitation MVP</w:t>
      </w:r>
    </w:p>
    <w:p>
      <w:r>
        <w:t>Tujuan: tenant dapat membuat undangan dari template dan menerbitkannya setelah memiliki akses. Jalur template → edit data → preview → publish menjadi validasi pertama platform SaaS.</w:t>
      </w:r>
    </w:p>
    <w:p>
      <w:pPr>
        <w:pStyle w:val="Heading2"/>
      </w:pPr>
      <w:r>
        <w:t>WED 01 P0 Katalog dan pemilihan template</w:t>
      </w:r>
    </w:p>
    <w:p>
      <w:r>
        <w:t>Tampilkan template aktif beserta preview; buat undangan draft dari pilihan pengguna.</w:t>
      </w:r>
    </w:p>
    <w:p>
      <w:r>
        <w:t>Kriteria penerimaan: Pemilihan template menghasilkan draft milik tenant; template tidak aktif tidak dapat dipilih untuk draft baru.</w:t>
      </w:r>
    </w:p>
    <w:p>
      <w:pPr>
        <w:pStyle w:val="Heading2"/>
      </w:pPr>
      <w:r>
        <w:t>WED 02 P0 Konten event tema dan media</w:t>
      </w:r>
    </w:p>
    <w:p>
      <w:r>
        <w:t>Edit data pasangan, acara, lokasi dan konten section; atur tema, musik dan media sesuai kemampuan template. Daftar field final ditetapkan pada desain.</w:t>
      </w:r>
    </w:p>
    <w:p>
      <w:r>
        <w:t>Kriteria penerimaan: Field wajib divalidasi; konten tersimpan dan tampil pada preview; input pengguna tidak mengeksekusi script.</w:t>
      </w:r>
    </w:p>
    <w:p>
      <w:pPr>
        <w:pStyle w:val="Heading2"/>
      </w:pPr>
      <w:r>
        <w:t>WED 03 P0 Preview dan publish</w:t>
      </w:r>
    </w:p>
    <w:p>
      <w:r>
        <w:t>Preview draft; publish ke subdomain unik dengan pemeriksaan entitlement dan quota.</w:t>
      </w:r>
    </w:p>
    <w:p>
      <w:r>
        <w:t>Kriteria penerimaan: Preview menampilkan perubahan tersimpan; publish sukses membuka versi yang benar melalui HTTPS; subdomain bentrok ditolak dan kegagalan tidak mencatat sukses palsu.</w:t>
      </w:r>
    </w:p>
    <w:p>
      <w:pPr>
        <w:pStyle w:val="Heading2"/>
      </w:pPr>
      <w:r>
        <w:t>WED 04 P1 Guest RSVP dan wishes</w:t>
      </w:r>
    </w:p>
    <w:p>
      <w:r>
        <w:t>Pengelolaan guest, RSVP serta wishes berada dalam domain Wedding. Pemakaian saat rilis pertama perlu disepakati.</w:t>
      </w:r>
    </w:p>
    <w:p>
      <w:r>
        <w:t>Kriteria penerimaan: Pemilik melihat respons untuk undangannya; respons publik tervalidasi, dibatasi dan tidak membuka daftar tamu privat.</w:t>
      </w:r>
    </w:p>
    <w:p>
      <w:pPr>
        <w:pStyle w:val="Heading2"/>
      </w:pPr>
      <w:r>
        <w:t>WED 05 P2 Builder dan custom domain</w:t>
      </w:r>
    </w:p>
    <w:p>
      <w:r>
        <w:t>Layout/section builder lanjutan dan custom domain ada dalam visi produk; disarankan setelah publish subdomain stabil.</w:t>
      </w:r>
    </w:p>
    <w:p>
      <w:r>
        <w:t>Kriteria penerimaan: Custom domain memerlukan verifikasi kepemilikan, mapping tenant dan sertifikat valid; builder menjaga kompatibilitas template.</w:t>
      </w:r>
    </w:p>
    <w:p>
      <w:pPr>
        <w:pStyle w:val="Heading2"/>
      </w:pPr>
      <w:r>
        <w:t>Batas dan status usulan</w:t>
      </w:r>
    </w:p>
    <w:p>
      <w:r>
        <w:t>Status undangan: draft → published → unpublished. Publish ulang mengganti versi secara konsisten. Jumlah undangan, template, storage, masa aktif, personalisasi guest dan aturan unpublish ditetapkan per plan. Drag-and-drop bebas tidak menjadi syarat rilis pertama.</w:t>
      </w:r>
    </w:p>
    <w:p>
      <w:pPr>
        <w:pStyle w:val="Heading2"/>
      </w:pPr>
      <w:r>
        <w:t>UAT utama</w:t>
      </w:r>
    </w:p>
    <w:p>
      <w:r>
        <w:t>☐ Tenant baru berhasil membeli plan, memilih template, mengisi konten dan publish.</w:t>
      </w:r>
    </w:p>
    <w:p>
      <w:r>
        <w:t>☐ Publish ditolak bila quota habis atau entitlement tidak aktif.</w:t>
      </w:r>
    </w:p>
    <w:p>
      <w:r>
        <w:t>☐ Tenant lain tidak dapat mengedit draft melalui URL atau ID yang diketahui.</w:t>
      </w:r>
    </w:p>
    <w:p>
      <w:r>
        <w:t>☐ Subdomain bentrok, upload gagal dan publish gagal memberikan pesan yang dapat ditindaklanjuti.</w:t>
      </w:r>
    </w:p>
    <w:p>
      <w:r>
        <w:br w:type="page"/>
      </w:r>
    </w:p>
    <w:p>
      <w:pPr>
        <w:pStyle w:val="Heading1"/>
      </w:pPr>
      <w:r>
        <w:t>7 Jastip Manager dan Photo Booth</w:t>
      </w:r>
    </w:p>
    <w:p>
      <w:pPr>
        <w:pStyle w:val="Heading2"/>
      </w:pPr>
      <w:r>
        <w:t>Jastip Manager P1 pada Fase 3</w:t>
      </w:r>
    </w:p>
    <w:p>
      <w:pPr>
        <w:pStyle w:val="Heading2"/>
      </w:pPr>
      <w:r>
        <w:t>JAS 01 Workspace trip dan order</w:t>
      </w:r>
    </w:p>
    <w:p>
      <w:r>
        <w:t>Satu bisnis jastip = satu workspace. Kelola trip, negara, customer, produk dan order.</w:t>
      </w:r>
    </w:p>
    <w:p>
      <w:r>
        <w:t>Kriteria penerimaan: Order terkait trip dan customer yang benar; objek lintas workspace ditolak; field wajib divalidasi.</w:t>
      </w:r>
    </w:p>
    <w:p>
      <w:pPr>
        <w:pStyle w:val="Heading2"/>
      </w:pPr>
      <w:r>
        <w:t>JAS 02 Kurs manual dan workflow</w:t>
      </w:r>
    </w:p>
    <w:p>
      <w:r>
        <w:t>Kalkulator memakai kurs yang dimasukkan operator; blueprint menyebut Find → Paid → Sent. Formula fee, pembulatan dan granularitas status perlu disepakati.</w:t>
      </w:r>
    </w:p>
    <w:p>
      <w:r>
        <w:t>Kriteria penerimaan: Harga dapat direproduksi dari kurs dan formula tersimpan; transisi tidak sah ditolak; perubahan status memiliki riwayat.</w:t>
      </w:r>
    </w:p>
    <w:p>
      <w:pPr>
        <w:pStyle w:val="Heading2"/>
      </w:pPr>
      <w:r>
        <w:t>JAS 03 WhatsApp status</w:t>
      </w:r>
    </w:p>
    <w:p>
      <w:r>
        <w:t>Perubahan status yang relevan membuat job notifikasi. Provider melalui adapter.</w:t>
      </w:r>
    </w:p>
    <w:p>
      <w:r>
        <w:t>Kriteria penerimaan: Retry tidak mengirim duplikat untuk event yang sama; kegagalan tercatat tanpa membatalkan perubahan order.</w:t>
      </w:r>
    </w:p>
    <w:p>
      <w:pPr>
        <w:pStyle w:val="Heading2"/>
      </w:pPr>
      <w:r>
        <w:t>Photo Booth P1 pada Fase 4</w:t>
      </w:r>
    </w:p>
    <w:p>
      <w:pPr>
        <w:pStyle w:val="Heading2"/>
      </w:pPr>
      <w:r>
        <w:t>PHO 01 Event sesi dan capture</w:t>
      </w:r>
    </w:p>
    <w:p>
      <w:r>
        <w:t>Kelola event, booth session dan live capture link; terapkan masa aktif serta scope link.</w:t>
      </w:r>
    </w:p>
    <w:p>
      <w:r>
        <w:t>Kriteria penerimaan: Link valid masuk ke sesi yang benar; link kedaluwarsa atau dicabut ditolak; capture berhasil tersimpan.</w:t>
      </w:r>
    </w:p>
    <w:p>
      <w:pPr>
        <w:pStyle w:val="Heading2"/>
      </w:pPr>
      <w:r>
        <w:t>PHO 02 Frame dan render</w:t>
      </w:r>
    </w:p>
    <w:p>
      <w:r>
        <w:t>Frame editor dasar, template dan pipeline render melalui queue.</w:t>
      </w:r>
    </w:p>
    <w:p>
      <w:r>
        <w:t>Kriteria penerimaan: Output memakai frame yang dipilih; status queued/processing/completed/failed dapat dilacak; render gagal dapat dicoba ulang.</w:t>
      </w:r>
    </w:p>
    <w:p>
      <w:pPr>
        <w:pStyle w:val="Heading2"/>
      </w:pPr>
      <w:r>
        <w:t>PHO 03 Print dan local agent</w:t>
      </w:r>
    </w:p>
    <w:p>
      <w:r>
        <w:t>Local print agent mengambil job cloud dan mengirim status hasil. Pairing perangkat dan kebijakan reprint adalah usulan operasional.</w:t>
      </w:r>
    </w:p>
    <w:p>
      <w:r>
        <w:t>Kriteria penerimaan: Agent hanya mengambil job booth yang diizinkan; reconnect tidak otomatis mencetak ulang job sukses; cetak gagal dapat direprint secara eksplisit dan diaudit.</w:t>
      </w:r>
    </w:p>
    <w:p>
      <w:pPr>
        <w:pStyle w:val="Heading2"/>
      </w:pPr>
      <w:r>
        <w:t>AI P2</w:t>
      </w:r>
    </w:p>
    <w:p>
      <w:r>
        <w:t>AI photo generation memakai adapter dan queue setelah capture–print stabil. Tetapkan consent, biaya/credit, quota, retensi foto serta batas waktu provider. Kegagalan AI tidak boleh merusak sesi capture biasa. Dukungan offline penuh, model AI sendiri dan printer universal belum masuk batas MVP yang ditetapkan.</w:t>
      </w:r>
    </w:p>
    <w:p>
      <w:r>
        <w:br w:type="page"/>
      </w:r>
    </w:p>
    <w:p>
      <w:pPr>
        <w:pStyle w:val="Heading1"/>
      </w:pPr>
      <w:r>
        <w:t>8 Restaurant dan kebutuhan lintas produk</w:t>
      </w:r>
    </w:p>
    <w:p>
      <w:pPr>
        <w:pStyle w:val="Heading2"/>
      </w:pPr>
      <w:r>
        <w:t>Restaurant P1 sesuai subfase</w:t>
      </w:r>
    </w:p>
    <w:tbl>
      <w:tblPr>
        <w:tblW w:type="auto" w:w="0"/>
        <w:tblLayout w:type="fixed"/>
        <w:tblLook w:firstColumn="1" w:firstRow="1" w:lastColumn="0" w:lastRow="0" w:noHBand="0" w:noVBand="1" w:val="04A0"/>
      </w:tblPr>
      <w:tblGrid>
        <w:gridCol w:w="1728"/>
        <w:gridCol w:w="3744"/>
        <w:gridCol w:w="4608"/>
      </w:tblGrid>
      <w:tr>
        <w:trPr>
          <w:tblHeader/>
        </w:trPr>
        <w:tc>
          <w:tcPr>
            <w:tcW w:type="dxa" w:w="1728"/>
            <w:tcBorders>
              <w:top w:val="single" w:sz="4" w:color="D9D9D9"/>
              <w:left w:val="single" w:sz="4" w:color="D9D9D9"/>
              <w:bottom w:val="single" w:sz="4" w:color="D9D9D9"/>
              <w:right w:val="single" w:sz="4" w:color="D9D9D9"/>
            </w:tcBorders>
            <w:shd w:fill="E7EEF5"/>
            <w:vAlign w:val="center"/>
          </w:tcPr>
          <w:p>
            <w:pPr>
              <w:spacing w:after="80" w:before="80"/>
            </w:pPr>
            <w:r>
              <w:rPr>
                <w:b/>
                <w:sz w:val="18"/>
              </w:rPr>
              <w:t>ID dan fase</w:t>
            </w:r>
          </w:p>
        </w:tc>
        <w:tc>
          <w:tcPr>
            <w:tcW w:type="dxa" w:w="3744"/>
            <w:tcBorders>
              <w:top w:val="single" w:sz="4" w:color="D9D9D9"/>
              <w:left w:val="single" w:sz="4" w:color="D9D9D9"/>
              <w:bottom w:val="single" w:sz="4" w:color="D9D9D9"/>
              <w:right w:val="single" w:sz="4" w:color="D9D9D9"/>
            </w:tcBorders>
            <w:shd w:fill="E7EEF5"/>
            <w:vAlign w:val="center"/>
          </w:tcPr>
          <w:p>
            <w:pPr>
              <w:spacing w:after="80" w:before="80"/>
            </w:pPr>
            <w:r>
              <w:rPr>
                <w:b/>
                <w:sz w:val="18"/>
              </w:rPr>
              <w:t>Kebutuhan</w:t>
            </w:r>
          </w:p>
        </w:tc>
        <w:tc>
          <w:tcPr>
            <w:tcW w:type="dxa" w:w="4608"/>
            <w:tcBorders>
              <w:top w:val="single" w:sz="4" w:color="D9D9D9"/>
              <w:left w:val="single" w:sz="4" w:color="D9D9D9"/>
              <w:bottom w:val="single" w:sz="4" w:color="D9D9D9"/>
              <w:right w:val="single" w:sz="4" w:color="D9D9D9"/>
            </w:tcBorders>
            <w:shd w:fill="E7EEF5"/>
            <w:vAlign w:val="center"/>
          </w:tcPr>
          <w:p>
            <w:pPr>
              <w:spacing w:after="80" w:before="80"/>
            </w:pPr>
            <w:r>
              <w:rPr>
                <w:b/>
                <w:sz w:val="18"/>
              </w:rPr>
              <w:t>Kriteria penerimaan</w:t>
            </w:r>
          </w:p>
        </w:tc>
      </w:tr>
      <w:tr>
        <w:tc>
          <w:tcPr>
            <w:tcW w:type="dxa" w:w="172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RES 01 • 5A</w:t>
            </w:r>
          </w:p>
        </w:tc>
        <w:tc>
          <w:tcPr>
            <w:tcW w:type="dxa" w:w="374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Cabang, meja, menu, table order dan tagihan dasar.</w:t>
            </w:r>
          </w:p>
        </w:tc>
        <w:tc>
          <w:tcPr>
            <w:tcW w:type="dxa" w:w="460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Order masuk ke cabang/meja yang benar; total dihitung server dari harga tersimpan.</w:t>
            </w:r>
          </w:p>
        </w:tc>
      </w:tr>
      <w:tr>
        <w:tc>
          <w:tcPr>
            <w:tcW w:type="dxa" w:w="172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RES 02 • 5B</w:t>
            </w:r>
          </w:p>
        </w:tc>
        <w:tc>
          <w:tcPr>
            <w:tcW w:type="dxa" w:w="374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Kitchen dan status order.</w:t>
            </w:r>
          </w:p>
        </w:tc>
        <w:tc>
          <w:tcPr>
            <w:tcW w:type="dxa" w:w="460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Kitchen melihat order cabangnya; perubahan status ditampilkan konsisten dan ditelusuri.</w:t>
            </w:r>
          </w:p>
        </w:tc>
      </w:tr>
      <w:tr>
        <w:tc>
          <w:tcPr>
            <w:tcW w:type="dxa" w:w="172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RES 03 • 5C</w:t>
            </w:r>
          </w:p>
        </w:tc>
        <w:tc>
          <w:tcPr>
            <w:tcW w:type="dxa" w:w="374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POS, pembayaran dan struk.</w:t>
            </w:r>
          </w:p>
        </w:tc>
        <w:tc>
          <w:tcPr>
            <w:tcW w:type="dxa" w:w="460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Pembayaran menutup tagihan satu kali; struk sesuai transaksi; gagal bayar tidak menjadi paid.</w:t>
            </w:r>
          </w:p>
        </w:tc>
      </w:tr>
      <w:tr>
        <w:tc>
          <w:tcPr>
            <w:tcW w:type="dxa" w:w="172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RES 04 • 5D</w:t>
            </w:r>
          </w:p>
        </w:tc>
        <w:tc>
          <w:tcPr>
            <w:tcW w:type="dxa" w:w="374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Antrean dan WhatsApp.</w:t>
            </w:r>
          </w:p>
        </w:tc>
        <w:tc>
          <w:tcPr>
            <w:tcW w:type="dxa" w:w="4608"/>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Nomor antrean konsisten per cabang; pemanggilan tervalidasi dan notifikasi diproses melalui queue.</w:t>
            </w:r>
          </w:p>
        </w:tc>
      </w:tr>
      <w:tr>
        <w:tc>
          <w:tcPr>
            <w:tcW w:type="dxa" w:w="172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RES 05 • 5E P2</w:t>
            </w:r>
          </w:p>
        </w:tc>
        <w:tc>
          <w:tcPr>
            <w:tcW w:type="dxa" w:w="374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Laporan dan inventory opsional.</w:t>
            </w:r>
          </w:p>
        </w:tc>
        <w:tc>
          <w:tcPr>
            <w:tcW w:type="dxa" w:w="4608"/>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Definisi laporan, stok dan penyesuaian ditetapkan sebelum pembangunan.</w:t>
            </w:r>
          </w:p>
        </w:tc>
      </w:tr>
    </w:tbl>
    <w:p/>
    <w:p>
      <w:r>
        <w:t>Tax, service charge, diskon, split bill, void, refund, perangkat POS dan alur pembayaran masih harus ditetapkan. Payment pelanggan restoran dipisahkan secara domain dari subscription Moshia, walaupun adapter dapat digunakan kembali.</w:t>
      </w:r>
    </w:p>
    <w:p>
      <w:pPr>
        <w:pStyle w:val="Heading2"/>
      </w:pPr>
      <w:r>
        <w:t>Kebutuhan nonfungsional</w:t>
      </w:r>
    </w:p>
    <w:tbl>
      <w:tblPr>
        <w:tblW w:type="auto" w:w="0"/>
        <w:tblLayout w:type="fixed"/>
        <w:tblLook w:firstColumn="1" w:firstRow="1" w:lastColumn="0" w:lastRow="0" w:noHBand="0" w:noVBand="1" w:val="04A0"/>
      </w:tblPr>
      <w:tblGrid>
        <w:gridCol w:w="1800"/>
        <w:gridCol w:w="8280"/>
      </w:tblGrid>
      <w:tr>
        <w:trPr>
          <w:tblHeader/>
        </w:trPr>
        <w:tc>
          <w:tcPr>
            <w:tcW w:type="dxa" w:w="1800"/>
            <w:tcBorders>
              <w:top w:val="single" w:sz="4" w:color="D9D9D9"/>
              <w:left w:val="single" w:sz="4" w:color="D9D9D9"/>
              <w:bottom w:val="single" w:sz="4" w:color="D9D9D9"/>
              <w:right w:val="single" w:sz="4" w:color="D9D9D9"/>
            </w:tcBorders>
            <w:shd w:fill="E7EEF5"/>
            <w:vAlign w:val="center"/>
          </w:tcPr>
          <w:p>
            <w:pPr>
              <w:spacing w:after="80" w:before="80"/>
            </w:pPr>
            <w:r>
              <w:rPr>
                <w:b/>
                <w:sz w:val="18"/>
              </w:rPr>
              <w:t>Area</w:t>
            </w:r>
          </w:p>
        </w:tc>
        <w:tc>
          <w:tcPr>
            <w:tcW w:type="dxa" w:w="8280"/>
            <w:tcBorders>
              <w:top w:val="single" w:sz="4" w:color="D9D9D9"/>
              <w:left w:val="single" w:sz="4" w:color="D9D9D9"/>
              <w:bottom w:val="single" w:sz="4" w:color="D9D9D9"/>
              <w:right w:val="single" w:sz="4" w:color="D9D9D9"/>
            </w:tcBorders>
            <w:shd w:fill="E7EEF5"/>
            <w:vAlign w:val="center"/>
          </w:tcPr>
          <w:p>
            <w:pPr>
              <w:spacing w:after="80" w:before="80"/>
            </w:pPr>
            <w:r>
              <w:rPr>
                <w:b/>
                <w:sz w:val="18"/>
              </w:rPr>
              <w:t>Persyaratan dan bukti</w:t>
            </w:r>
          </w:p>
        </w:tc>
      </w:tr>
      <w:tr>
        <w:tc>
          <w:tcPr>
            <w:tcW w:type="dxa" w:w="18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Keamanan</w:t>
            </w:r>
          </w:p>
        </w:tc>
        <w:tc>
          <w:tcPr>
            <w:tcW w:type="dxa" w:w="828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Policy backend, tenant scope, HTTPS, rate limit, validasi upload dan secret management. Bukti: uji akses, abuse dan file tidak valid.</w:t>
            </w:r>
          </w:p>
        </w:tc>
      </w:tr>
      <w:tr>
        <w:tc>
          <w:tcPr>
            <w:tcW w:type="dxa" w:w="18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Keandalan</w:t>
            </w:r>
          </w:p>
        </w:tc>
        <w:tc>
          <w:tcPr>
            <w:tcW w:type="dxa" w:w="828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Idempotency payment/webhook; retry dengan batas; failed-job visibility. Bukti: simulasi duplikasi, timeout dan gangguan provider.</w:t>
            </w:r>
          </w:p>
        </w:tc>
      </w:tr>
      <w:tr>
        <w:tc>
          <w:tcPr>
            <w:tcW w:type="dxa" w:w="18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Kinerja</w:t>
            </w:r>
          </w:p>
        </w:tc>
        <w:tc>
          <w:tcPr>
            <w:tcW w:type="dxa" w:w="828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Render, AI, WA, email dan report berat asynchronous. Usulan target pilot: p95 request biasa ≤2 detik pada beban yang disepakati; tidak termasuk durasi provider.</w:t>
            </w:r>
          </w:p>
        </w:tc>
      </w:tr>
      <w:tr>
        <w:tc>
          <w:tcPr>
            <w:tcW w:type="dxa" w:w="18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Operasi</w:t>
            </w:r>
          </w:p>
        </w:tc>
        <w:tc>
          <w:tcPr>
            <w:tcW w:type="dxa" w:w="828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Staging terpisah, monitoring, backup otomatis dan restore drill. Usulan awal RPO 24 jam dan RTO 4 jam; perlu validasi biaya dan kebutuhan.</w:t>
            </w:r>
          </w:p>
        </w:tc>
      </w:tr>
      <w:tr>
        <w:tc>
          <w:tcPr>
            <w:tcW w:type="dxa" w:w="180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Privasi</w:t>
            </w:r>
          </w:p>
        </w:tc>
        <w:tc>
          <w:tcPr>
            <w:tcW w:type="dxa" w:w="828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Aset privat memakai signed URL; retensi foto, guest dan order disepakati. Penghapusan mengikuti policy data dan kebutuhan audit.</w:t>
            </w:r>
          </w:p>
        </w:tc>
      </w:tr>
      <w:tr>
        <w:tc>
          <w:tcPr>
            <w:tcW w:type="dxa" w:w="180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Pengalaman</w:t>
            </w:r>
          </w:p>
        </w:tc>
        <w:tc>
          <w:tcPr>
            <w:tcW w:type="dxa" w:w="828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Web responsif; loading, empty, error dan success state jelas; form bisa digunakan dengan keyboard.</w:t>
            </w:r>
          </w:p>
        </w:tc>
      </w:tr>
    </w:tbl>
    <w:p/>
    <w:p>
      <w:r>
        <w:br w:type="page"/>
      </w:r>
    </w:p>
    <w:p>
      <w:pPr>
        <w:pStyle w:val="Heading1"/>
      </w:pPr>
      <w:r>
        <w:t>9 Arsitektur data dan rencana delivery</w:t>
      </w:r>
    </w:p>
    <w:p>
      <w:pPr>
        <w:pStyle w:val="Heading2"/>
      </w:pPr>
      <w:r>
        <w:t>Arsitektur yang menjadi acuan</w:t>
      </w:r>
    </w:p>
    <w:p>
      <w:r>
        <w:t>Laravel modular monolith; Nginx, PHP-FPM, queue worker dan scheduler. MySQL untuk data; Redis untuk queue dan cache; object storage serta CDN untuk media. Modul berkomunikasi melalui internal service contract atau event, tanpa query domain lintas modul secara langsung.</w:t>
      </w:r>
    </w:p>
    <w:p>
      <w:r>
        <w:t>Core: Identity, Billing, Tenancy, Entitlement, Notification, Media, Audit. Products: Wedding, Jastip, PhotoBooth, Restaurant. Integrations: Payments, WhatsApp, AI, DNS, Printing. Setiap modul memiliki Models, Actions, Policies, Routes, Jobs, Events, Tests dan migrations sendiri.</w:t>
      </w:r>
    </w:p>
    <w:p>
      <w:pPr>
        <w:pStyle w:val="Heading2"/>
      </w:pPr>
      <w:r>
        <w:t>Rencana deployment awal</w:t>
      </w:r>
    </w:p>
    <w:p>
      <w:r>
        <w:t>Keputusan: satu server produksi untuk Laravel modular monolith. Core dan seluruh modul produk berada dalam satu aplikasi; modul dapat diaktifkan bertahap sesuai roadmap. Jumlah produk tidak menentukan jumlah server. Satu deployment aplikasi tidak mewajibkan seluruh penyimpanan dan integrasi berada pada mesin yang sama.</w:t>
      </w:r>
    </w:p>
    <w:tbl>
      <w:tblPr>
        <w:tblW w:type="auto" w:w="0"/>
        <w:tblLayout w:type="fixed"/>
        <w:tblLook w:firstColumn="1" w:firstRow="1" w:lastColumn="0" w:lastRow="0" w:noHBand="0" w:noVBand="1" w:val="04A0"/>
      </w:tblPr>
      <w:tblGrid>
        <w:gridCol w:w="3000"/>
        <w:gridCol w:w="7080"/>
      </w:tblGrid>
      <w:tr>
        <w:trPr>
          <w:cantSplit/>
          <w:cantSplit/>
          <w:tblHeader/>
        </w:trPr>
        <w:tc>
          <w:tcPr>
            <w:tcW w:type="dxa" w:w="3000"/>
            <w:vAlign w:val="center"/>
            <w:shd w:fill="E7EDF3"/>
            <w:tcBorders>
              <w:top w:val="single" w:sz="4" w:color="D9D9D9"/>
              <w:left w:val="single" w:sz="4" w:color="D9D9D9"/>
              <w:bottom w:val="single" w:sz="4" w:color="D9D9D9"/>
              <w:right w:val="single" w:sz="4" w:color="D9D9D9"/>
            </w:tcBorders>
          </w:tcPr>
          <w:p>
            <w:pPr>
              <w:spacing w:after="80" w:before="80"/>
            </w:pPr>
            <w:r>
              <w:rPr>
                <w:b/>
                <w:sz w:val="18"/>
              </w:rPr>
              <w:t>Komponen</w:t>
            </w:r>
          </w:p>
        </w:tc>
        <w:tc>
          <w:tcPr>
            <w:tcW w:type="dxa" w:w="7080"/>
            <w:vAlign w:val="center"/>
            <w:shd w:fill="E7EDF3"/>
            <w:tcBorders>
              <w:top w:val="single" w:sz="4" w:color="D9D9D9"/>
              <w:left w:val="single" w:sz="4" w:color="D9D9D9"/>
              <w:bottom w:val="single" w:sz="4" w:color="D9D9D9"/>
              <w:right w:val="single" w:sz="4" w:color="D9D9D9"/>
            </w:tcBorders>
          </w:tcPr>
          <w:p>
            <w:pPr>
              <w:spacing w:after="80" w:before="80"/>
            </w:pPr>
            <w:r>
              <w:rPr>
                <w:b/>
                <w:sz w:val="18"/>
              </w:rPr>
              <w:t>Penempatan awal</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Core dan empat modul produk</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Satu aplikasi Laravel pada server produksi yang sama.</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Nginx dan PHP FPM</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Server produksi yang sama untuk HTTPS dan request web.</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MySQL dan Redis</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Server produksi yang sama; akses dibatasi ke proses atau jaringan yang berwenang.</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Queue worker dan scheduler</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Proses terpisah pada server yang sama; dipantau dan dijalankan ulang otomatis.</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Media dan backup</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Object storage S3 compatible serta CDN; backup berada di luar server produksi.</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Payment WhatsApp email AI DNS</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Provider eksternal melalui adapter dan API sesuai kebutuhan integrasi.</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Local print agent</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Komputer di lokasi Photo Booth, terhubung ke cloud melalui API.</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Staging</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Lingkungan terpisah dari produksi dengan database, kredensial dan storage terisolasi; idealnya mesin atau layanan terpisah.</w:t>
            </w:r>
          </w:p>
        </w:tc>
      </w:tr>
    </w:tbl>
    <w:p>
      <w:r>
        <w:t>Satu server produksi merupakan pilihan awal untuk menghemat kompleksitas operasional, bukan jaminan kapasitas atau high availability. Jika server gagal, web, database dan queue pada mesin tersebut ikut terdampak. Backup dan restore mendukung pemulihan, tetapi tidak menjaga layanan tetap tersedia selama gangguan.</w:t>
      </w:r>
    </w:p>
    <w:p>
      <w:pPr>
        <w:pStyle w:val="Heading2"/>
      </w:pPr>
      <w:r>
        <w:t>Komunikasi internal dan API</w:t>
      </w:r>
    </w:p>
    <w:p>
      <w:r>
        <w:t>Modul berkomunikasi melalui internal service contract atau event Laravel. Wedding meminta pemeriksaan entitlement ke Core; Jastip mengantrekan notifikasi melalui Notification; Photo Booth membuat render job. Pemanggilan internal tidak memerlukan HTTP API. Setiap modul tetap memiliki domain, policy, tabel dan migration sendiri; hindari query langsung ke domain modul lain.</w:t>
      </w:r>
    </w:p>
    <w:p>
      <w:r>
        <w:t>HTTP API digunakan untuk klien yang membutuhkannya, provider eksternal dan local print agent. Komunikasi agent memakai HTTPS, autentikasi perangkat, scope booth, acknowledgment dan identitas job untuk mencegah cetak ulang otomatis. Penggunaan API tidak otomatis memerlukan server tambahan.</w:t>
      </w:r>
    </w:p>
    <w:p>
      <w:pPr>
        <w:pStyle w:val="Heading2"/>
      </w:pPr>
      <w:r>
        <w:t>Kapasitas pilot dan pengelolaan beban</w:t>
      </w:r>
    </w:p>
    <w:p>
      <w:r>
        <w:t>Perkiraan awal pilot Core dan Wedding: 4 vCPU, RAM 8 GB serta SSD atau NVMe 80–160 GB. Ini adalah baseline perencanaan, bukan minimum yang dijamin atau janji kapasitas. Finalisasi spesifikasi setelah mengukur pengguna bersamaan, trafik undangan, ukuran media, jumlah booth aktif dan frekuensi render. Media tetap di object storage; kebutuhan disk lokal mencakup sistem, database, log dan file sementara.</w:t>
      </w:r>
    </w:p>
    <w:p>
      <w:r>
        <w:t>Pisahkan antrean notifikasi, render dan laporan secara logis. Batasi concurrency, timeout serta retry masing-masing worker agar pekerjaan berat tidak menghabiskan CPU dan RAM untuk request web. Pantau p95 request, error rate, CPU, RAM, disk, koneksi dan query database serta usia job tertua di setiap antrean.</w:t>
      </w:r>
    </w:p>
    <w:p>
      <w:r>
        <w:t>AI pada MVP menggunakan API provider melalui adapter dan queue; server GPU tidak menjadi kebutuhan awal. Model AI yang dijalankan sendiri memerlukan keputusan scope, biaya serta compute tersendiri dan berada di luar MVP saat ini.</w:t>
      </w:r>
    </w:p>
    <w:p>
      <w:pPr>
        <w:pStyle w:val="Heading2"/>
      </w:pPr>
      <w:r>
        <w:t>Tahapan penambahan server</w:t>
      </w:r>
    </w:p>
    <w:tbl>
      <w:tblPr>
        <w:tblW w:type="auto" w:w="0"/>
        <w:tblLayout w:type="fixed"/>
        <w:tblLook w:firstColumn="1" w:firstRow="1" w:lastColumn="0" w:lastRow="0" w:noHBand="0" w:noVBand="1" w:val="04A0"/>
      </w:tblPr>
      <w:tblGrid>
        <w:gridCol w:w="3000"/>
        <w:gridCol w:w="7080"/>
      </w:tblGrid>
      <w:tr>
        <w:trPr>
          <w:cantSplit/>
          <w:cantSplit/>
          <w:tblHeader/>
        </w:trPr>
        <w:tc>
          <w:tcPr>
            <w:tcW w:type="dxa" w:w="3000"/>
            <w:vAlign w:val="center"/>
            <w:shd w:fill="E7EDF3"/>
            <w:tcBorders>
              <w:top w:val="single" w:sz="4" w:color="D9D9D9"/>
              <w:left w:val="single" w:sz="4" w:color="D9D9D9"/>
              <w:bottom w:val="single" w:sz="4" w:color="D9D9D9"/>
              <w:right w:val="single" w:sz="4" w:color="D9D9D9"/>
            </w:tcBorders>
          </w:tcPr>
          <w:p>
            <w:pPr>
              <w:spacing w:after="80" w:before="80"/>
            </w:pPr>
            <w:r>
              <w:rPr>
                <w:b/>
                <w:sz w:val="18"/>
              </w:rPr>
              <w:t>Kondisi atau fase</w:t>
            </w:r>
          </w:p>
        </w:tc>
        <w:tc>
          <w:tcPr>
            <w:tcW w:type="dxa" w:w="7080"/>
            <w:vAlign w:val="center"/>
            <w:shd w:fill="E7EDF3"/>
            <w:tcBorders>
              <w:top w:val="single" w:sz="4" w:color="D9D9D9"/>
              <w:left w:val="single" w:sz="4" w:color="D9D9D9"/>
              <w:bottom w:val="single" w:sz="4" w:color="D9D9D9"/>
              <w:right w:val="single" w:sz="4" w:color="D9D9D9"/>
            </w:tcBorders>
          </w:tcPr>
          <w:p>
            <w:pPr>
              <w:spacing w:after="80" w:before="80"/>
            </w:pPr>
            <w:r>
              <w:rPr>
                <w:b/>
                <w:sz w:val="18"/>
              </w:rPr>
              <w:t>Tindakan</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Fase 1–2 Core dan Wedding</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Satu server produksi; validasi alur SaaS dan uji beban pilot.</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Fase 3 Jastip dan Fase 5 Restaurant</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Tetap satu server jika target beban dan waktu respons terpenuhi.</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Fase 4 Photo Booth</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Uji capture hingga print pada perangkat pilot. Pisahkan render worker bila beban mengganggu web atau antrean melewati target operasional.</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Database menjadi bottleneck</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Optimalkan query dan index; pindahkan database ke server atau layanan managed jika pengukuran membenarkan.</w:t>
            </w:r>
          </w:p>
        </w:tc>
      </w:tr>
      <w:tr>
        <w:trPr>
          <w:cantSplit/>
          <w:cantSplit/>
        </w:trPr>
        <w:tc>
          <w:tcPr>
            <w:tcW w:type="dxa" w:w="300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Ketersediaan lebih tinggi diperlukan</w:t>
            </w:r>
          </w:p>
        </w:tc>
        <w:tc>
          <w:tcPr>
            <w:tcW w:type="dxa" w:w="7080"/>
            <w:vAlign w:val="center"/>
            <w:shd w:fill="FFFFFF"/>
            <w:tcBorders>
              <w:top w:val="single" w:sz="4" w:color="D9D9D9"/>
              <w:left w:val="single" w:sz="4" w:color="D9D9D9"/>
              <w:bottom w:val="single" w:sz="4" w:color="D9D9D9"/>
              <w:right w:val="single" w:sz="4" w:color="D9D9D9"/>
            </w:tcBorders>
          </w:tcPr>
          <w:p>
            <w:pPr>
              <w:spacing w:after="80" w:before="80"/>
            </w:pPr>
            <w:r>
              <w:rPr>
                <w:b w:val="0"/>
                <w:sz w:val="18"/>
              </w:rPr>
              <w:t>Rancang redundansi aplikasi, load balancer dan database sesuai RPO serta RTO; dua server saja belum otomatis memberikan high availability.</w:t>
            </w:r>
          </w:p>
        </w:tc>
      </w:tr>
      <w:tr>
        <w:trPr>
          <w:cantSplit/>
          <w:cantSplit/>
        </w:trPr>
        <w:tc>
          <w:tcPr>
            <w:tcW w:type="dxa" w:w="300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Fase 7 Scale</w:t>
            </w:r>
          </w:p>
        </w:tc>
        <w:tc>
          <w:tcPr>
            <w:tcW w:type="dxa" w:w="7080"/>
            <w:vAlign w:val="center"/>
            <w:shd w:fill="F7F9FB"/>
            <w:tcBorders>
              <w:top w:val="single" w:sz="4" w:color="D9D9D9"/>
              <w:left w:val="single" w:sz="4" w:color="D9D9D9"/>
              <w:bottom w:val="single" w:sz="4" w:color="D9D9D9"/>
              <w:right w:val="single" w:sz="4" w:color="D9D9D9"/>
            </w:tcBorders>
          </w:tcPr>
          <w:p>
            <w:pPr>
              <w:spacing w:after="80" w:before="80"/>
            </w:pPr>
            <w:r>
              <w:rPr>
                <w:b w:val="0"/>
                <w:sz w:val="18"/>
              </w:rPr>
              <w:t>Ekstraksi service melalui API hanya bila membutuhkan isolasi, scaling atau deployment independen yang terbukti.</w:t>
            </w:r>
          </w:p>
        </w:tc>
      </w:tr>
    </w:tbl>
    <w:p>
      <w:r>
        <w:t>Worker pada server kedua dapat menjalankan codebase Laravel yang sama dan memakai Redis, database serta object storage bersama melalui koneksi privat atau terlindungi. Langkah ini tidak memerlukan pemecahan aplikasi menjadi microservices. Setelah pemisahan, database dan Redis tidak dibuka bebas ke internet; gunakan aturan jaringan dan kredensial dengan hak minimum.</w:t>
      </w:r>
    </w:p>
    <w:p>
      <w:pPr>
        <w:pStyle w:val="Heading2"/>
      </w:pPr>
      <w:r>
        <w:t>Kriteria penerimaan operasional</w:t>
      </w:r>
    </w:p>
    <w:p>
      <w:r>
        <w:t>☐ Web, worker dan scheduler berjalan serta pulih setelah restart server; deployment dan rollback terdokumentasi.</w:t>
      </w:r>
    </w:p>
    <w:p>
      <w:r>
        <w:t>☐ Staging terisolasi dari produksi; migrasi dan integrasi lulus sebelum rilis.</w:t>
      </w:r>
    </w:p>
    <w:p>
      <w:r>
        <w:t>☐ Backup otomatis di luar server dan restore drill memenuhi target RPO serta RTO yang disepakati.</w:t>
      </w:r>
    </w:p>
    <w:p>
      <w:r>
        <w:t>☐ Uji beban mencatat spesifikasi, pengguna bersamaan, trafik, ukuran media dan concurrency worker. Target pilot request biasa p95 ≤2 detik diuji pada beban yang disepakati.</w:t>
      </w:r>
    </w:p>
    <w:p>
      <w:r>
        <w:t>☐ Pekerjaan render dan notifikasi diproses asynchronous; failed job, backlog dan konsumsi sumber daya dapat ditelusuri.</w:t>
      </w:r>
    </w:p>
    <w:p>
      <w:r>
        <w:t>☐ Sebelum Photo Booth dirilis, capture–render–print lulus uji bersamaan dengan trafik web pada perangkat pilot.</w:t>
      </w:r>
    </w:p>
    <w:p>
      <w:r>
        <w:t>☐ Ambang alert dan pemicu scale ditetapkan dari hasil pilot; penambahan server memiliki alasan terukur, PIC dan rencana migrasi.</w:t>
      </w:r>
    </w:p>
    <w:p>
      <w:pPr>
        <w:pStyle w:val="Heading2"/>
      </w:pPr>
      <w:r>
        <w:t>Entitas tingkat tinggi usulan</w:t>
      </w:r>
    </w:p>
    <w:tbl>
      <w:tblPr>
        <w:tblW w:type="auto" w:w="0"/>
        <w:tblLayout w:type="fixed"/>
        <w:tblLook w:firstColumn="1" w:firstRow="1" w:lastColumn="0" w:lastRow="0" w:noHBand="0" w:noVBand="1" w:val="04A0"/>
      </w:tblPr>
      <w:tblGrid>
        <w:gridCol w:w="2016"/>
        <w:gridCol w:w="8064"/>
      </w:tblGrid>
      <w:tr>
        <w:trPr>
          <w:tblHeader/>
        </w:trPr>
        <w:tc>
          <w:tcPr>
            <w:tcW w:type="dxa" w:w="2016"/>
            <w:tcBorders>
              <w:top w:val="single" w:sz="4" w:color="D9D9D9"/>
              <w:left w:val="single" w:sz="4" w:color="D9D9D9"/>
              <w:bottom w:val="single" w:sz="4" w:color="D9D9D9"/>
              <w:right w:val="single" w:sz="4" w:color="D9D9D9"/>
            </w:tcBorders>
            <w:shd w:fill="E7EEF5"/>
            <w:vAlign w:val="center"/>
          </w:tcPr>
          <w:p>
            <w:pPr>
              <w:spacing w:after="80" w:before="80"/>
            </w:pPr>
            <w:r>
              <w:rPr>
                <w:b/>
                <w:sz w:val="18"/>
              </w:rPr>
              <w:t>Domain</w:t>
            </w:r>
          </w:p>
        </w:tc>
        <w:tc>
          <w:tcPr>
            <w:tcW w:type="dxa" w:w="8064"/>
            <w:tcBorders>
              <w:top w:val="single" w:sz="4" w:color="D9D9D9"/>
              <w:left w:val="single" w:sz="4" w:color="D9D9D9"/>
              <w:bottom w:val="single" w:sz="4" w:color="D9D9D9"/>
              <w:right w:val="single" w:sz="4" w:color="D9D9D9"/>
            </w:tcBorders>
            <w:shd w:fill="E7EEF5"/>
            <w:vAlign w:val="center"/>
          </w:tcPr>
          <w:p>
            <w:pPr>
              <w:spacing w:after="80" w:before="80"/>
            </w:pPr>
            <w:r>
              <w:rPr>
                <w:b/>
                <w:sz w:val="18"/>
              </w:rPr>
              <w:t>Entitas utama</w:t>
            </w:r>
          </w:p>
        </w:tc>
      </w:tr>
      <w:tr>
        <w:tc>
          <w:tcPr>
            <w:tcW w:type="dxa" w:w="201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Core</w:t>
            </w:r>
          </w:p>
        </w:tc>
        <w:tc>
          <w:tcPr>
            <w:tcW w:type="dxa" w:w="80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User, Tenant, Membership, Product, Plan, Subscription, Payment, Invoice, Entitlement, QuotaUsage, Media, Notification, AuditLog, DomainMapping.</w:t>
            </w:r>
          </w:p>
        </w:tc>
      </w:tr>
      <w:tr>
        <w:tc>
          <w:tcPr>
            <w:tcW w:type="dxa" w:w="201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Wedding</w:t>
            </w:r>
          </w:p>
        </w:tc>
        <w:tc>
          <w:tcPr>
            <w:tcW w:type="dxa" w:w="806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Invitation, Template, SectionContent, Event, Guest, RSVP, Wish.</w:t>
            </w:r>
          </w:p>
        </w:tc>
      </w:tr>
      <w:tr>
        <w:tc>
          <w:tcPr>
            <w:tcW w:type="dxa" w:w="201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Jastip</w:t>
            </w:r>
          </w:p>
        </w:tc>
        <w:tc>
          <w:tcPr>
            <w:tcW w:type="dxa" w:w="80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Trip, Country, Customer, ProductOrder, OrderItem, ExchangeRateSnapshot, StatusHistory.</w:t>
            </w:r>
          </w:p>
        </w:tc>
      </w:tr>
      <w:tr>
        <w:tc>
          <w:tcPr>
            <w:tcW w:type="dxa" w:w="201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Photo Booth</w:t>
            </w:r>
          </w:p>
        </w:tc>
        <w:tc>
          <w:tcPr>
            <w:tcW w:type="dxa" w:w="806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Event, BoothSession, Capture, Frame, RenderJob, PrintJob, PrintAgent, AIJob.</w:t>
            </w:r>
          </w:p>
        </w:tc>
      </w:tr>
      <w:tr>
        <w:tc>
          <w:tcPr>
            <w:tcW w:type="dxa" w:w="201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Restaurant</w:t>
            </w:r>
          </w:p>
        </w:tc>
        <w:tc>
          <w:tcPr>
            <w:tcW w:type="dxa" w:w="80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Branch, Table, MenuItem, Order, OrderItem, KitchenStatus, Bill, Payment, Receipt, QueueEntry.</w:t>
            </w:r>
          </w:p>
        </w:tc>
      </w:tr>
    </w:tbl>
    <w:p/>
    <w:p>
      <w:r>
        <w:t>Gunakan prefix core_*, wedding_*, jastip_*, photobooth_* dan restaurant_* sesuai blueprint. Data operasional milik tenant memiliki tenant_id; katalog global tidak wajib tenant_id. Job membawa tenant context dan memeriksa kembali hak akses. Nilai uang tidak menggunakan floating point; event penting menyimpan snapshot yang diperlukan.</w:t>
      </w:r>
    </w:p>
    <w:p>
      <w:pPr>
        <w:pStyle w:val="Heading2"/>
      </w:pPr>
      <w:r>
        <w:t>Urutan fase dan gate</w:t>
      </w:r>
    </w:p>
    <w:tbl>
      <w:tblPr>
        <w:tblW w:type="auto" w:w="0"/>
        <w:tblLayout w:type="fixed"/>
        <w:tblLook w:firstColumn="1" w:firstRow="1" w:lastColumn="0" w:lastRow="0" w:noHBand="0" w:noVBand="1" w:val="04A0"/>
      </w:tblPr>
      <w:tblGrid>
        <w:gridCol w:w="2160"/>
        <w:gridCol w:w="7920"/>
      </w:tblGrid>
      <w:tr>
        <w:trPr>
          <w:tblHeader/>
        </w:trPr>
        <w:tc>
          <w:tcPr>
            <w:tcW w:type="dxa" w:w="2160"/>
            <w:tcBorders>
              <w:top w:val="single" w:sz="4" w:color="D9D9D9"/>
              <w:left w:val="single" w:sz="4" w:color="D9D9D9"/>
              <w:bottom w:val="single" w:sz="4" w:color="D9D9D9"/>
              <w:right w:val="single" w:sz="4" w:color="D9D9D9"/>
            </w:tcBorders>
            <w:shd w:fill="E7EEF5"/>
            <w:vAlign w:val="center"/>
          </w:tcPr>
          <w:p>
            <w:pPr>
              <w:spacing w:after="80" w:before="80"/>
            </w:pPr>
            <w:r>
              <w:rPr>
                <w:b/>
                <w:sz w:val="18"/>
              </w:rPr>
              <w:t>Fase</w:t>
            </w:r>
          </w:p>
        </w:tc>
        <w:tc>
          <w:tcPr>
            <w:tcW w:type="dxa" w:w="7920"/>
            <w:tcBorders>
              <w:top w:val="single" w:sz="4" w:color="D9D9D9"/>
              <w:left w:val="single" w:sz="4" w:color="D9D9D9"/>
              <w:bottom w:val="single" w:sz="4" w:color="D9D9D9"/>
              <w:right w:val="single" w:sz="4" w:color="D9D9D9"/>
            </w:tcBorders>
            <w:shd w:fill="E7EEF5"/>
            <w:vAlign w:val="center"/>
          </w:tcPr>
          <w:p>
            <w:pPr>
              <w:spacing w:after="80" w:before="80"/>
            </w:pPr>
            <w:r>
              <w:rPr>
                <w:b/>
                <w:sz w:val="18"/>
              </w:rPr>
              <w:t>Gate sebelum lanjut</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0 Blueprint</w:t>
            </w:r>
          </w:p>
        </w:tc>
        <w:tc>
          <w:tcPr>
            <w:tcW w:type="dxa" w:w="792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Flow, ERD, role, status, MVP dan keputusan blocking disepakati.</w:t>
            </w:r>
          </w:p>
        </w:tc>
      </w:tr>
      <w:tr>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1 Core</w:t>
            </w:r>
          </w:p>
        </w:tc>
        <w:tc>
          <w:tcPr>
            <w:tcW w:type="dxa" w:w="792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Daftar → beli plan → entitlement berjalan; billing dan isolasi tenant diuji.</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2 Wedding</w:t>
            </w:r>
          </w:p>
        </w:tc>
        <w:tc>
          <w:tcPr>
            <w:tcW w:type="dxa" w:w="792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Undangan terbit dari alur pembelian penuh; UAT dan operasi rilis lulus.</w:t>
            </w:r>
          </w:p>
        </w:tc>
      </w:tr>
      <w:tr>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3 Jastip</w:t>
            </w:r>
          </w:p>
        </w:tc>
        <w:tc>
          <w:tcPr>
            <w:tcW w:type="dxa" w:w="792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Trip → order → status → WA berjalan sampai terkirim.</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4 Photo Booth</w:t>
            </w:r>
          </w:p>
        </w:tc>
        <w:tc>
          <w:tcPr>
            <w:tcW w:type="dxa" w:w="792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Capture → render → print stabil pada perangkat pilot sebelum AI.</w:t>
            </w:r>
          </w:p>
        </w:tc>
      </w:tr>
      <w:tr>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5 Restaurant</w:t>
            </w:r>
          </w:p>
        </w:tc>
        <w:tc>
          <w:tcPr>
            <w:tcW w:type="dxa" w:w="792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UAT lulus pada setiap subfase 5A sampai 5D; 5E opsional.</w:t>
            </w:r>
          </w:p>
        </w:tc>
      </w:tr>
      <w:tr>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6 Hardening dan 7 Scale</w:t>
            </w:r>
          </w:p>
        </w:tc>
        <w:tc>
          <w:tcPr>
            <w:tcW w:type="dxa" w:w="792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Hardening diperdalam; scale hanya berdasarkan bottleneck terukur.</w:t>
            </w:r>
          </w:p>
        </w:tc>
      </w:tr>
    </w:tbl>
    <w:p/>
    <w:p>
      <w:r>
        <w:t>Keamanan tenant, backup, monitoring dan uji alur kritis tetap menjadi syarat setiap rilis; bukan ditunda seluruhnya ke Fase 6. Estimasi waktu, PIC dan tanggal rilis ditetapkan setelah kapasitas tim diketahui.</w:t>
      </w:r>
    </w:p>
    <w:p>
      <w:r>
        <w:br w:type="page"/>
      </w:r>
    </w:p>
    <w:p>
      <w:pPr>
        <w:pStyle w:val="Heading1"/>
      </w:pPr>
      <w:r>
        <w:t>10 Keputusan risiko dan Definition of Done</w:t>
      </w:r>
    </w:p>
    <w:p>
      <w:pPr>
        <w:pStyle w:val="Heading2"/>
      </w:pPr>
      <w:r>
        <w:t>Keputusan yang perlu ditetapkan</w:t>
      </w:r>
    </w:p>
    <w:tbl>
      <w:tblPr>
        <w:tblW w:type="auto" w:w="0"/>
        <w:tblLayout w:type="fixed"/>
        <w:tblLook w:firstColumn="1" w:firstRow="1" w:lastColumn="0" w:lastRow="0" w:noHBand="0" w:noVBand="1" w:val="04A0"/>
      </w:tblPr>
      <w:tblGrid>
        <w:gridCol w:w="864"/>
        <w:gridCol w:w="7056"/>
        <w:gridCol w:w="2160"/>
      </w:tblGrid>
      <w:tr>
        <w:trPr>
          <w:tblHeader/>
        </w:trPr>
        <w:tc>
          <w:tcPr>
            <w:tcW w:type="dxa" w:w="864"/>
            <w:tcBorders>
              <w:top w:val="single" w:sz="4" w:color="D9D9D9"/>
              <w:left w:val="single" w:sz="4" w:color="D9D9D9"/>
              <w:bottom w:val="single" w:sz="4" w:color="D9D9D9"/>
              <w:right w:val="single" w:sz="4" w:color="D9D9D9"/>
            </w:tcBorders>
            <w:shd w:fill="E7EEF5"/>
            <w:vAlign w:val="center"/>
          </w:tcPr>
          <w:p>
            <w:pPr>
              <w:spacing w:after="80" w:before="80"/>
            </w:pPr>
            <w:r>
              <w:rPr>
                <w:b/>
                <w:sz w:val="18"/>
              </w:rPr>
              <w:t>ID</w:t>
            </w:r>
          </w:p>
        </w:tc>
        <w:tc>
          <w:tcPr>
            <w:tcW w:type="dxa" w:w="7056"/>
            <w:tcBorders>
              <w:top w:val="single" w:sz="4" w:color="D9D9D9"/>
              <w:left w:val="single" w:sz="4" w:color="D9D9D9"/>
              <w:bottom w:val="single" w:sz="4" w:color="D9D9D9"/>
              <w:right w:val="single" w:sz="4" w:color="D9D9D9"/>
            </w:tcBorders>
            <w:shd w:fill="E7EEF5"/>
            <w:vAlign w:val="center"/>
          </w:tcPr>
          <w:p>
            <w:pPr>
              <w:spacing w:after="80" w:before="80"/>
            </w:pPr>
            <w:r>
              <w:rPr>
                <w:b/>
                <w:sz w:val="18"/>
              </w:rPr>
              <w:t>Keputusan</w:t>
            </w:r>
          </w:p>
        </w:tc>
        <w:tc>
          <w:tcPr>
            <w:tcW w:type="dxa" w:w="2160"/>
            <w:tcBorders>
              <w:top w:val="single" w:sz="4" w:color="D9D9D9"/>
              <w:left w:val="single" w:sz="4" w:color="D9D9D9"/>
              <w:bottom w:val="single" w:sz="4" w:color="D9D9D9"/>
              <w:right w:val="single" w:sz="4" w:color="D9D9D9"/>
            </w:tcBorders>
            <w:shd w:fill="E7EEF5"/>
            <w:vAlign w:val="center"/>
          </w:tcPr>
          <w:p>
            <w:pPr>
              <w:spacing w:after="80" w:before="80"/>
            </w:pPr>
            <w:r>
              <w:rPr>
                <w:b/>
                <w:sz w:val="18"/>
              </w:rPr>
              <w:t>Pemilik usulan</w:t>
            </w:r>
          </w:p>
        </w:tc>
      </w:tr>
      <w:tr>
        <w:tc>
          <w:tcPr>
            <w:tcW w:type="dxa" w:w="8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D01</w:t>
            </w:r>
          </w:p>
        </w:tc>
        <w:tc>
          <w:tcPr>
            <w:tcW w:type="dxa" w:w="705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Tenant individu/organisasi; jumlah membership, role dan izin admin.</w:t>
            </w:r>
          </w:p>
        </w:tc>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Product owner</w:t>
            </w:r>
          </w:p>
        </w:tc>
      </w:tr>
      <w:tr>
        <w:tc>
          <w:tcPr>
            <w:tcW w:type="dxa" w:w="86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D02</w:t>
            </w:r>
          </w:p>
        </w:tc>
        <w:tc>
          <w:tcPr>
            <w:tcW w:type="dxa" w:w="705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Harga plan, durasi trial, quota, expiry, grace period, refund dan invoice.</w:t>
            </w:r>
          </w:p>
        </w:tc>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Product + Finance</w:t>
            </w:r>
          </w:p>
        </w:tc>
      </w:tr>
      <w:tr>
        <w:tc>
          <w:tcPr>
            <w:tcW w:type="dxa" w:w="8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D03</w:t>
            </w:r>
          </w:p>
        </w:tc>
        <w:tc>
          <w:tcPr>
            <w:tcW w:type="dxa" w:w="705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Gateway, WhatsApp, object storage, DNS dan AI provider.</w:t>
            </w:r>
          </w:p>
        </w:tc>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Engineering + Product</w:t>
            </w:r>
          </w:p>
        </w:tc>
      </w:tr>
      <w:tr>
        <w:tc>
          <w:tcPr>
            <w:tcW w:type="dxa" w:w="86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D04</w:t>
            </w:r>
          </w:p>
        </w:tc>
        <w:tc>
          <w:tcPr>
            <w:tcW w:type="dxa" w:w="705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Field Wedding; RSVP/guest/wishes saat rilis pertama; custom domain.</w:t>
            </w:r>
          </w:p>
        </w:tc>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Product + Design</w:t>
            </w:r>
          </w:p>
        </w:tc>
      </w:tr>
      <w:tr>
        <w:tc>
          <w:tcPr>
            <w:tcW w:type="dxa" w:w="8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D05</w:t>
            </w:r>
          </w:p>
        </w:tc>
        <w:tc>
          <w:tcPr>
            <w:tcW w:type="dxa" w:w="705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Formula jastip, fee, pembulatan dan aturan Find/Paid/Sent.</w:t>
            </w:r>
          </w:p>
        </w:tc>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Product</w:t>
            </w:r>
          </w:p>
        </w:tc>
      </w:tr>
      <w:tr>
        <w:tc>
          <w:tcPr>
            <w:tcW w:type="dxa" w:w="86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D06</w:t>
            </w:r>
          </w:p>
        </w:tc>
        <w:tc>
          <w:tcPr>
            <w:tcW w:type="dxa" w:w="7056"/>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Printer pilot, OS local agent, pairing dan prosedur reprint.</w:t>
            </w:r>
          </w:p>
        </w:tc>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Engineering + Ops</w:t>
            </w:r>
          </w:p>
        </w:tc>
      </w:tr>
      <w:tr>
        <w:tc>
          <w:tcPr>
            <w:tcW w:type="dxa" w:w="864"/>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D07</w:t>
            </w:r>
          </w:p>
        </w:tc>
        <w:tc>
          <w:tcPr>
            <w:tcW w:type="dxa" w:w="7056"/>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Alur kasir, tax, kitchen, antrean serta perangkat Restaurant.</w:t>
            </w:r>
          </w:p>
        </w:tc>
        <w:tc>
          <w:tcPr>
            <w:tcW w:type="dxa" w:w="2160"/>
            <w:tcBorders>
              <w:top w:val="single" w:sz="4" w:color="D9D9D9"/>
              <w:left w:val="single" w:sz="4" w:color="D9D9D9"/>
              <w:bottom w:val="single" w:sz="4" w:color="D9D9D9"/>
              <w:right w:val="single" w:sz="4" w:color="D9D9D9"/>
            </w:tcBorders>
            <w:shd w:fill="FFFFFF"/>
            <w:vAlign w:val="center"/>
          </w:tcPr>
          <w:p>
            <w:pPr>
              <w:spacing w:after="80" w:before="80"/>
            </w:pPr>
            <w:r>
              <w:rPr>
                <w:b w:val="0"/>
                <w:sz w:val="18"/>
              </w:rPr>
              <w:t>Product + Ops</w:t>
            </w:r>
          </w:p>
        </w:tc>
      </w:tr>
      <w:tr>
        <w:tc>
          <w:tcPr>
            <w:tcW w:type="dxa" w:w="864"/>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D08</w:t>
            </w:r>
          </w:p>
        </w:tc>
        <w:tc>
          <w:tcPr>
            <w:tcW w:type="dxa" w:w="7056"/>
            <w:tcBorders>
              <w:top w:val="single" w:sz="4" w:color="D9D9D9"/>
              <w:left w:val="single" w:sz="4" w:color="D9D9D9"/>
              <w:bottom w:val="single" w:sz="4" w:color="D9D9D9"/>
              <w:right w:val="single" w:sz="4" w:color="D9D9D9"/>
            </w:tcBorders>
            <w:shd w:fill="F6F8FA"/>
            <w:vAlign w:val="center"/>
          </w:tcPr>
          <w:p>
            <w:r>
              <w:t>Retensi data, consent, target beban, RPO/RTO, kapasitas tim; validasi baseline server, staging, ambang alert dan pemicu scale.</w:t>
            </w:r>
          </w:p>
        </w:tc>
        <w:tc>
          <w:tcPr>
            <w:tcW w:type="dxa" w:w="2160"/>
            <w:tcBorders>
              <w:top w:val="single" w:sz="4" w:color="D9D9D9"/>
              <w:left w:val="single" w:sz="4" w:color="D9D9D9"/>
              <w:bottom w:val="single" w:sz="4" w:color="D9D9D9"/>
              <w:right w:val="single" w:sz="4" w:color="D9D9D9"/>
            </w:tcBorders>
            <w:shd w:fill="F6F8FA"/>
            <w:vAlign w:val="center"/>
          </w:tcPr>
          <w:p>
            <w:pPr>
              <w:spacing w:after="80" w:before="80"/>
            </w:pPr>
            <w:r>
              <w:rPr>
                <w:b w:val="0"/>
                <w:sz w:val="18"/>
              </w:rPr>
              <w:t>Product + Engineering</w:t>
            </w:r>
          </w:p>
        </w:tc>
      </w:tr>
    </w:tbl>
    <w:p/>
    <w:p>
      <w:pPr>
        <w:pStyle w:val="Heading2"/>
      </w:pPr>
      <w:r>
        <w:t>Risiko utama dan mitigasi</w:t>
      </w:r>
    </w:p>
    <w:p>
      <w:r>
        <w:t>Scope empat produk membesar: selesaikan Core + Wedding dahulu. Kebocoran tenant: policy dan uji akses lintas tenant. Payment berulang: verifikasi, idempotency dan transaksi database. Provider gagal: timeout, retry terbatas dan visibility. Printer offline: acknowledgment, reconnect dan reprint terkontrol. Media membengkak: limit upload, quota dan retensi. Logika modul bercampur: contract dan review dependency.</w:t>
      </w:r>
    </w:p>
    <w:p>
      <w:pPr>
        <w:pStyle w:val="Heading2"/>
      </w:pPr>
      <w:r>
        <w:t>Definition of Done setiap fitur</w:t>
      </w:r>
    </w:p>
    <w:p>
      <w:r>
        <w:t>☐ Requirement dan acceptance criteria terkait sudah terpenuhi.</w:t>
      </w:r>
    </w:p>
    <w:p>
      <w:r>
        <w:t>☐ Validasi server, permission, tenant scope dan quota diterapkan sesuai kebutuhan.</w:t>
      </w:r>
    </w:p>
    <w:p>
      <w:r>
        <w:t>☐ Skenario sukses, gagal dan akses tidak sah diuji; concurrency diuji pada operasi kritis.</w:t>
      </w:r>
    </w:p>
    <w:p>
      <w:r>
        <w:t>☐ Migrasi dan integrasi berhasil di staging; log dan metrik mendukung troubleshooting.</w:t>
      </w:r>
    </w:p>
    <w:p>
      <w:r>
        <w:t>☐ UI mencakup loading, empty dan error; UAT pemilik produk lulus.</w:t>
      </w:r>
    </w:p>
    <w:p>
      <w:r>
        <w:t>☐ Dokumentasi operasi, konfigurasi dan rollback tersedia untuk perubahan terkait.</w:t>
      </w:r>
    </w:p>
    <w:p>
      <w:pPr>
        <w:pStyle w:val="Heading2"/>
      </w:pPr>
      <w:r>
        <w:t>Gate rilis pertama</w:t>
      </w:r>
    </w:p>
    <w:p>
      <w:r>
        <w:t>CORE 01–06 dan WED 01–03 lulus; keputusan D01–D04 dan bagian operasional D08 selesai; tidak ada defect kritis terbuka; restore terbukti; monitoring serta rollback siap. PIC dan bukti UAT wajib dicatat. RSVP/guest/wishes menjadi gate hanya jika diputuskan masuk rilis pertama.</w:t>
      </w:r>
      <w:r>
        <w:t xml:space="preserve"> Kriteria penerimaan deployment pada Bagian 9 lulus sesuai cakupan rilis; spesifikasi dan hasil uji beban pilot dicatat.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Moshia_PRD_v1.2_2026-10-05</dc:title>
  <dc:subject/>
  <dc:creator>python-docx</dc:creator>
  <cp:keywords/>
  <dc:description>generated by python-docx</dc:description>
  <cp:lastModifiedBy/>
  <cp:revision>2</cp:revision>
  <dcterms:created xsi:type="dcterms:W3CDTF">2013-12-23T23:15:00Z</dcterms:created>
  <dcterms:modified xsi:type="dcterms:W3CDTF">2013-12-23T23:15:00Z</dcterms:modified>
  <cp:category/>
</cp:coreProperties>
</file>