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98"/>
        <w:numPr>
          <w:ilvl w:val="0"/>
          <w:numId w:val="0"/>
        </w:numPr>
        <w:contextualSpacing/>
        <w:jc w:val="center"/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Протокол № РМР/</w:t>
      </w:r>
      <w:r>
        <w:rPr>
          <w:rFonts w:ascii="Times New Roman" w:hAnsi="Times New Roman"/>
          <w:sz w:val="24"/>
          <w:szCs w:val="24"/>
          <w:highlight w:val="white"/>
        </w:rPr>
        <w:t xml:space="preserve">1</w:t>
      </w:r>
      <w:r>
        <w:rPr>
          <w:rFonts w:ascii="Times New Roman" w:hAnsi="Times New Roman"/>
          <w:sz w:val="24"/>
          <w:szCs w:val="24"/>
          <w:highlight w:val="white"/>
        </w:rPr>
        <w:t xml:space="preserve">5</w:t>
      </w:r>
      <w:r>
        <w:rPr>
          <w:rFonts w:ascii="Times New Roman" w:hAnsi="Times New Roman"/>
          <w:sz w:val="24"/>
          <w:szCs w:val="24"/>
          <w:highlight w:val="white"/>
        </w:rPr>
        <w:t xml:space="preserve">9</w:t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998"/>
        <w:numPr>
          <w:ilvl w:val="0"/>
          <w:numId w:val="0"/>
        </w:numPr>
        <w:contextualSpacing/>
        <w:jc w:val="center"/>
        <w:keepLines w:val="0"/>
        <w:keepNext w:val="0"/>
        <w:spacing w:before="0" w:after="0" w:line="250" w:lineRule="auto"/>
        <w:widowControl w:val="off"/>
        <w:tabs>
          <w:tab w:val="clear" w:pos="567" w:leader="none"/>
        </w:tabs>
        <w:rPr>
          <w:rFonts w:ascii="Times New Roman" w:hAnsi="Times New Roman"/>
          <w:sz w:val="24"/>
          <w:szCs w:val="24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  <w:t xml:space="preserve">о</w:t>
      </w:r>
      <w:r>
        <w:rPr>
          <w:rFonts w:ascii="Times New Roman" w:hAnsi="Times New Roman"/>
          <w:sz w:val="24"/>
          <w:szCs w:val="24"/>
          <w:highlight w:val="white"/>
        </w:rPr>
        <w:t xml:space="preserve">чного</w:t>
      </w:r>
      <w:r>
        <w:rPr>
          <w:rFonts w:ascii="Times New Roman" w:hAnsi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з</w:t>
      </w:r>
      <w:r>
        <w:rPr>
          <w:rFonts w:ascii="Times New Roman" w:hAnsi="Times New Roman"/>
          <w:sz w:val="24"/>
          <w:szCs w:val="24"/>
          <w:highlight w:val="white"/>
        </w:rPr>
        <w:t xml:space="preserve">а</w:t>
      </w:r>
      <w:r>
        <w:rPr>
          <w:rFonts w:ascii="Times New Roman" w:hAnsi="Times New Roman"/>
          <w:sz w:val="24"/>
          <w:szCs w:val="24"/>
          <w:highlight w:val="white"/>
        </w:rPr>
        <w:t xml:space="preserve">с</w:t>
      </w:r>
      <w:r>
        <w:rPr>
          <w:rFonts w:ascii="Times New Roman" w:hAnsi="Times New Roman"/>
          <w:sz w:val="24"/>
          <w:szCs w:val="24"/>
          <w:highlight w:val="white"/>
        </w:rPr>
        <w:t xml:space="preserve">е</w:t>
      </w:r>
      <w:r>
        <w:rPr>
          <w:rFonts w:ascii="Times New Roman" w:hAnsi="Times New Roman"/>
          <w:sz w:val="24"/>
          <w:szCs w:val="24"/>
          <w:highlight w:val="white"/>
        </w:rPr>
        <w:t xml:space="preserve">д</w:t>
      </w:r>
      <w:r>
        <w:rPr>
          <w:rFonts w:ascii="Times New Roman" w:hAnsi="Times New Roman"/>
          <w:sz w:val="24"/>
          <w:szCs w:val="24"/>
          <w:highlight w:val="white"/>
        </w:rPr>
        <w:t xml:space="preserve">а</w:t>
      </w:r>
      <w:r>
        <w:rPr>
          <w:rFonts w:ascii="Times New Roman" w:hAnsi="Times New Roman"/>
          <w:sz w:val="24"/>
          <w:szCs w:val="24"/>
          <w:highlight w:val="white"/>
        </w:rPr>
        <w:t xml:space="preserve">ни</w:t>
      </w:r>
      <w:r>
        <w:rPr>
          <w:rFonts w:ascii="Times New Roman" w:hAnsi="Times New Roman"/>
          <w:sz w:val="24"/>
          <w:szCs w:val="24"/>
          <w:highlight w:val="white"/>
        </w:rPr>
        <w:t xml:space="preserve">я </w:t>
      </w:r>
      <w:r>
        <w:rPr>
          <w:rFonts w:ascii="Times New Roman" w:hAnsi="Times New Roman"/>
          <w:sz w:val="24"/>
          <w:szCs w:val="24"/>
          <w:highlight w:val="white"/>
        </w:rPr>
        <w:t xml:space="preserve">Пост</w:t>
      </w:r>
      <w:r>
        <w:rPr>
          <w:rFonts w:ascii="Times New Roman" w:hAnsi="Times New Roman"/>
          <w:sz w:val="24"/>
          <w:szCs w:val="24"/>
          <w:highlight w:val="white"/>
        </w:rPr>
        <w:t xml:space="preserve">оянно действующей конкурсной комиссии (далее </w:t>
      </w:r>
      <w:r>
        <w:rPr>
          <w:rFonts w:ascii="Times New Roman" w:hAnsi="Times New Roman"/>
          <w:sz w:val="24"/>
          <w:szCs w:val="24"/>
          <w:highlight w:val="white"/>
        </w:rPr>
        <w:t xml:space="preserve">Комиссия)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998"/>
        <w:numPr>
          <w:ilvl w:val="0"/>
          <w:numId w:val="0"/>
        </w:numPr>
        <w:contextualSpacing/>
        <w:jc w:val="center"/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4"/>
          <w:szCs w:val="24"/>
          <w:highlight w:val="white"/>
        </w:rPr>
        <w:t xml:space="preserve">по утвер</w:t>
      </w:r>
      <w:r>
        <w:rPr>
          <w:rFonts w:ascii="Times New Roman" w:hAnsi="Times New Roman"/>
          <w:sz w:val="24"/>
          <w:szCs w:val="24"/>
          <w:highlight w:val="white"/>
        </w:rPr>
        <w:t xml:space="preserve">ж</w:t>
      </w:r>
      <w:r>
        <w:rPr>
          <w:rFonts w:ascii="Times New Roman" w:hAnsi="Times New Roman"/>
          <w:sz w:val="24"/>
          <w:szCs w:val="24"/>
          <w:highlight w:val="white"/>
        </w:rPr>
        <w:t xml:space="preserve">дению Документаци</w:t>
      </w:r>
      <w:r>
        <w:rPr>
          <w:rFonts w:ascii="Times New Roman" w:hAnsi="Times New Roman"/>
          <w:sz w:val="24"/>
          <w:szCs w:val="24"/>
          <w:highlight w:val="white"/>
        </w:rPr>
        <w:t xml:space="preserve">й о </w:t>
      </w:r>
      <w:r>
        <w:rPr>
          <w:rFonts w:ascii="Times New Roman" w:hAnsi="Times New Roman"/>
          <w:sz w:val="24"/>
          <w:szCs w:val="24"/>
        </w:rPr>
        <w:t xml:space="preserve">закупке по запросам предложений, Извещений</w:t>
        <w:br/>
        <w:t xml:space="preserve">о проведении запросов предложений, Документаций о закупке по конкурсам</w:t>
      </w:r>
      <w:r>
        <w:rPr>
          <w:rFonts w:ascii="Times New Roman" w:hAnsi="Times New Roman"/>
          <w:sz w:val="24"/>
          <w:szCs w:val="24"/>
        </w:rPr>
        <w:t xml:space="preserve">, Извещений</w:t>
        <w:br/>
        <w:t xml:space="preserve">о проведении конкурсов, Извещений </w:t>
      </w:r>
      <w:r>
        <w:rPr>
          <w:rFonts w:ascii="Times New Roman" w:hAnsi="Times New Roman"/>
          <w:sz w:val="24"/>
          <w:szCs w:val="24"/>
        </w:rPr>
        <w:t xml:space="preserve">о проведении запросов цен,</w:t>
        <w:br/>
        <w:t xml:space="preserve">Руководств по экспертной оценке</w:t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p>
      <w:pPr>
        <w:pStyle w:val="998"/>
        <w:numPr>
          <w:ilvl w:val="0"/>
          <w:numId w:val="0"/>
        </w:numPr>
        <w:contextualSpacing/>
        <w:jc w:val="center"/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  <w:r>
        <w:rPr>
          <w:rFonts w:ascii="Times New Roman" w:hAnsi="Times New Roman"/>
          <w:sz w:val="24"/>
          <w:szCs w:val="24"/>
          <w:highlight w:val="none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6379"/>
        <w:gridCol w:w="1701"/>
        <w:gridCol w:w="1843"/>
      </w:tblGrid>
      <w:tr>
        <w:tblPrEx/>
        <w:trPr>
          <w:trHeight w:val="60"/>
        </w:trPr>
        <w:tc>
          <w:tcPr>
            <w:tcW w:w="6379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Место заседания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Дата принятия решения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Дата подписания протокола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blPrEx/>
        <w:trPr>
          <w:trHeight w:val="60"/>
        </w:trPr>
        <w:tc>
          <w:tcPr>
            <w:tcW w:w="6379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  <w:szCs w:val="24"/>
              </w:rPr>
              <w:t xml:space="preserve">г. Москва, 2-й Павелецкий проезд, д.3, стр.2, Департамент организации конкурсных процедур </w:t>
            </w:r>
            <w:r>
              <w:rPr>
                <w:rFonts w:ascii="Times New Roman" w:hAnsi="Times New Roman" w:eastAsia="Times New Roman" w:cs="Times New Roman"/>
                <w:iCs/>
                <w:color w:val="000000" w:themeColor="text1"/>
                <w:sz w:val="24"/>
                <w:szCs w:val="24"/>
              </w:rPr>
              <w:t xml:space="preserve">ПАО «</w:t>
            </w:r>
            <w:r>
              <w:rPr>
                <w:rFonts w:ascii="Times New Roman" w:hAnsi="Times New Roman" w:eastAsia="Times New Roman" w:cs="Times New Roman"/>
                <w:iCs/>
                <w:color w:val="000000" w:themeColor="text1"/>
                <w:sz w:val="24"/>
                <w:szCs w:val="24"/>
              </w:rPr>
              <w:t xml:space="preserve">Россети</w:t>
            </w:r>
            <w:r>
              <w:rPr>
                <w:rFonts w:ascii="Times New Roman" w:hAnsi="Times New Roman" w:eastAsia="Times New Roman" w:cs="Times New Roman"/>
                <w:iCs/>
                <w:color w:val="000000" w:themeColor="text1"/>
                <w:sz w:val="24"/>
                <w:szCs w:val="24"/>
              </w:rPr>
              <w:t xml:space="preserve"> Московский регион»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W w:w="1701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tabs>
                <w:tab w:val="left" w:pos="567" w:leader="none"/>
                <w:tab w:val="left" w:pos="900" w:leader="none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27.01.2026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</w:tc>
        <w:tc>
          <w:tcPr>
            <w:tcW w:w="1843" w:type="dxa"/>
            <w:vAlign w:val="center"/>
            <w:textDirection w:val="lrTb"/>
            <w:noWrap w:val="false"/>
          </w:tcPr>
          <w:p>
            <w:pPr>
              <w:pStyle w:val="1028"/>
              <w:ind w:firstLine="0"/>
              <w:jc w:val="center"/>
              <w:spacing w:line="250" w:lineRule="auto"/>
              <w:tabs>
                <w:tab w:val="left" w:pos="567" w:leader="none"/>
                <w:tab w:val="left" w:pos="900" w:leader="none"/>
              </w:tabs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  <w:szCs w:val="24"/>
              </w:rPr>
              <w:t xml:space="preserve">27.01.2026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998"/>
        <w:numPr>
          <w:ilvl w:val="0"/>
          <w:numId w:val="0"/>
        </w:numPr>
        <w:keepLines w:val="0"/>
        <w:keepNext w:val="0"/>
        <w:spacing w:before="0" w:after="0" w:line="250" w:lineRule="auto"/>
        <w:widowControl w:val="off"/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В очном заседании Комиссии принимали участие: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Заместители председателя Комиссии: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15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Старостина Я.О. – Директор департамента организации конкурсных процедур ПАО 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Блажко А.В. – Директор департамента материально-технического снабжения ПАО 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15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Члены Комиссии: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Сахаров А.А. - Заместитель главного инженера – директор департамента информационно-технологических систем и связи ПАО 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Богомолов Э.В. – Директор департамента производственной безопасности ПАО 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Попко О.О. – Заместитель директора департамента корпоративных финансов ПАО 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Широкова Ю.А. – Заместитель директора департамента клиентского обслуживания ПАО 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Мауль А.В. – Начальник управления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нормативного регулирования и сопровождения договорной работы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ПАО 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Муравьев Д.П. – Начальник управления комплектации оборудованием ПАО 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Омельяненко А.А. – Начальник управления материально-технического снабжения ПАО «Россети Московский регион»;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Светличный Д.А. – Начальник управления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строительного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надзора ПАО 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Россети Московский регион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Зубков П.С. –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Главный эксперт контрольно-экспертного управления ПАО «Россети Московский регион»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Кремнёв А.С. – Главный эксперт управления общей правовой работы ПАО «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Россети Московский регион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»;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15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Секретарь Комиссии (с правом голоса):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Гусев К.В. – Начальник управления организации конкурсных закупок ПАО «Россети Московский регион».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 w:themeColor="text1"/>
          <w:sz w:val="24"/>
          <w:szCs w:val="24"/>
        </w:rPr>
        <w:t xml:space="preserve">СЛУШАЛИ: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left="0" w:right="0" w:firstLine="0"/>
        <w:jc w:val="both"/>
        <w:spacing w:line="250" w:lineRule="auto"/>
        <w:shd w:val="clear" w:color="ffffff" w:fill="ffffff"/>
        <w:rPr>
          <w:rFonts w:ascii="Times New Roman" w:hAnsi="Times New Roman" w:cs="Times New Roman"/>
          <w:color w:val="000000" w:themeColor="text1"/>
          <w:sz w:val="24"/>
          <w:szCs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Гусева К.В. – Начальника управления организации конкурсных закупок ПАО «Россети Московский регион».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>
      <w:pPr>
        <w:ind w:firstLine="0"/>
        <w:spacing w:line="250" w:lineRule="auto"/>
        <w:widowControl w:val="off"/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  <w:lang w:eastAsia="en-US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yellow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</w:rPr>
      </w:r>
    </w:p>
    <w:p>
      <w:pPr>
        <w:pStyle w:val="998"/>
        <w:numPr>
          <w:ilvl w:val="0"/>
          <w:numId w:val="0"/>
        </w:numPr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bCs w:val="0"/>
          <w:sz w:val="24"/>
          <w:szCs w:val="24"/>
          <w:highlight w:val="white"/>
        </w:rPr>
      </w:pPr>
      <w:r>
        <w:rPr>
          <w:rFonts w:ascii="Times New Roman" w:hAnsi="Times New Roman"/>
          <w:bCs w:val="0"/>
          <w:sz w:val="24"/>
          <w:szCs w:val="24"/>
          <w:highlight w:val="white"/>
        </w:rPr>
        <w:t xml:space="preserve">В заседании приняли участие 13</w:t>
      </w:r>
      <w:r>
        <w:rPr>
          <w:rFonts w:ascii="Times New Roman" w:hAnsi="Times New Roman"/>
          <w:bCs w:val="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 xml:space="preserve">из 19 членов Комисс</w:t>
      </w:r>
      <w:r>
        <w:rPr>
          <w:rFonts w:ascii="Times New Roman" w:hAnsi="Times New Roman"/>
          <w:bCs w:val="0"/>
          <w:sz w:val="24"/>
          <w:szCs w:val="24"/>
          <w:highlight w:val="white"/>
        </w:rPr>
        <w:t xml:space="preserve">ии</w:t>
      </w:r>
      <w:r>
        <w:rPr>
          <w:rFonts w:ascii="Times New Roman" w:hAnsi="Times New Roman"/>
          <w:bCs w:val="0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bCs w:val="0"/>
          <w:sz w:val="24"/>
          <w:szCs w:val="24"/>
          <w:highlight w:val="white"/>
        </w:rPr>
      </w:r>
      <w:r>
        <w:rPr>
          <w:rFonts w:ascii="Times New Roman" w:hAnsi="Times New Roman"/>
          <w:bCs w:val="0"/>
          <w:sz w:val="24"/>
          <w:szCs w:val="24"/>
          <w:highlight w:val="white"/>
        </w:rPr>
      </w:r>
    </w:p>
    <w:p>
      <w:pPr>
        <w:pStyle w:val="998"/>
        <w:numPr>
          <w:ilvl w:val="0"/>
          <w:numId w:val="0"/>
        </w:numPr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bCs w:val="0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Кворум имеется</w:t>
      </w:r>
      <w:r>
        <w:rPr>
          <w:rFonts w:ascii="Times New Roman" w:hAnsi="Times New Roman"/>
          <w:bCs w:val="0"/>
          <w:sz w:val="24"/>
          <w:szCs w:val="24"/>
          <w:highlight w:val="white"/>
        </w:rPr>
        <w:t xml:space="preserve">.</w:t>
      </w:r>
      <w:r>
        <w:rPr>
          <w:rFonts w:ascii="Times New Roman" w:hAnsi="Times New Roman"/>
          <w:bCs w:val="0"/>
          <w:sz w:val="24"/>
          <w:szCs w:val="24"/>
          <w:highlight w:val="white"/>
        </w:rPr>
      </w:r>
      <w:r>
        <w:rPr>
          <w:rFonts w:ascii="Times New Roman" w:hAnsi="Times New Roman"/>
          <w:bCs w:val="0"/>
          <w:sz w:val="24"/>
          <w:szCs w:val="24"/>
          <w:highlight w:val="white"/>
        </w:rPr>
      </w:r>
    </w:p>
    <w:p>
      <w:pPr>
        <w:pStyle w:val="998"/>
        <w:numPr>
          <w:ilvl w:val="0"/>
          <w:numId w:val="0"/>
        </w:numPr>
        <w:keepLines w:val="0"/>
        <w:keepNext w:val="0"/>
        <w:spacing w:before="0" w:after="0" w:line="250" w:lineRule="auto"/>
        <w:widowControl w:val="off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bCs w:val="0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998"/>
        <w:numPr>
          <w:ilvl w:val="0"/>
          <w:numId w:val="43"/>
        </w:numPr>
        <w:contextualSpacing/>
        <w:ind w:left="0" w:firstLine="0"/>
        <w:keepLines w:val="0"/>
        <w:keepNext w:val="0"/>
        <w:spacing w:before="0" w:after="0" w:line="250" w:lineRule="auto"/>
        <w:widowControl w:val="off"/>
        <w:tabs>
          <w:tab w:val="left" w:pos="426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ВОПРОСЫ ЗАСЕДАНИЯ КОМИССИИ: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pStyle w:val="998"/>
        <w:numPr>
          <w:ilvl w:val="0"/>
          <w:numId w:val="40"/>
        </w:numPr>
        <w:contextualSpacing/>
        <w:ind w:left="0" w:firstLine="0"/>
        <w:keepLines w:val="0"/>
        <w:keepNext w:val="0"/>
        <w:spacing w:before="0" w:after="0" w:line="250" w:lineRule="auto"/>
        <w:widowControl w:val="off"/>
        <w:tabs>
          <w:tab w:val="left" w:pos="284" w:leader="none"/>
          <w:tab w:val="clear" w:pos="567" w:leader="none"/>
        </w:tabs>
        <w:rPr>
          <w:sz w:val="24"/>
          <w:szCs w:val="24"/>
          <w:highlight w:val="whit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  <w:t xml:space="preserve">Об утверждении Документаций о закупке по запросам предложений, Извещений</w:t>
        <w:br/>
        <w:t xml:space="preserve">о проведении запросов предложений, Документаций о закупк</w:t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  <w:t xml:space="preserve">е по конкурсам, Извещений</w:t>
        <w:br/>
        <w:t xml:space="preserve">о проведении конкурсов, Извещений </w:t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  <w:t xml:space="preserve">о проведении запросов цен, Руководств по экспертной оценке </w:t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  <w:t xml:space="preserve">по </w:t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  <w:t xml:space="preserve">лотам согласно приложению №1 к настоящему протоколу.</w:t>
      </w:r>
      <w:r>
        <w:rPr>
          <w:rFonts w:ascii="Times New Roman" w:hAnsi="Times New Roman"/>
          <w:sz w:val="24"/>
          <w:szCs w:val="24"/>
          <w:highlight w:val="white"/>
        </w:rPr>
        <w:t xml:space="preserve">     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98"/>
        <w:numPr>
          <w:ilvl w:val="0"/>
          <w:numId w:val="0"/>
        </w:numPr>
        <w:contextualSpacing/>
        <w:keepLines w:val="0"/>
        <w:keepNext w:val="0"/>
        <w:spacing w:before="0" w:after="0" w:line="250" w:lineRule="auto"/>
        <w:widowControl w:val="off"/>
        <w:tabs>
          <w:tab w:val="left" w:pos="284" w:leader="none"/>
        </w:tabs>
        <w:rPr>
          <w:rFonts w:ascii="Times New Roman" w:hAnsi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</w:r>
      <w:r>
        <w:rPr>
          <w:rFonts w:ascii="Times New Roman" w:hAnsi="Times New Roman"/>
          <w:b w:val="0"/>
          <w:bCs w:val="0"/>
          <w:sz w:val="24"/>
          <w:szCs w:val="24"/>
          <w:highlight w:val="white"/>
        </w:rPr>
      </w:r>
    </w:p>
    <w:p>
      <w:pPr>
        <w:pStyle w:val="998"/>
        <w:numPr>
          <w:ilvl w:val="0"/>
          <w:numId w:val="43"/>
        </w:numPr>
        <w:contextualSpacing/>
        <w:ind w:left="0" w:firstLine="0"/>
        <w:keepLines w:val="0"/>
        <w:keepNext w:val="0"/>
        <w:spacing w:before="0" w:after="0" w:line="250" w:lineRule="auto"/>
        <w:widowControl w:val="off"/>
        <w:tabs>
          <w:tab w:val="left" w:pos="426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РЕШИЛИ: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ind w:firstLine="0"/>
        <w:jc w:val="both"/>
        <w:spacing w:line="250" w:lineRule="auto"/>
        <w:widowControl w:val="off"/>
        <w:rPr>
          <w:sz w:val="24"/>
          <w:szCs w:val="24"/>
          <w:highlight w:val="white"/>
          <w14:ligatures w14:val="none"/>
        </w:rPr>
      </w:pPr>
      <w:r>
        <w:rPr>
          <w:b/>
          <w:sz w:val="24"/>
          <w:szCs w:val="24"/>
          <w:highlight w:val="white"/>
        </w:rPr>
        <w:t xml:space="preserve">1.</w:t>
      </w:r>
      <w:r>
        <w:rPr>
          <w:sz w:val="24"/>
          <w:szCs w:val="24"/>
          <w:highlight w:val="white"/>
        </w:rPr>
        <w:t xml:space="preserve"> Утвердить Документации</w:t>
      </w:r>
      <w:r>
        <w:rPr>
          <w:sz w:val="24"/>
          <w:szCs w:val="24"/>
          <w:highlight w:val="white"/>
        </w:rPr>
        <w:t xml:space="preserve"> о закупке по запросам предложений, Извещения</w:t>
      </w:r>
      <w:r>
        <w:rPr>
          <w:sz w:val="24"/>
          <w:szCs w:val="24"/>
          <w:highlight w:val="white"/>
        </w:rPr>
        <w:t xml:space="preserve"> о проведении запросов предложений, Документации</w:t>
      </w:r>
      <w:r>
        <w:rPr>
          <w:sz w:val="24"/>
          <w:szCs w:val="24"/>
          <w:highlight w:val="white"/>
        </w:rPr>
        <w:t xml:space="preserve"> о закупке по конкурсам, Извещения</w:t>
      </w:r>
      <w:r>
        <w:rPr>
          <w:sz w:val="24"/>
          <w:szCs w:val="24"/>
          <w:highlight w:val="white"/>
        </w:rPr>
        <w:t xml:space="preserve"> о проведении конкурсов, Извещени</w:t>
      </w:r>
      <w:r>
        <w:rPr>
          <w:sz w:val="24"/>
          <w:szCs w:val="24"/>
          <w:highlight w:val="white"/>
        </w:rPr>
        <w:t xml:space="preserve">я</w:t>
      </w:r>
      <w:r>
        <w:rPr>
          <w:sz w:val="24"/>
          <w:szCs w:val="24"/>
          <w:highlight w:val="white"/>
        </w:rPr>
        <w:t xml:space="preserve"> о проведении запросов цен, Руководства по экспертной оценке </w:t>
      </w:r>
      <w:r>
        <w:rPr>
          <w:sz w:val="24"/>
          <w:szCs w:val="24"/>
          <w:highlight w:val="white"/>
        </w:rPr>
        <w:t xml:space="preserve">по лотам согласно приложению №1 к насто</w:t>
      </w:r>
      <w:r>
        <w:rPr>
          <w:sz w:val="24"/>
          <w:szCs w:val="24"/>
          <w:highlight w:val="white"/>
        </w:rPr>
        <w:t xml:space="preserve">ящему протоколу.  </w:t>
      </w:r>
      <w:r>
        <w:rPr>
          <w:sz w:val="24"/>
          <w:szCs w:val="24"/>
          <w:highlight w:val="white"/>
          <w14:ligatures w14:val="none"/>
        </w:rPr>
      </w:r>
      <w:r>
        <w:rPr>
          <w:sz w:val="24"/>
          <w:szCs w:val="24"/>
          <w:highlight w:val="white"/>
          <w14:ligatures w14:val="none"/>
        </w:rPr>
      </w:r>
    </w:p>
    <w:p>
      <w:pPr>
        <w:contextualSpacing/>
        <w:ind w:firstLine="0"/>
        <w:spacing w:line="250" w:lineRule="auto"/>
        <w:widowControl w:val="off"/>
        <w:tabs>
          <w:tab w:val="left" w:pos="567" w:leader="none"/>
        </w:tabs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pStyle w:val="998"/>
        <w:numPr>
          <w:ilvl w:val="0"/>
          <w:numId w:val="43"/>
        </w:numPr>
        <w:contextualSpacing/>
        <w:ind w:left="0" w:firstLine="0"/>
        <w:keepLines w:val="0"/>
        <w:keepNext w:val="0"/>
        <w:spacing w:before="0" w:after="0" w:line="250" w:lineRule="auto"/>
        <w:widowControl w:val="off"/>
        <w:tabs>
          <w:tab w:val="left" w:pos="426" w:leader="none"/>
        </w:tabs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РЕЗУЛЬТАТЫ ГОЛОСОВАНИЯ (в соответствии с опросными листами):</w:t>
      </w:r>
      <w:r>
        <w:rPr>
          <w:rFonts w:ascii="Times New Roman" w:hAnsi="Times New Roman"/>
          <w:sz w:val="24"/>
          <w:szCs w:val="24"/>
          <w:highlight w:val="white"/>
        </w:rPr>
      </w:r>
      <w:r>
        <w:rPr>
          <w:rFonts w:ascii="Times New Roman" w:hAnsi="Times New Roman"/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«</w:t>
      </w:r>
      <w:r>
        <w:rPr>
          <w:sz w:val="24"/>
          <w:szCs w:val="24"/>
          <w:highlight w:val="white"/>
        </w:rPr>
        <w:t xml:space="preserve">З</w:t>
      </w:r>
      <w:r>
        <w:rPr>
          <w:sz w:val="24"/>
          <w:szCs w:val="24"/>
          <w:highlight w:val="white"/>
        </w:rPr>
        <w:t xml:space="preserve">а</w:t>
      </w:r>
      <w:r>
        <w:rPr>
          <w:sz w:val="24"/>
          <w:szCs w:val="24"/>
          <w:highlight w:val="white"/>
        </w:rPr>
        <w:t xml:space="preserve">»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-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13 </w:t>
      </w:r>
      <w:r>
        <w:rPr>
          <w:sz w:val="24"/>
          <w:szCs w:val="24"/>
          <w:highlight w:val="white"/>
        </w:rPr>
        <w:t xml:space="preserve">(тринадцать</w:t>
      </w:r>
      <w:r>
        <w:rPr>
          <w:sz w:val="24"/>
          <w:szCs w:val="24"/>
          <w:highlight w:val="white"/>
        </w:rPr>
        <w:t xml:space="preserve">)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ч</w:t>
      </w:r>
      <w:r>
        <w:rPr>
          <w:sz w:val="24"/>
          <w:szCs w:val="24"/>
          <w:highlight w:val="white"/>
        </w:rPr>
        <w:t xml:space="preserve">л</w:t>
      </w:r>
      <w:r>
        <w:rPr>
          <w:sz w:val="24"/>
          <w:szCs w:val="24"/>
          <w:highlight w:val="white"/>
        </w:rPr>
        <w:t xml:space="preserve">е</w:t>
      </w:r>
      <w:r>
        <w:rPr>
          <w:sz w:val="24"/>
          <w:szCs w:val="24"/>
          <w:highlight w:val="white"/>
        </w:rPr>
        <w:t xml:space="preserve">н</w:t>
      </w:r>
      <w:r>
        <w:rPr>
          <w:sz w:val="24"/>
          <w:szCs w:val="24"/>
          <w:highlight w:val="white"/>
        </w:rPr>
        <w:t xml:space="preserve">ов</w:t>
      </w:r>
      <w:r>
        <w:rPr>
          <w:sz w:val="24"/>
          <w:szCs w:val="24"/>
          <w:highlight w:val="white"/>
        </w:rPr>
        <w:t xml:space="preserve"> </w:t>
      </w:r>
      <w:r>
        <w:rPr>
          <w:sz w:val="24"/>
          <w:szCs w:val="24"/>
          <w:highlight w:val="white"/>
        </w:rPr>
        <w:t xml:space="preserve">К</w:t>
      </w:r>
      <w:r>
        <w:rPr>
          <w:sz w:val="24"/>
          <w:szCs w:val="24"/>
          <w:highlight w:val="white"/>
        </w:rPr>
        <w:t xml:space="preserve">ом</w:t>
      </w:r>
      <w:r>
        <w:rPr>
          <w:sz w:val="24"/>
          <w:szCs w:val="24"/>
          <w:highlight w:val="white"/>
        </w:rPr>
        <w:t xml:space="preserve">иссии.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«Против» - 0 (ноль) члено</w:t>
      </w:r>
      <w:r>
        <w:rPr>
          <w:sz w:val="24"/>
          <w:szCs w:val="24"/>
          <w:highlight w:val="white"/>
        </w:rPr>
        <w:t xml:space="preserve">в Комиссии.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none"/>
        </w:rPr>
      </w:pPr>
      <w:r>
        <w:rPr>
          <w:sz w:val="24"/>
          <w:szCs w:val="24"/>
          <w:highlight w:val="white"/>
        </w:rPr>
        <w:t xml:space="preserve">«Воздержалось» - 0 (ноль) членов Комиссии.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whit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contextualSpacing/>
        <w:ind w:firstLine="0"/>
        <w:spacing w:line="250" w:lineRule="auto"/>
        <w:widowControl w:val="off"/>
        <w:tabs>
          <w:tab w:val="left" w:pos="7103" w:leader="none"/>
        </w:tabs>
        <w:rPr>
          <w:b/>
          <w:bCs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  <w:t xml:space="preserve">Решение принято единогласно.</w:t>
      </w:r>
      <w:r>
        <w:rPr>
          <w:b/>
          <w:sz w:val="24"/>
          <w:szCs w:val="24"/>
          <w:highlight w:val="white"/>
        </w:rPr>
        <w:tab/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pStyle w:val="1011"/>
        <w:contextualSpacing/>
        <w:ind w:left="0"/>
        <w:jc w:val="both"/>
        <w:spacing w:line="250" w:lineRule="auto"/>
        <w:widowControl w:val="off"/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  <w:r>
        <w:rPr>
          <w:b/>
          <w:bCs/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Приложение: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1. Перечень закупок к утверждению на Комиссию.</w:t>
      </w:r>
      <w:r>
        <w:rPr>
          <w:sz w:val="24"/>
          <w:szCs w:val="24"/>
          <w:highlight w:val="white"/>
        </w:rPr>
      </w:r>
      <w:r>
        <w:rPr>
          <w:sz w:val="24"/>
          <w:szCs w:val="24"/>
          <w:highlight w:val="white"/>
        </w:rPr>
      </w:r>
    </w:p>
    <w:p>
      <w:pPr>
        <w:ind w:firstLine="0"/>
        <w:spacing w:line="250" w:lineRule="auto"/>
        <w:widowControl w:val="off"/>
        <w:rPr>
          <w:b/>
          <w:sz w:val="24"/>
          <w:szCs w:val="24"/>
          <w:highlight w:val="white"/>
        </w:rPr>
      </w:pP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  <w:r>
        <w:rPr>
          <w:b/>
          <w:sz w:val="24"/>
          <w:szCs w:val="24"/>
          <w:highlight w:val="white"/>
        </w:rPr>
      </w:r>
    </w:p>
    <w:p>
      <w:pPr>
        <w:pStyle w:val="998"/>
        <w:numPr>
          <w:ilvl w:val="0"/>
          <w:numId w:val="43"/>
        </w:numPr>
        <w:contextualSpacing/>
        <w:ind w:left="0" w:firstLine="0"/>
        <w:keepLines w:val="0"/>
        <w:keepNext w:val="0"/>
        <w:spacing w:before="0" w:after="0" w:line="250" w:lineRule="auto"/>
        <w:widowControl w:val="off"/>
        <w:tabs>
          <w:tab w:val="left" w:pos="426" w:leader="none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ПОДПИСИ:</w:t>
      </w: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tbl>
      <w:tblPr>
        <w:tblW w:w="9924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700"/>
        <w:gridCol w:w="1984"/>
        <w:gridCol w:w="3404"/>
      </w:tblGrid>
      <w:tr>
        <w:tblPrEx/>
        <w:trPr>
          <w:trHeight w:val="786"/>
        </w:trPr>
        <w:tc>
          <w:tcPr>
            <w:tcW w:w="2835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50" w:lineRule="auto"/>
              <w:widowControl w:val="off"/>
              <w:rPr>
                <w:bCs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Заместитель Председателя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Комиссии</w:t>
            </w:r>
            <w:r>
              <w:rPr>
                <w:bCs/>
                <w:sz w:val="24"/>
                <w:szCs w:val="24"/>
                <w14:ligatures w14:val="none"/>
              </w:rPr>
            </w:r>
            <w:r>
              <w:rPr>
                <w:bCs/>
                <w:sz w:val="24"/>
                <w:szCs w:val="24"/>
                <w14:ligatures w14:val="none"/>
              </w:rPr>
            </w:r>
          </w:p>
        </w:tc>
        <w:tc>
          <w:tcPr>
            <w:tcW w:w="1700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50" w:lineRule="auto"/>
              <w:widowControl w:val="off"/>
              <w:rPr>
                <w:bCs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</w:r>
            <w:r>
              <w:rPr>
                <w:bCs/>
                <w:sz w:val="24"/>
                <w:szCs w:val="24"/>
                <w14:ligatures w14:val="none"/>
              </w:rPr>
            </w:r>
            <w:r>
              <w:rPr>
                <w:bCs/>
                <w:sz w:val="24"/>
                <w:szCs w:val="24"/>
                <w14:ligatures w14:val="none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50" w:lineRule="auto"/>
              <w:widowControl w:val="off"/>
              <w:rPr>
                <w:bCs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Старостина Я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  <w:t xml:space="preserve">О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bCs/>
                <w:sz w:val="24"/>
                <w:szCs w:val="24"/>
                <w14:ligatures w14:val="none"/>
              </w:rPr>
            </w:r>
            <w:r>
              <w:rPr>
                <w:bCs/>
                <w:sz w:val="24"/>
                <w:szCs w:val="24"/>
                <w14:ligatures w14:val="none"/>
              </w:rPr>
            </w:r>
          </w:p>
        </w:tc>
        <w:tc>
          <w:tcPr>
            <w:tcW w:w="3404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50" w:lineRule="auto"/>
              <w:widowControl w:val="off"/>
              <w:rPr>
                <w:bCs/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Д</w:t>
            </w:r>
            <w:r>
              <w:rPr>
                <w:sz w:val="24"/>
                <w:szCs w:val="24"/>
              </w:rPr>
              <w:t xml:space="preserve">иректор департамента организации конкурсных процедур ПАО «</w:t>
            </w:r>
            <w:r>
              <w:rPr>
                <w:sz w:val="24"/>
                <w:szCs w:val="24"/>
              </w:rPr>
              <w:t xml:space="preserve">Россети</w:t>
            </w:r>
            <w:r>
              <w:rPr>
                <w:sz w:val="24"/>
                <w:szCs w:val="24"/>
              </w:rPr>
              <w:t xml:space="preserve"> Московский регион»</w:t>
            </w:r>
            <w:r>
              <w:rPr>
                <w:bCs/>
                <w:sz w:val="24"/>
                <w:szCs w:val="24"/>
                <w14:ligatures w14:val="none"/>
              </w:rPr>
            </w:r>
            <w:r>
              <w:rPr>
                <w:bCs/>
                <w:sz w:val="24"/>
                <w:szCs w:val="24"/>
                <w14:ligatures w14:val="none"/>
              </w:rPr>
            </w:r>
          </w:p>
        </w:tc>
      </w:tr>
      <w:tr>
        <w:tblPrEx/>
        <w:trPr/>
        <w:tc>
          <w:tcPr>
            <w:tcW w:w="2835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50" w:lineRule="auto"/>
              <w:widowControl w:val="off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Секретарь Комиссии (</w:t>
            </w:r>
            <w:r>
              <w:rPr>
                <w:bCs/>
                <w:sz w:val="24"/>
                <w:szCs w:val="24"/>
              </w:rPr>
              <w:t xml:space="preserve">с правом </w:t>
            </w:r>
            <w:r>
              <w:rPr>
                <w:sz w:val="24"/>
                <w:szCs w:val="24"/>
              </w:rPr>
              <w:t xml:space="preserve">голоса)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1700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50" w:lineRule="auto"/>
              <w:widowControl w:val="off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ind w:firstLine="0"/>
              <w:jc w:val="center"/>
              <w:spacing w:line="250" w:lineRule="auto"/>
              <w:widowControl w:val="off"/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Гусев К.В.</w:t>
            </w:r>
            <w:r>
              <w:rPr>
                <w:bCs/>
                <w:sz w:val="24"/>
                <w:szCs w:val="24"/>
              </w:rPr>
            </w:r>
            <w:r>
              <w:rPr>
                <w:bCs/>
                <w:sz w:val="24"/>
                <w:szCs w:val="24"/>
              </w:rPr>
            </w:r>
          </w:p>
        </w:tc>
        <w:tc>
          <w:tcPr>
            <w:tcW w:w="3404" w:type="dxa"/>
            <w:vAlign w:val="center"/>
            <w:textDirection w:val="lrTb"/>
            <w:noWrap w:val="false"/>
          </w:tcPr>
          <w:p>
            <w:pPr>
              <w:ind w:firstLine="0"/>
              <w:jc w:val="left"/>
              <w:spacing w:line="250" w:lineRule="auto"/>
              <w:widowControl w:val="off"/>
              <w:rPr>
                <w:sz w:val="24"/>
                <w:szCs w:val="24"/>
                <w14:ligatures w14:val="none"/>
              </w:rPr>
            </w:pPr>
            <w:r>
              <w:rPr>
                <w:sz w:val="24"/>
                <w:szCs w:val="24"/>
              </w:rPr>
              <w:t xml:space="preserve">Н</w:t>
            </w:r>
            <w:r>
              <w:rPr>
                <w:sz w:val="24"/>
                <w:szCs w:val="24"/>
              </w:rPr>
              <w:t xml:space="preserve">ачальник управления организации конкурсных закупок ПАО «</w:t>
            </w:r>
            <w:r>
              <w:rPr>
                <w:sz w:val="24"/>
                <w:szCs w:val="24"/>
              </w:rPr>
              <w:t xml:space="preserve">Россети</w:t>
            </w:r>
            <w:r>
              <w:rPr>
                <w:sz w:val="24"/>
                <w:szCs w:val="24"/>
              </w:rPr>
              <w:t xml:space="preserve"> Московский регион»</w:t>
            </w:r>
            <w:r>
              <w:rPr>
                <w:sz w:val="24"/>
                <w:szCs w:val="24"/>
                <w14:ligatures w14:val="none"/>
              </w:rPr>
            </w:r>
            <w:r>
              <w:rPr>
                <w:sz w:val="24"/>
                <w:szCs w:val="24"/>
                <w14:ligatures w14:val="none"/>
              </w:rPr>
            </w:r>
          </w:p>
        </w:tc>
      </w:tr>
    </w:tbl>
    <w:p>
      <w:pPr>
        <w:ind w:firstLine="0"/>
        <w:jc w:val="left"/>
        <w:spacing w:line="250" w:lineRule="auto"/>
        <w:widowControl w:val="off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ind w:firstLine="0"/>
        <w:jc w:val="left"/>
        <w:spacing w:line="250" w:lineRule="auto"/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</w:rPr>
        <w:t xml:space="preserve">Исп. </w:t>
      </w:r>
      <w:r>
        <w:rPr>
          <w:sz w:val="20"/>
          <w:szCs w:val="20"/>
        </w:rPr>
        <w:t xml:space="preserve">Федотычева</w:t>
      </w:r>
      <w:r>
        <w:rPr>
          <w:sz w:val="20"/>
          <w:szCs w:val="20"/>
        </w:rPr>
        <w:t xml:space="preserve"> В. С.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p>
      <w:pPr>
        <w:ind w:firstLine="0"/>
        <w:jc w:val="left"/>
        <w:spacing w:line="250" w:lineRule="auto"/>
        <w:widowControl w:val="off"/>
        <w:rPr>
          <w:sz w:val="20"/>
          <w:szCs w:val="20"/>
          <w:highlight w:val="none"/>
        </w:rPr>
      </w:pP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  <w:bookmarkStart w:id="0" w:name="_GoBack"/>
      <w:r>
        <w:rPr>
          <w:sz w:val="20"/>
          <w:szCs w:val="20"/>
        </w:rPr>
      </w:r>
      <w:bookmarkEnd w:id="0"/>
      <w:r>
        <w:rPr>
          <w:sz w:val="20"/>
          <w:szCs w:val="20"/>
        </w:rPr>
        <w:t xml:space="preserve">+7 (495) 662-40-70 (доб. 47-16)</w:t>
      </w:r>
      <w:r>
        <w:rPr>
          <w:sz w:val="20"/>
          <w:szCs w:val="20"/>
          <w:highlight w:val="none"/>
        </w:rPr>
      </w:r>
      <w:r>
        <w:rPr>
          <w:sz w:val="20"/>
          <w:szCs w:val="20"/>
          <w:highlight w:val="none"/>
        </w:rPr>
      </w:r>
    </w:p>
    <w:sectPr>
      <w:footerReference w:type="default" r:id="rId9"/>
      <w:footerReference w:type="even" r:id="rId10"/>
      <w:footnotePr/>
      <w:endnotePr/>
      <w:type w:val="nextPage"/>
      <w:pgSz w:w="11906" w:h="16838" w:orient="portrait"/>
      <w:pgMar w:top="567" w:right="851" w:bottom="567" w:left="1134" w:header="0" w:footer="283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Verdana">
    <w:panose1 w:val="020B0604030504040204"/>
  </w:font>
  <w:font w:name="Tahoma">
    <w:panose1 w:val="020B0604030504040204"/>
  </w:font>
  <w:font w:name="Times New Roman">
    <w:panose1 w:val="02020603050405020304"/>
  </w:font>
  <w:font w:name="Calibri">
    <w:panose1 w:val="020F050202020403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numPr>
        <w:ilvl w:val="0"/>
        <w:numId w:val="0"/>
      </w:numPr>
      <w:contextualSpacing/>
      <w:jc w:val="center"/>
      <w:keepLines w:val="0"/>
      <w:keepNext w:val="0"/>
      <w:spacing w:before="0" w:after="0" w:line="245" w:lineRule="auto"/>
      <w:widowControl w:val="off"/>
      <w:rPr>
        <w:rFonts w:ascii="Times New Roman" w:hAnsi="Times New Roman"/>
        <w:sz w:val="24"/>
        <w:szCs w:val="24"/>
        <w:highlight w:val="white"/>
      </w:rPr>
    </w:pPr>
    <w:r>
      <w:rPr>
        <w:rFonts w:ascii="Times New Roman" w:hAnsi="Times New Roman"/>
        <w:sz w:val="16"/>
        <w:szCs w:val="16"/>
        <w:highlight w:val="white"/>
      </w:rPr>
      <w:t xml:space="preserve">Протокол № РМР/</w:t>
    </w:r>
    <w:r>
      <w:rPr>
        <w:rFonts w:ascii="Times New Roman" w:hAnsi="Times New Roman"/>
        <w:sz w:val="16"/>
        <w:szCs w:val="16"/>
        <w:highlight w:val="white"/>
      </w:rPr>
      <w:t xml:space="preserve">1</w:t>
    </w:r>
    <w:r>
      <w:rPr>
        <w:rFonts w:ascii="Times New Roman" w:hAnsi="Times New Roman"/>
        <w:sz w:val="16"/>
        <w:szCs w:val="16"/>
        <w:highlight w:val="white"/>
      </w:rPr>
      <w:t xml:space="preserve">5</w:t>
    </w:r>
    <w:r>
      <w:rPr>
        <w:rFonts w:ascii="Times New Roman" w:hAnsi="Times New Roman"/>
        <w:sz w:val="16"/>
        <w:szCs w:val="16"/>
        <w:highlight w:val="white"/>
      </w:rPr>
      <w:t xml:space="preserve">9</w:t>
    </w:r>
    <w:r>
      <w:rPr>
        <w:rFonts w:ascii="Times New Roman" w:hAnsi="Times New Roman"/>
        <w:sz w:val="16"/>
        <w:szCs w:val="16"/>
        <w:highlight w:val="white"/>
      </w:rPr>
    </w:r>
    <w:r>
      <w:rPr>
        <w:rFonts w:ascii="Times New Roman" w:hAnsi="Times New Roman"/>
        <w:sz w:val="16"/>
        <w:szCs w:val="16"/>
        <w:highlight w:val="white"/>
      </w:rPr>
    </w:r>
  </w:p>
  <w:p>
    <w:pPr>
      <w:pStyle w:val="998"/>
      <w:numPr>
        <w:ilvl w:val="0"/>
        <w:numId w:val="0"/>
      </w:numPr>
      <w:contextualSpacing/>
      <w:jc w:val="center"/>
      <w:keepLines w:val="0"/>
      <w:keepNext w:val="0"/>
      <w:spacing w:before="0" w:after="0" w:line="245" w:lineRule="auto"/>
      <w:widowControl w:val="off"/>
      <w:tabs>
        <w:tab w:val="clear" w:pos="567" w:leader="none"/>
      </w:tabs>
      <w:rPr>
        <w:rFonts w:ascii="Times New Roman" w:hAnsi="Times New Roman"/>
        <w:sz w:val="24"/>
        <w:szCs w:val="24"/>
        <w:highlight w:val="white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/>
        <w:sz w:val="16"/>
        <w:szCs w:val="16"/>
        <w:highlight w:val="white"/>
      </w:rPr>
    </w:r>
    <w:r>
      <w:rPr>
        <w:rFonts w:ascii="Times New Roman" w:hAnsi="Times New Roman"/>
        <w:sz w:val="16"/>
        <w:szCs w:val="16"/>
        <w:highlight w:val="white"/>
      </w:rPr>
      <w:t xml:space="preserve">о</w:t>
    </w:r>
    <w:r>
      <w:rPr>
        <w:rFonts w:ascii="Times New Roman" w:hAnsi="Times New Roman"/>
        <w:sz w:val="16"/>
        <w:szCs w:val="16"/>
        <w:highlight w:val="white"/>
      </w:rPr>
      <w:t xml:space="preserve">чного</w:t>
    </w:r>
    <w:r>
      <w:rPr>
        <w:rFonts w:ascii="Times New Roman" w:hAnsi="Times New Roman"/>
        <w:sz w:val="16"/>
        <w:szCs w:val="16"/>
        <w:highlight w:val="white"/>
      </w:rPr>
      <w:t xml:space="preserve"> </w:t>
    </w:r>
    <w:r>
      <w:rPr>
        <w:rFonts w:ascii="Times New Roman" w:hAnsi="Times New Roman"/>
        <w:sz w:val="16"/>
        <w:szCs w:val="16"/>
        <w:highlight w:val="white"/>
      </w:rPr>
      <w:t xml:space="preserve">з</w:t>
    </w:r>
    <w:r>
      <w:rPr>
        <w:rFonts w:ascii="Times New Roman" w:hAnsi="Times New Roman"/>
        <w:sz w:val="16"/>
        <w:szCs w:val="16"/>
        <w:highlight w:val="white"/>
      </w:rPr>
      <w:t xml:space="preserve">а</w:t>
    </w:r>
    <w:r>
      <w:rPr>
        <w:rFonts w:ascii="Times New Roman" w:hAnsi="Times New Roman"/>
        <w:sz w:val="16"/>
        <w:szCs w:val="16"/>
        <w:highlight w:val="white"/>
      </w:rPr>
      <w:t xml:space="preserve">с</w:t>
    </w:r>
    <w:r>
      <w:rPr>
        <w:rFonts w:ascii="Times New Roman" w:hAnsi="Times New Roman"/>
        <w:sz w:val="16"/>
        <w:szCs w:val="16"/>
        <w:highlight w:val="white"/>
      </w:rPr>
      <w:t xml:space="preserve">е</w:t>
    </w:r>
    <w:r>
      <w:rPr>
        <w:rFonts w:ascii="Times New Roman" w:hAnsi="Times New Roman"/>
        <w:sz w:val="16"/>
        <w:szCs w:val="16"/>
        <w:highlight w:val="white"/>
      </w:rPr>
      <w:t xml:space="preserve">д</w:t>
    </w:r>
    <w:r>
      <w:rPr>
        <w:rFonts w:ascii="Times New Roman" w:hAnsi="Times New Roman"/>
        <w:sz w:val="16"/>
        <w:szCs w:val="16"/>
        <w:highlight w:val="white"/>
      </w:rPr>
      <w:t xml:space="preserve">а</w:t>
    </w:r>
    <w:r>
      <w:rPr>
        <w:rFonts w:ascii="Times New Roman" w:hAnsi="Times New Roman"/>
        <w:sz w:val="16"/>
        <w:szCs w:val="16"/>
        <w:highlight w:val="white"/>
      </w:rPr>
      <w:t xml:space="preserve">ни</w:t>
    </w:r>
    <w:r>
      <w:rPr>
        <w:rFonts w:ascii="Times New Roman" w:hAnsi="Times New Roman"/>
        <w:sz w:val="16"/>
        <w:szCs w:val="16"/>
        <w:highlight w:val="white"/>
      </w:rPr>
      <w:t xml:space="preserve">я </w:t>
    </w:r>
    <w:r>
      <w:rPr>
        <w:rFonts w:ascii="Times New Roman" w:hAnsi="Times New Roman"/>
        <w:sz w:val="16"/>
        <w:szCs w:val="16"/>
        <w:highlight w:val="white"/>
      </w:rPr>
      <w:t xml:space="preserve">Пост</w:t>
    </w:r>
    <w:r>
      <w:rPr>
        <w:rFonts w:ascii="Times New Roman" w:hAnsi="Times New Roman"/>
        <w:sz w:val="16"/>
        <w:szCs w:val="16"/>
        <w:highlight w:val="white"/>
      </w:rPr>
      <w:t xml:space="preserve">оянно действующей конкурсной комиссии (далее </w:t>
    </w:r>
    <w:r>
      <w:rPr>
        <w:rFonts w:ascii="Times New Roman" w:hAnsi="Times New Roman"/>
        <w:sz w:val="16"/>
        <w:szCs w:val="16"/>
        <w:highlight w:val="white"/>
      </w:rPr>
      <w:t xml:space="preserve">Комиссия)</w:t>
    </w:r>
    <w:r>
      <w:rPr>
        <w:rFonts w:ascii="Times New Roman" w:hAnsi="Times New Roman"/>
        <w:sz w:val="16"/>
        <w:szCs w:val="16"/>
        <w:highlight w:val="white"/>
      </w:rPr>
    </w:r>
    <w:r>
      <w:rPr>
        <w:rFonts w:ascii="Times New Roman" w:hAnsi="Times New Roman"/>
        <w:sz w:val="16"/>
        <w:szCs w:val="16"/>
        <w:highlight w:val="white"/>
      </w:rPr>
    </w:r>
  </w:p>
  <w:p>
    <w:pPr>
      <w:pStyle w:val="998"/>
      <w:numPr>
        <w:ilvl w:val="0"/>
        <w:numId w:val="0"/>
      </w:numPr>
      <w:contextualSpacing/>
      <w:jc w:val="center"/>
      <w:keepLines w:val="0"/>
      <w:keepNext w:val="0"/>
      <w:spacing w:before="0" w:after="0" w:line="264" w:lineRule="auto"/>
      <w:widowControl w:val="off"/>
      <w:rPr>
        <w:rFonts w:ascii="Times New Roman" w:hAnsi="Times New Roman"/>
        <w:sz w:val="16"/>
        <w:szCs w:val="16"/>
        <w:highlight w:val="yellow"/>
      </w:r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</w:pPr>
    <w:r>
      <w:rPr>
        <w:rFonts w:ascii="Times New Roman" w:hAnsi="Times New Roman"/>
        <w:sz w:val="16"/>
        <w:szCs w:val="16"/>
        <w:highlight w:val="white"/>
      </w:rPr>
      <w:t xml:space="preserve">по утвер</w:t>
    </w:r>
    <w:r>
      <w:rPr>
        <w:rFonts w:ascii="Times New Roman" w:hAnsi="Times New Roman"/>
        <w:sz w:val="16"/>
        <w:szCs w:val="16"/>
        <w:highlight w:val="white"/>
      </w:rPr>
      <w:t xml:space="preserve">ж</w:t>
    </w:r>
    <w:r>
      <w:rPr>
        <w:rFonts w:ascii="Times New Roman" w:hAnsi="Times New Roman"/>
        <w:sz w:val="16"/>
        <w:szCs w:val="16"/>
        <w:highlight w:val="white"/>
      </w:rPr>
      <w:t xml:space="preserve">дению Документаци</w:t>
    </w:r>
    <w:r>
      <w:rPr>
        <w:rFonts w:ascii="Times New Roman" w:hAnsi="Times New Roman"/>
        <w:sz w:val="16"/>
        <w:szCs w:val="16"/>
        <w:highlight w:val="white"/>
      </w:rPr>
      <w:t xml:space="preserve">й о </w:t>
    </w:r>
    <w:r>
      <w:rPr>
        <w:rFonts w:ascii="Times New Roman" w:hAnsi="Times New Roman"/>
        <w:sz w:val="16"/>
        <w:szCs w:val="16"/>
      </w:rPr>
      <w:t xml:space="preserve">закупке по запросам предложений, Извещений</w:t>
      <w:br/>
      <w:t xml:space="preserve">о проведении запросов предложений, Документаций о закупке по конкурсам</w:t>
    </w:r>
    <w:r>
      <w:rPr>
        <w:rFonts w:ascii="Times New Roman" w:hAnsi="Times New Roman"/>
        <w:sz w:val="16"/>
        <w:szCs w:val="16"/>
      </w:rPr>
      <w:t xml:space="preserve">, Извещений</w:t>
      <w:br/>
      <w:t xml:space="preserve">о проведении конкурсов, Извещений </w:t>
    </w:r>
    <w:r>
      <w:rPr>
        <w:rFonts w:ascii="Times New Roman" w:hAnsi="Times New Roman"/>
        <w:sz w:val="16"/>
        <w:szCs w:val="16"/>
      </w:rPr>
      <w:t xml:space="preserve">о проведении запросов цен,</w:t>
      <w:br/>
      <w:t xml:space="preserve">Руководств по экспертной оценке</w:t>
    </w:r>
    <w:r>
      <w:rPr>
        <w:rFonts w:ascii="Times New Roman" w:hAnsi="Times New Roman"/>
        <w:sz w:val="16"/>
        <w:szCs w:val="16"/>
        <w:highlight w:val="none"/>
      </w:rPr>
    </w:r>
    <w:r>
      <w:rPr>
        <w:rFonts w:ascii="Times New Roman" w:hAnsi="Times New Roman"/>
        <w:sz w:val="16"/>
        <w:szCs w:val="16"/>
        <w:highlight w:val="yellow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45"/>
      <w:rPr>
        <w:rStyle w:val="1000"/>
      </w:rPr>
      <w:framePr w:wrap="around" w:vAnchor="text" w:hAnchor="margin" w:xAlign="right" w:y="1"/>
    </w:pPr>
    <w:r>
      <w:rPr>
        <w:rStyle w:val="1000"/>
      </w:rPr>
      <w:fldChar w:fldCharType="begin"/>
    </w:r>
    <w:r>
      <w:rPr>
        <w:rStyle w:val="1000"/>
      </w:rPr>
      <w:instrText xml:space="preserve">PAGE  </w:instrText>
    </w:r>
    <w:r>
      <w:rPr>
        <w:rStyle w:val="1000"/>
      </w:rPr>
      <w:fldChar w:fldCharType="end"/>
    </w:r>
    <w:r>
      <w:rPr>
        <w:rStyle w:val="1000"/>
      </w:rPr>
    </w:r>
    <w:r>
      <w:rPr>
        <w:rStyle w:val="1000"/>
      </w:rPr>
    </w:r>
  </w:p>
  <w:p>
    <w:pPr>
      <w:pStyle w:val="845"/>
      <w:ind w:right="3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17" w:hanging="360"/>
        <w:tabs>
          <w:tab w:val="num" w:pos="417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37" w:hanging="360"/>
        <w:tabs>
          <w:tab w:val="num" w:pos="113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57" w:hanging="180"/>
        <w:tabs>
          <w:tab w:val="num" w:pos="185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77" w:hanging="360"/>
        <w:tabs>
          <w:tab w:val="num" w:pos="257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97" w:hanging="360"/>
        <w:tabs>
          <w:tab w:val="num" w:pos="329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17" w:hanging="180"/>
        <w:tabs>
          <w:tab w:val="num" w:pos="401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37" w:hanging="360"/>
        <w:tabs>
          <w:tab w:val="num" w:pos="473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57" w:hanging="360"/>
        <w:tabs>
          <w:tab w:val="num" w:pos="545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77" w:hanging="180"/>
        <w:tabs>
          <w:tab w:val="num" w:pos="6177" w:leader="none"/>
        </w:tabs>
      </w:pPr>
    </w:lvl>
  </w:abstractNum>
  <w:abstractNum w:abstractNumId="1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65" w:hanging="360"/>
        <w:tabs>
          <w:tab w:val="num" w:pos="46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85" w:hanging="360"/>
        <w:tabs>
          <w:tab w:val="num" w:pos="118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905" w:hanging="180"/>
        <w:tabs>
          <w:tab w:val="num" w:pos="190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625" w:hanging="360"/>
        <w:tabs>
          <w:tab w:val="num" w:pos="262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345" w:hanging="360"/>
        <w:tabs>
          <w:tab w:val="num" w:pos="334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65" w:hanging="180"/>
        <w:tabs>
          <w:tab w:val="num" w:pos="406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85" w:hanging="360"/>
        <w:tabs>
          <w:tab w:val="num" w:pos="478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505" w:hanging="360"/>
        <w:tabs>
          <w:tab w:val="num" w:pos="550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225" w:hanging="180"/>
        <w:tabs>
          <w:tab w:val="num" w:pos="6225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40" w:hanging="360"/>
        <w:tabs>
          <w:tab w:val="num" w:pos="54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260" w:hanging="360"/>
        <w:tabs>
          <w:tab w:val="num" w:pos="126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980" w:hanging="180"/>
        <w:tabs>
          <w:tab w:val="num" w:pos="198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700" w:hanging="360"/>
        <w:tabs>
          <w:tab w:val="num" w:pos="270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420" w:hanging="360"/>
        <w:tabs>
          <w:tab w:val="num" w:pos="342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140" w:hanging="180"/>
        <w:tabs>
          <w:tab w:val="num" w:pos="414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860" w:hanging="360"/>
        <w:tabs>
          <w:tab w:val="num" w:pos="486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580" w:hanging="360"/>
        <w:tabs>
          <w:tab w:val="num" w:pos="558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300" w:hanging="180"/>
        <w:tabs>
          <w:tab w:val="num" w:pos="630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5">
    <w:multiLevelType w:val="hybridMultilevel"/>
    <w:lvl w:ilvl="0">
      <w:start w:val="1"/>
      <w:numFmt w:val="decimal"/>
      <w:pStyle w:val="1010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1134" w:leader="none"/>
        </w:tabs>
      </w:pPr>
    </w:lvl>
    <w:lvl w:ilvl="1">
      <w:start w:val="1"/>
      <w:numFmt w:val="decimal"/>
      <w:isLgl w:val="false"/>
      <w:suff w:val="tab"/>
      <w:lvlText w:val="%1.%2."/>
      <w:lvlJc w:val="left"/>
      <w:pPr>
        <w:ind w:left="2126" w:hanging="708"/>
        <w:tabs>
          <w:tab w:val="num" w:pos="708" w:leader="none"/>
        </w:tabs>
      </w:pPr>
    </w:lvl>
    <w:lvl w:ilvl="2">
      <w:start w:val="1"/>
      <w:numFmt w:val="decimal"/>
      <w:isLgl w:val="false"/>
      <w:suff w:val="tab"/>
      <w:lvlText w:val="%1.%2.%3."/>
      <w:lvlJc w:val="left"/>
      <w:pPr>
        <w:ind w:left="2835" w:hanging="708"/>
        <w:tabs>
          <w:tab w:val="num" w:pos="2835" w:leader="none"/>
        </w:tabs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3540" w:hanging="708"/>
        <w:tabs>
          <w:tab w:val="num" w:pos="708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4248" w:hanging="708"/>
        <w:tabs>
          <w:tab w:val="num" w:pos="708" w:leader="none"/>
        </w:tabs>
      </w:pPr>
    </w:lvl>
    <w:lvl w:ilvl="5">
      <w:start w:val="1"/>
      <w:numFmt w:val="decimal"/>
      <w:isLgl w:val="false"/>
      <w:suff w:val="tab"/>
      <w:lvlText w:val=""/>
      <w:lvlJc w:val="left"/>
      <w:pPr>
        <w:tabs>
          <w:tab w:val="num" w:pos="36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5664" w:hanging="708"/>
        <w:tabs>
          <w:tab w:val="num" w:pos="708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6372" w:hanging="708"/>
        <w:tabs>
          <w:tab w:val="num" w:pos="708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7080" w:hanging="708"/>
        <w:tabs>
          <w:tab w:val="num" w:pos="708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decimal"/>
      <w:pStyle w:val="998"/>
      <w:isLgl w:val="false"/>
      <w:suff w:val="tab"/>
      <w:lvlText w:val="%1."/>
      <w:lvlJc w:val="left"/>
      <w:pPr>
        <w:ind w:left="567" w:hanging="567"/>
        <w:tabs>
          <w:tab w:val="num" w:pos="567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567" w:hanging="567"/>
        <w:tabs>
          <w:tab w:val="num" w:pos="567" w:leader="none"/>
        </w:tabs>
      </w:pPr>
    </w:lvl>
    <w:lvl w:ilvl="2">
      <w:start w:val="1"/>
      <w:numFmt w:val="decimal"/>
      <w:pStyle w:val="994"/>
      <w:isLgl w:val="false"/>
      <w:suff w:val="tab"/>
      <w:lvlText w:val="%1.%2.%3"/>
      <w:lvlJc w:val="left"/>
      <w:pPr>
        <w:ind w:left="1134" w:hanging="1134"/>
        <w:tabs>
          <w:tab w:val="num" w:pos="1134" w:leader="none"/>
        </w:tabs>
      </w:pPr>
    </w:lvl>
    <w:lvl w:ilvl="3">
      <w:start w:val="1"/>
      <w:numFmt w:val="decimal"/>
      <w:pStyle w:val="995"/>
      <w:isLgl w:val="false"/>
      <w:suff w:val="tab"/>
      <w:lvlText w:val="%1.%2.%3.%4"/>
      <w:lvlJc w:val="left"/>
      <w:pPr>
        <w:ind w:left="1701" w:hanging="1134"/>
        <w:tabs>
          <w:tab w:val="num" w:pos="1701" w:leader="none"/>
        </w:tabs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  <w:tabs>
          <w:tab w:val="num" w:pos="1080" w:leader="none"/>
        </w:tabs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  <w:tabs>
          <w:tab w:val="num" w:pos="1080" w:leader="none"/>
        </w:tabs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  <w:tabs>
          <w:tab w:val="num" w:pos="1440" w:leader="none"/>
        </w:tabs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  <w:tabs>
          <w:tab w:val="num" w:pos="180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86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502" w:hanging="360"/>
      </w:pPr>
      <w:rPr>
        <w:sz w:val="19"/>
        <w:szCs w:val="19"/>
      </w:rPr>
    </w:lvl>
    <w:lvl w:ilvl="1">
      <w:start w:val="1"/>
      <w:numFmt w:val="lowerLetter"/>
      <w:isLgl w:val="false"/>
      <w:suff w:val="tab"/>
      <w:lvlText w:val="%2."/>
      <w:lvlJc w:val="left"/>
      <w:pPr>
        <w:ind w:left="1222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942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662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382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102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822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542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262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upperRoman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  <w:tabs>
          <w:tab w:val="num" w:pos="180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  <w:tabs>
          <w:tab w:val="num" w:pos="252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  <w:tabs>
          <w:tab w:val="num" w:pos="324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  <w:tabs>
          <w:tab w:val="num" w:pos="396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  <w:tabs>
          <w:tab w:val="num" w:pos="468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  <w:tabs>
          <w:tab w:val="num" w:pos="540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  <w:tabs>
          <w:tab w:val="num" w:pos="612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360"/>
        <w:tabs>
          <w:tab w:val="num" w:pos="40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  <w:tabs>
          <w:tab w:val="num" w:pos="112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  <w:tabs>
          <w:tab w:val="num" w:pos="184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  <w:tabs>
          <w:tab w:val="num" w:pos="256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  <w:tabs>
          <w:tab w:val="num" w:pos="328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  <w:tabs>
          <w:tab w:val="num" w:pos="400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  <w:tabs>
          <w:tab w:val="num" w:pos="472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  <w:tabs>
          <w:tab w:val="num" w:pos="544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  <w:tabs>
          <w:tab w:val="num" w:pos="6165" w:leader="none"/>
        </w:tabs>
      </w:pPr>
    </w:lvl>
  </w:abstractNum>
  <w:abstractNum w:abstractNumId="2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465" w:hanging="360"/>
        <w:tabs>
          <w:tab w:val="num" w:pos="46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85" w:hanging="360"/>
        <w:tabs>
          <w:tab w:val="num" w:pos="118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905" w:hanging="180"/>
        <w:tabs>
          <w:tab w:val="num" w:pos="190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625" w:hanging="360"/>
        <w:tabs>
          <w:tab w:val="num" w:pos="262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345" w:hanging="360"/>
        <w:tabs>
          <w:tab w:val="num" w:pos="334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65" w:hanging="180"/>
        <w:tabs>
          <w:tab w:val="num" w:pos="406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85" w:hanging="360"/>
        <w:tabs>
          <w:tab w:val="num" w:pos="478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505" w:hanging="360"/>
        <w:tabs>
          <w:tab w:val="num" w:pos="550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225" w:hanging="180"/>
        <w:tabs>
          <w:tab w:val="num" w:pos="6225" w:leader="none"/>
        </w:tabs>
      </w:pPr>
    </w:lvl>
  </w:abstractNum>
  <w:abstractNum w:abstractNumId="23">
    <w:multiLevelType w:val="hybridMultilevel"/>
    <w:lvl w:ilvl="0">
      <w:start w:val="2"/>
      <w:numFmt w:val="decimal"/>
      <w:isLgl w:val="false"/>
      <w:suff w:val="tab"/>
      <w:lvlText w:val="%1."/>
      <w:lvlJc w:val="left"/>
      <w:pPr>
        <w:ind w:left="405" w:hanging="360"/>
        <w:tabs>
          <w:tab w:val="num" w:pos="40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  <w:tabs>
          <w:tab w:val="num" w:pos="112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  <w:tabs>
          <w:tab w:val="num" w:pos="184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  <w:tabs>
          <w:tab w:val="num" w:pos="256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  <w:tabs>
          <w:tab w:val="num" w:pos="328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  <w:tabs>
          <w:tab w:val="num" w:pos="400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  <w:tabs>
          <w:tab w:val="num" w:pos="472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  <w:tabs>
          <w:tab w:val="num" w:pos="544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  <w:tabs>
          <w:tab w:val="num" w:pos="6165" w:leader="none"/>
        </w:tabs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26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134" w:hanging="567"/>
        <w:tabs>
          <w:tab w:val="num" w:pos="1134" w:leader="none"/>
        </w:tabs>
      </w:pPr>
    </w:lvl>
    <w:lvl w:ilvl="1">
      <w:start w:val="1"/>
      <w:numFmt w:val="upperRoman"/>
      <w:isLgl w:val="false"/>
      <w:suff w:val="tab"/>
      <w:lvlText w:val="%2."/>
      <w:lvlJc w:val="left"/>
      <w:pPr>
        <w:ind w:left="1134" w:hanging="567"/>
        <w:tabs>
          <w:tab w:val="num" w:pos="1134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05" w:hanging="360"/>
        <w:tabs>
          <w:tab w:val="num" w:pos="405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125" w:hanging="360"/>
        <w:tabs>
          <w:tab w:val="num" w:pos="1125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1845" w:hanging="180"/>
        <w:tabs>
          <w:tab w:val="num" w:pos="1845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565" w:hanging="360"/>
        <w:tabs>
          <w:tab w:val="num" w:pos="2565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285" w:hanging="360"/>
        <w:tabs>
          <w:tab w:val="num" w:pos="3285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005" w:hanging="180"/>
        <w:tabs>
          <w:tab w:val="num" w:pos="4005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4725" w:hanging="360"/>
        <w:tabs>
          <w:tab w:val="num" w:pos="4725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445" w:hanging="360"/>
        <w:tabs>
          <w:tab w:val="num" w:pos="5445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165" w:hanging="180"/>
        <w:tabs>
          <w:tab w:val="num" w:pos="6165" w:leader="none"/>
        </w:tabs>
      </w:pPr>
    </w:lvl>
  </w:abstractNum>
  <w:abstractNum w:abstractNumId="28">
    <w:multiLevelType w:val="hybridMultilevel"/>
    <w:lvl w:ilvl="0">
      <w:start w:val="5"/>
      <w:numFmt w:val="decimal"/>
      <w:isLgl w:val="false"/>
      <w:suff w:val="tab"/>
      <w:lvlText w:val="%1."/>
      <w:lvlJc w:val="left"/>
      <w:pPr>
        <w:ind w:left="927" w:hanging="360"/>
        <w:tabs>
          <w:tab w:val="num" w:pos="927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  <w:tabs>
          <w:tab w:val="num" w:pos="236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  <w:tabs>
          <w:tab w:val="num" w:pos="308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  <w:tabs>
          <w:tab w:val="num" w:pos="380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  <w:tabs>
          <w:tab w:val="num" w:pos="524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  <w:tabs>
          <w:tab w:val="num" w:pos="596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  <w:tabs>
          <w:tab w:val="num" w:pos="6687" w:leader="none"/>
        </w:tabs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30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927" w:hanging="360"/>
        <w:tabs>
          <w:tab w:val="num" w:pos="927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647" w:hanging="360"/>
        <w:tabs>
          <w:tab w:val="num" w:pos="1647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367" w:hanging="180"/>
        <w:tabs>
          <w:tab w:val="num" w:pos="2367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087" w:hanging="360"/>
        <w:tabs>
          <w:tab w:val="num" w:pos="3087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807" w:hanging="360"/>
        <w:tabs>
          <w:tab w:val="num" w:pos="3807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527" w:hanging="180"/>
        <w:tabs>
          <w:tab w:val="num" w:pos="4527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247" w:hanging="360"/>
        <w:tabs>
          <w:tab w:val="num" w:pos="5247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967" w:hanging="360"/>
        <w:tabs>
          <w:tab w:val="num" w:pos="5967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687" w:hanging="180"/>
        <w:tabs>
          <w:tab w:val="num" w:pos="6687" w:leader="none"/>
        </w:tabs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26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0"/>
  </w:num>
  <w:num w:numId="9">
    <w:abstractNumId w:val="3"/>
  </w:num>
  <w:num w:numId="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7"/>
  </w:num>
  <w:num w:numId="12">
    <w:abstractNumId w:val="23"/>
  </w:num>
  <w:num w:numId="13">
    <w:abstractNumId w:val="19"/>
  </w:num>
  <w:num w:numId="14">
    <w:abstractNumId w:val="0"/>
  </w:num>
  <w:num w:numId="15">
    <w:abstractNumId w:val="22"/>
  </w:num>
  <w:num w:numId="16">
    <w:abstractNumId w:val="1"/>
  </w:num>
  <w:num w:numId="17">
    <w:abstractNumId w:val="18"/>
  </w:num>
  <w:num w:numId="18">
    <w:abstractNumId w:val="28"/>
  </w:num>
  <w:num w:numId="19">
    <w:abstractNumId w:val="20"/>
  </w:num>
  <w:num w:numId="20">
    <w:abstractNumId w:val="16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21"/>
  </w:num>
  <w:num w:numId="27">
    <w:abstractNumId w:val="9"/>
  </w:num>
  <w:num w:numId="28">
    <w:abstractNumId w:val="8"/>
  </w:num>
  <w:num w:numId="29">
    <w:abstractNumId w:val="8"/>
  </w:num>
  <w:num w:numId="30">
    <w:abstractNumId w:val="8"/>
  </w:num>
  <w:num w:numId="31">
    <w:abstractNumId w:val="8"/>
  </w:num>
  <w:num w:numId="32">
    <w:abstractNumId w:val="24"/>
  </w:num>
  <w:num w:numId="33">
    <w:abstractNumId w:val="13"/>
  </w:num>
  <w:num w:numId="34">
    <w:abstractNumId w:val="31"/>
  </w:num>
  <w:num w:numId="35">
    <w:abstractNumId w:val="2"/>
  </w:num>
  <w:num w:numId="36">
    <w:abstractNumId w:val="10"/>
  </w:num>
  <w:num w:numId="37">
    <w:abstractNumId w:val="7"/>
  </w:num>
  <w:num w:numId="38">
    <w:abstractNumId w:val="17"/>
  </w:num>
  <w:num w:numId="39">
    <w:abstractNumId w:val="25"/>
  </w:num>
  <w:num w:numId="40">
    <w:abstractNumId w:val="15"/>
  </w:num>
  <w:num w:numId="41">
    <w:abstractNumId w:val="8"/>
  </w:num>
  <w:num w:numId="42">
    <w:abstractNumId w:val="14"/>
  </w:num>
  <w:num w:numId="43">
    <w:abstractNumId w:val="12"/>
  </w:num>
  <w:num w:numId="44">
    <w:abstractNumId w:val="8"/>
  </w:num>
  <w:num w:numId="45">
    <w:abstractNumId w:val="8"/>
  </w:num>
  <w:num w:numId="46">
    <w:abstractNumId w:val="11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5">
    <w:name w:val="Heading 1 Char"/>
    <w:basedOn w:val="821"/>
    <w:link w:val="812"/>
    <w:uiPriority w:val="9"/>
    <w:rPr>
      <w:rFonts w:ascii="Arial" w:hAnsi="Arial" w:eastAsia="Arial" w:cs="Arial"/>
      <w:sz w:val="40"/>
      <w:szCs w:val="40"/>
    </w:rPr>
  </w:style>
  <w:style w:type="character" w:styleId="796">
    <w:name w:val="Heading 2 Char"/>
    <w:basedOn w:val="821"/>
    <w:link w:val="813"/>
    <w:uiPriority w:val="9"/>
    <w:rPr>
      <w:rFonts w:ascii="Arial" w:hAnsi="Arial" w:eastAsia="Arial" w:cs="Arial"/>
      <w:sz w:val="34"/>
    </w:rPr>
  </w:style>
  <w:style w:type="character" w:styleId="797">
    <w:name w:val="Heading 3 Char"/>
    <w:basedOn w:val="821"/>
    <w:link w:val="814"/>
    <w:uiPriority w:val="9"/>
    <w:rPr>
      <w:rFonts w:ascii="Arial" w:hAnsi="Arial" w:eastAsia="Arial" w:cs="Arial"/>
      <w:sz w:val="30"/>
      <w:szCs w:val="30"/>
    </w:rPr>
  </w:style>
  <w:style w:type="character" w:styleId="798">
    <w:name w:val="Heading 4 Char"/>
    <w:basedOn w:val="821"/>
    <w:link w:val="815"/>
    <w:uiPriority w:val="9"/>
    <w:rPr>
      <w:rFonts w:ascii="Arial" w:hAnsi="Arial" w:eastAsia="Arial" w:cs="Arial"/>
      <w:b/>
      <w:bCs/>
      <w:sz w:val="26"/>
      <w:szCs w:val="26"/>
    </w:rPr>
  </w:style>
  <w:style w:type="character" w:styleId="799">
    <w:name w:val="Heading 5 Char"/>
    <w:basedOn w:val="821"/>
    <w:link w:val="816"/>
    <w:uiPriority w:val="9"/>
    <w:rPr>
      <w:rFonts w:ascii="Arial" w:hAnsi="Arial" w:eastAsia="Arial" w:cs="Arial"/>
      <w:b/>
      <w:bCs/>
      <w:sz w:val="24"/>
      <w:szCs w:val="24"/>
    </w:rPr>
  </w:style>
  <w:style w:type="character" w:styleId="800">
    <w:name w:val="Heading 6 Char"/>
    <w:basedOn w:val="821"/>
    <w:link w:val="817"/>
    <w:uiPriority w:val="9"/>
    <w:rPr>
      <w:rFonts w:ascii="Arial" w:hAnsi="Arial" w:eastAsia="Arial" w:cs="Arial"/>
      <w:b/>
      <w:bCs/>
      <w:sz w:val="22"/>
      <w:szCs w:val="22"/>
    </w:rPr>
  </w:style>
  <w:style w:type="character" w:styleId="801">
    <w:name w:val="Heading 7 Char"/>
    <w:basedOn w:val="821"/>
    <w:link w:val="81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2">
    <w:name w:val="Heading 8 Char"/>
    <w:basedOn w:val="821"/>
    <w:link w:val="819"/>
    <w:uiPriority w:val="9"/>
    <w:rPr>
      <w:rFonts w:ascii="Arial" w:hAnsi="Arial" w:eastAsia="Arial" w:cs="Arial"/>
      <w:i/>
      <w:iCs/>
      <w:sz w:val="22"/>
      <w:szCs w:val="22"/>
    </w:rPr>
  </w:style>
  <w:style w:type="character" w:styleId="803">
    <w:name w:val="Heading 9 Char"/>
    <w:basedOn w:val="821"/>
    <w:link w:val="820"/>
    <w:uiPriority w:val="9"/>
    <w:rPr>
      <w:rFonts w:ascii="Arial" w:hAnsi="Arial" w:eastAsia="Arial" w:cs="Arial"/>
      <w:i/>
      <w:iCs/>
      <w:sz w:val="21"/>
      <w:szCs w:val="21"/>
    </w:rPr>
  </w:style>
  <w:style w:type="character" w:styleId="804">
    <w:name w:val="Title Char"/>
    <w:basedOn w:val="821"/>
    <w:link w:val="835"/>
    <w:uiPriority w:val="10"/>
    <w:rPr>
      <w:sz w:val="48"/>
      <w:szCs w:val="48"/>
    </w:rPr>
  </w:style>
  <w:style w:type="character" w:styleId="805">
    <w:name w:val="Subtitle Char"/>
    <w:basedOn w:val="821"/>
    <w:link w:val="837"/>
    <w:uiPriority w:val="11"/>
    <w:rPr>
      <w:sz w:val="24"/>
      <w:szCs w:val="24"/>
    </w:rPr>
  </w:style>
  <w:style w:type="character" w:styleId="806">
    <w:name w:val="Quote Char"/>
    <w:link w:val="839"/>
    <w:uiPriority w:val="29"/>
    <w:rPr>
      <w:i/>
    </w:rPr>
  </w:style>
  <w:style w:type="character" w:styleId="807">
    <w:name w:val="Intense Quote Char"/>
    <w:link w:val="841"/>
    <w:uiPriority w:val="30"/>
    <w:rPr>
      <w:i/>
    </w:rPr>
  </w:style>
  <w:style w:type="character" w:styleId="808">
    <w:name w:val="Caption Char"/>
    <w:basedOn w:val="821"/>
    <w:link w:val="847"/>
    <w:uiPriority w:val="35"/>
    <w:rPr>
      <w:b/>
      <w:bCs/>
      <w:color w:val="4f81bd" w:themeColor="accent1"/>
      <w:sz w:val="18"/>
      <w:szCs w:val="18"/>
    </w:rPr>
  </w:style>
  <w:style w:type="character" w:styleId="809">
    <w:name w:val="Footnote Text Char"/>
    <w:link w:val="976"/>
    <w:uiPriority w:val="99"/>
    <w:rPr>
      <w:sz w:val="18"/>
    </w:rPr>
  </w:style>
  <w:style w:type="character" w:styleId="810">
    <w:name w:val="Endnote Text Char"/>
    <w:link w:val="979"/>
    <w:uiPriority w:val="99"/>
    <w:rPr>
      <w:sz w:val="20"/>
    </w:rPr>
  </w:style>
  <w:style w:type="paragraph" w:styleId="811" w:default="1">
    <w:name w:val="Normal"/>
    <w:qFormat/>
    <w:pPr>
      <w:ind w:firstLine="567"/>
      <w:jc w:val="both"/>
      <w:spacing w:line="360" w:lineRule="auto"/>
    </w:pPr>
    <w:rPr>
      <w:sz w:val="28"/>
    </w:rPr>
  </w:style>
  <w:style w:type="paragraph" w:styleId="812">
    <w:name w:val="Heading 1"/>
    <w:basedOn w:val="811"/>
    <w:next w:val="811"/>
    <w:link w:val="824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813">
    <w:name w:val="Heading 2"/>
    <w:basedOn w:val="811"/>
    <w:next w:val="811"/>
    <w:link w:val="825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814">
    <w:name w:val="Heading 3"/>
    <w:basedOn w:val="811"/>
    <w:next w:val="811"/>
    <w:link w:val="826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815">
    <w:name w:val="Heading 4"/>
    <w:basedOn w:val="811"/>
    <w:next w:val="811"/>
    <w:link w:val="82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816">
    <w:name w:val="Heading 5"/>
    <w:basedOn w:val="811"/>
    <w:next w:val="811"/>
    <w:link w:val="828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817">
    <w:name w:val="Heading 6"/>
    <w:basedOn w:val="811"/>
    <w:next w:val="811"/>
    <w:link w:val="829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18">
    <w:name w:val="Heading 7"/>
    <w:basedOn w:val="811"/>
    <w:next w:val="811"/>
    <w:link w:val="83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19">
    <w:name w:val="Heading 8"/>
    <w:basedOn w:val="811"/>
    <w:next w:val="811"/>
    <w:link w:val="83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820">
    <w:name w:val="Heading 9"/>
    <w:basedOn w:val="811"/>
    <w:next w:val="811"/>
    <w:link w:val="832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1" w:default="1">
    <w:name w:val="Default Paragraph Font"/>
    <w:uiPriority w:val="1"/>
    <w:semiHidden/>
    <w:unhideWhenUsed/>
  </w:style>
  <w:style w:type="table" w:styleId="82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23" w:default="1">
    <w:name w:val="No List"/>
    <w:uiPriority w:val="99"/>
    <w:semiHidden/>
    <w:unhideWhenUsed/>
  </w:style>
  <w:style w:type="character" w:styleId="824" w:customStyle="1">
    <w:name w:val="Заголовок 1 Знак"/>
    <w:link w:val="812"/>
    <w:uiPriority w:val="9"/>
    <w:rPr>
      <w:rFonts w:ascii="Arial" w:hAnsi="Arial" w:eastAsia="Arial" w:cs="Arial"/>
      <w:sz w:val="40"/>
      <w:szCs w:val="40"/>
    </w:rPr>
  </w:style>
  <w:style w:type="character" w:styleId="825" w:customStyle="1">
    <w:name w:val="Заголовок 2 Знак"/>
    <w:link w:val="813"/>
    <w:uiPriority w:val="9"/>
    <w:rPr>
      <w:rFonts w:ascii="Arial" w:hAnsi="Arial" w:eastAsia="Arial" w:cs="Arial"/>
      <w:sz w:val="34"/>
    </w:rPr>
  </w:style>
  <w:style w:type="character" w:styleId="826" w:customStyle="1">
    <w:name w:val="Заголовок 3 Знак"/>
    <w:link w:val="814"/>
    <w:uiPriority w:val="9"/>
    <w:rPr>
      <w:rFonts w:ascii="Arial" w:hAnsi="Arial" w:eastAsia="Arial" w:cs="Arial"/>
      <w:sz w:val="30"/>
      <w:szCs w:val="30"/>
    </w:rPr>
  </w:style>
  <w:style w:type="character" w:styleId="827" w:customStyle="1">
    <w:name w:val="Заголовок 4 Знак"/>
    <w:link w:val="815"/>
    <w:uiPriority w:val="9"/>
    <w:rPr>
      <w:rFonts w:ascii="Arial" w:hAnsi="Arial" w:eastAsia="Arial" w:cs="Arial"/>
      <w:b/>
      <w:bCs/>
      <w:sz w:val="26"/>
      <w:szCs w:val="26"/>
    </w:rPr>
  </w:style>
  <w:style w:type="character" w:styleId="828" w:customStyle="1">
    <w:name w:val="Заголовок 5 Знак"/>
    <w:link w:val="816"/>
    <w:uiPriority w:val="9"/>
    <w:rPr>
      <w:rFonts w:ascii="Arial" w:hAnsi="Arial" w:eastAsia="Arial" w:cs="Arial"/>
      <w:b/>
      <w:bCs/>
      <w:sz w:val="24"/>
      <w:szCs w:val="24"/>
    </w:rPr>
  </w:style>
  <w:style w:type="character" w:styleId="829" w:customStyle="1">
    <w:name w:val="Заголовок 6 Знак"/>
    <w:link w:val="817"/>
    <w:uiPriority w:val="9"/>
    <w:rPr>
      <w:rFonts w:ascii="Arial" w:hAnsi="Arial" w:eastAsia="Arial" w:cs="Arial"/>
      <w:b/>
      <w:bCs/>
      <w:sz w:val="22"/>
      <w:szCs w:val="22"/>
    </w:rPr>
  </w:style>
  <w:style w:type="character" w:styleId="830" w:customStyle="1">
    <w:name w:val="Заголовок 7 Знак"/>
    <w:link w:val="81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31" w:customStyle="1">
    <w:name w:val="Заголовок 8 Знак"/>
    <w:link w:val="819"/>
    <w:uiPriority w:val="9"/>
    <w:rPr>
      <w:rFonts w:ascii="Arial" w:hAnsi="Arial" w:eastAsia="Arial" w:cs="Arial"/>
      <w:i/>
      <w:iCs/>
      <w:sz w:val="22"/>
      <w:szCs w:val="22"/>
    </w:rPr>
  </w:style>
  <w:style w:type="character" w:styleId="832" w:customStyle="1">
    <w:name w:val="Заголовок 9 Знак"/>
    <w:link w:val="820"/>
    <w:uiPriority w:val="9"/>
    <w:rPr>
      <w:rFonts w:ascii="Arial" w:hAnsi="Arial" w:eastAsia="Arial" w:cs="Arial"/>
      <w:i/>
      <w:iCs/>
      <w:sz w:val="21"/>
      <w:szCs w:val="21"/>
    </w:rPr>
  </w:style>
  <w:style w:type="paragraph" w:styleId="833">
    <w:name w:val="List Paragraph"/>
    <w:basedOn w:val="811"/>
    <w:uiPriority w:val="34"/>
    <w:qFormat/>
    <w:pPr>
      <w:contextualSpacing/>
      <w:ind w:left="720"/>
    </w:pPr>
  </w:style>
  <w:style w:type="paragraph" w:styleId="834">
    <w:name w:val="No Spacing"/>
    <w:uiPriority w:val="1"/>
    <w:qFormat/>
    <w:rPr>
      <w:rFonts w:ascii="Calibri" w:hAnsi="Calibri"/>
      <w:sz w:val="22"/>
      <w:szCs w:val="22"/>
    </w:rPr>
  </w:style>
  <w:style w:type="paragraph" w:styleId="835">
    <w:name w:val="Title"/>
    <w:basedOn w:val="811"/>
    <w:next w:val="811"/>
    <w:link w:val="8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6" w:customStyle="1">
    <w:name w:val="Название Знак"/>
    <w:link w:val="835"/>
    <w:uiPriority w:val="10"/>
    <w:rPr>
      <w:sz w:val="48"/>
      <w:szCs w:val="48"/>
    </w:rPr>
  </w:style>
  <w:style w:type="paragraph" w:styleId="837">
    <w:name w:val="Subtitle"/>
    <w:basedOn w:val="811"/>
    <w:next w:val="811"/>
    <w:link w:val="838"/>
    <w:uiPriority w:val="11"/>
    <w:qFormat/>
    <w:pPr>
      <w:spacing w:before="200" w:after="200"/>
    </w:pPr>
    <w:rPr>
      <w:sz w:val="24"/>
      <w:szCs w:val="24"/>
    </w:rPr>
  </w:style>
  <w:style w:type="character" w:styleId="838" w:customStyle="1">
    <w:name w:val="Подзаголовок Знак"/>
    <w:link w:val="837"/>
    <w:uiPriority w:val="11"/>
    <w:rPr>
      <w:sz w:val="24"/>
      <w:szCs w:val="24"/>
    </w:rPr>
  </w:style>
  <w:style w:type="paragraph" w:styleId="839">
    <w:name w:val="Quote"/>
    <w:basedOn w:val="811"/>
    <w:next w:val="811"/>
    <w:link w:val="840"/>
    <w:uiPriority w:val="29"/>
    <w:qFormat/>
    <w:pPr>
      <w:ind w:left="720" w:right="720"/>
    </w:pPr>
    <w:rPr>
      <w:i/>
    </w:rPr>
  </w:style>
  <w:style w:type="character" w:styleId="840" w:customStyle="1">
    <w:name w:val="Цитата 2 Знак"/>
    <w:link w:val="839"/>
    <w:uiPriority w:val="29"/>
    <w:rPr>
      <w:i/>
    </w:rPr>
  </w:style>
  <w:style w:type="paragraph" w:styleId="841">
    <w:name w:val="Intense Quote"/>
    <w:basedOn w:val="811"/>
    <w:next w:val="811"/>
    <w:link w:val="84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42" w:customStyle="1">
    <w:name w:val="Выделенная цитата Знак"/>
    <w:link w:val="841"/>
    <w:uiPriority w:val="30"/>
    <w:rPr>
      <w:i/>
    </w:rPr>
  </w:style>
  <w:style w:type="paragraph" w:styleId="843">
    <w:name w:val="Header"/>
    <w:basedOn w:val="811"/>
    <w:link w:val="1015"/>
    <w:uiPriority w:val="99"/>
    <w:pPr>
      <w:tabs>
        <w:tab w:val="center" w:pos="4677" w:leader="none"/>
        <w:tab w:val="right" w:pos="9355" w:leader="none"/>
      </w:tabs>
    </w:pPr>
  </w:style>
  <w:style w:type="character" w:styleId="844" w:customStyle="1">
    <w:name w:val="Header Char"/>
    <w:uiPriority w:val="99"/>
  </w:style>
  <w:style w:type="paragraph" w:styleId="845">
    <w:name w:val="Footer"/>
    <w:basedOn w:val="811"/>
    <w:link w:val="1022"/>
    <w:uiPriority w:val="99"/>
    <w:pPr>
      <w:tabs>
        <w:tab w:val="center" w:pos="4677" w:leader="none"/>
        <w:tab w:val="right" w:pos="9355" w:leader="none"/>
      </w:tabs>
    </w:pPr>
  </w:style>
  <w:style w:type="character" w:styleId="846" w:customStyle="1">
    <w:name w:val="Footer Char"/>
    <w:uiPriority w:val="99"/>
  </w:style>
  <w:style w:type="paragraph" w:styleId="847">
    <w:name w:val="Caption"/>
    <w:basedOn w:val="811"/>
    <w:next w:val="811"/>
    <w:link w:val="848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styleId="848" w:customStyle="1">
    <w:name w:val="Название объекта Знак"/>
    <w:link w:val="847"/>
    <w:uiPriority w:val="35"/>
    <w:rPr>
      <w:b/>
      <w:bCs/>
      <w:color w:val="4f81bd"/>
      <w:sz w:val="18"/>
      <w:szCs w:val="18"/>
    </w:rPr>
  </w:style>
  <w:style w:type="table" w:styleId="849">
    <w:name w:val="Table Grid"/>
    <w:uiPriority w:val="59"/>
    <w:rPr>
      <w:lang w:eastAsia="zh-CN"/>
    </w:r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0" w:customStyle="1">
    <w:name w:val="Table Grid Light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1" w:customStyle="1">
    <w:name w:val="Plain Table 1"/>
    <w:uiPriority w:val="59"/>
    <w:rPr>
      <w:lang w:eastAsia="zh-CN"/>
    </w:rPr>
    <w:tblPr>
      <w:tblInd w:w="0" w:type="dxa"/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2" w:customStyle="1">
    <w:name w:val="Plain Table 2"/>
    <w:uiPriority w:val="59"/>
    <w:rPr>
      <w:lang w:eastAsia="zh-CN"/>
    </w:rPr>
    <w:tblPr>
      <w:tblInd w:w="0" w:type="dxa"/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53" w:customStyle="1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54" w:customStyle="1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55" w:customStyle="1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856" w:customStyle="1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7" w:customStyle="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8" w:customStyle="1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59" w:customStyle="1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0" w:customStyle="1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1" w:customStyle="1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2" w:customStyle="1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3" w:customStyle="1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4" w:customStyle="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5" w:customStyle="1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6" w:customStyle="1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7" w:customStyle="1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8" w:customStyle="1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69" w:customStyle="1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0" w:customStyle="1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6A6A6A" w:sz="4" w:space="0"/>
        <w:insideH w:val="single" w:color="6A6A6A" w:sz="4" w:space="0"/>
        <w:insideV w:val="single" w:color="6A6A6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1" w:customStyle="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5D8AC2" w:sz="4" w:space="0"/>
        <w:insideH w:val="single" w:color="5D8AC2" w:sz="4" w:space="0"/>
        <w:insideV w:val="single" w:color="5D8AC2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2" w:customStyle="1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3" w:customStyle="1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4" w:customStyle="1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5" w:customStyle="1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6" w:customStyle="1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7" w:customStyle="1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8" w:customStyle="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79" w:customStyle="1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80" w:customStyle="1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81" w:customStyle="1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82" w:customStyle="1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83" w:customStyle="1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84" w:customStyle="1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  <w:tblCellMar>
        <w:left w:w="0" w:type="dxa"/>
        <w:top w:w="0" w:type="dxa"/>
        <w:right w:w="0" w:type="dxa"/>
        <w:bottom w:w="0" w:type="dxa"/>
      </w:tblCellMar>
    </w:tblPr>
  </w:style>
  <w:style w:type="table" w:styleId="885" w:customStyle="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  <w:tblCellMar>
        <w:left w:w="0" w:type="dxa"/>
        <w:top w:w="0" w:type="dxa"/>
        <w:right w:w="0" w:type="dxa"/>
        <w:bottom w:w="0" w:type="dxa"/>
      </w:tblCellMar>
    </w:tblPr>
  </w:style>
  <w:style w:type="table" w:styleId="886" w:customStyle="1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  <w:tblCellMar>
        <w:left w:w="0" w:type="dxa"/>
        <w:top w:w="0" w:type="dxa"/>
        <w:right w:w="0" w:type="dxa"/>
        <w:bottom w:w="0" w:type="dxa"/>
      </w:tblCellMar>
    </w:tblPr>
  </w:style>
  <w:style w:type="table" w:styleId="887" w:customStyle="1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  <w:tblCellMar>
        <w:left w:w="0" w:type="dxa"/>
        <w:top w:w="0" w:type="dxa"/>
        <w:right w:w="0" w:type="dxa"/>
        <w:bottom w:w="0" w:type="dxa"/>
      </w:tblCellMar>
    </w:tblPr>
  </w:style>
  <w:style w:type="table" w:styleId="888" w:customStyle="1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  <w:tblCellMar>
        <w:left w:w="0" w:type="dxa"/>
        <w:top w:w="0" w:type="dxa"/>
        <w:right w:w="0" w:type="dxa"/>
        <w:bottom w:w="0" w:type="dxa"/>
      </w:tblCellMar>
    </w:tblPr>
  </w:style>
  <w:style w:type="table" w:styleId="889" w:customStyle="1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  <w:tblCellMar>
        <w:left w:w="0" w:type="dxa"/>
        <w:top w:w="0" w:type="dxa"/>
        <w:right w:w="0" w:type="dxa"/>
        <w:bottom w:w="0" w:type="dxa"/>
      </w:tblCellMar>
    </w:tblPr>
  </w:style>
  <w:style w:type="table" w:styleId="890" w:customStyle="1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  <w:tblCellMar>
        <w:left w:w="0" w:type="dxa"/>
        <w:top w:w="0" w:type="dxa"/>
        <w:right w:w="0" w:type="dxa"/>
        <w:bottom w:w="0" w:type="dxa"/>
      </w:tblCellMar>
    </w:tblPr>
  </w:style>
  <w:style w:type="table" w:styleId="891" w:customStyle="1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2" w:customStyle="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3" w:customStyle="1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4" w:customStyle="1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5" w:customStyle="1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6" w:customStyle="1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7" w:customStyle="1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8" w:customStyle="1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899" w:customStyle="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0" w:customStyle="1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1" w:customStyle="1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2" w:customStyle="1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3" w:customStyle="1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4" w:customStyle="1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05" w:customStyle="1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06" w:customStyle="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07" w:customStyle="1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08" w:customStyle="1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09" w:customStyle="1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10" w:customStyle="1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11" w:customStyle="1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12" w:customStyle="1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6F6F6F" w:sz="4" w:space="0"/>
        <w:bottom w:val="single" w:color="6F6F6F" w:sz="4" w:space="0"/>
        <w:insideH w:val="single" w:color="6F6F6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3" w:customStyle="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4" w:customStyle="1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bottom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5" w:customStyle="1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6" w:customStyle="1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7" w:customStyle="1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8" w:customStyle="1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19" w:customStyle="1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0" w:customStyle="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1" w:customStyle="1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2" w:customStyle="1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3" w:customStyle="1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4" w:customStyle="1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5" w:customStyle="1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6" w:customStyle="1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7" w:customStyle="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8" w:customStyle="1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29" w:customStyle="1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30" w:customStyle="1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31" w:customStyle="1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32" w:customStyle="1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33" w:customStyle="1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  <w:tblCellMar>
        <w:left w:w="0" w:type="dxa"/>
        <w:top w:w="0" w:type="dxa"/>
        <w:right w:w="0" w:type="dxa"/>
        <w:bottom w:w="0" w:type="dxa"/>
      </w:tblCellMar>
    </w:tblPr>
  </w:style>
  <w:style w:type="table" w:styleId="934" w:customStyle="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  <w:tblCellMar>
        <w:left w:w="0" w:type="dxa"/>
        <w:top w:w="0" w:type="dxa"/>
        <w:right w:w="0" w:type="dxa"/>
        <w:bottom w:w="0" w:type="dxa"/>
      </w:tblCellMar>
    </w:tblPr>
  </w:style>
  <w:style w:type="table" w:styleId="935" w:customStyle="1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  <w:tblCellMar>
        <w:left w:w="0" w:type="dxa"/>
        <w:top w:w="0" w:type="dxa"/>
        <w:right w:w="0" w:type="dxa"/>
        <w:bottom w:w="0" w:type="dxa"/>
      </w:tblCellMar>
    </w:tblPr>
  </w:style>
  <w:style w:type="table" w:styleId="936" w:customStyle="1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  <w:tblCellMar>
        <w:left w:w="0" w:type="dxa"/>
        <w:top w:w="0" w:type="dxa"/>
        <w:right w:w="0" w:type="dxa"/>
        <w:bottom w:w="0" w:type="dxa"/>
      </w:tblCellMar>
    </w:tblPr>
  </w:style>
  <w:style w:type="table" w:styleId="937" w:customStyle="1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  <w:tblCellMar>
        <w:left w:w="0" w:type="dxa"/>
        <w:top w:w="0" w:type="dxa"/>
        <w:right w:w="0" w:type="dxa"/>
        <w:bottom w:w="0" w:type="dxa"/>
      </w:tblCellMar>
    </w:tblPr>
  </w:style>
  <w:style w:type="table" w:styleId="938" w:customStyle="1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  <w:tblCellMar>
        <w:left w:w="0" w:type="dxa"/>
        <w:top w:w="0" w:type="dxa"/>
        <w:right w:w="0" w:type="dxa"/>
        <w:bottom w:w="0" w:type="dxa"/>
      </w:tblCellMar>
    </w:tblPr>
  </w:style>
  <w:style w:type="table" w:styleId="939" w:customStyle="1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  <w:tblCellMar>
        <w:left w:w="0" w:type="dxa"/>
        <w:top w:w="0" w:type="dxa"/>
        <w:right w:w="0" w:type="dxa"/>
        <w:bottom w:w="0" w:type="dxa"/>
      </w:tblCellMar>
    </w:tblPr>
  </w:style>
  <w:style w:type="table" w:styleId="940" w:customStyle="1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7F7F7F" w:sz="4" w:space="0"/>
        <w:bottom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1" w:customStyle="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4F81BD" w:sz="4" w:space="0"/>
        <w:bottom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2" w:customStyle="1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9695" w:sz="4" w:space="0"/>
        <w:bottom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3" w:customStyle="1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3D69B" w:sz="4" w:space="0"/>
        <w:bottom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4" w:customStyle="1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2A1C6" w:sz="4" w:space="0"/>
        <w:bottom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5" w:customStyle="1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92CCDC" w:sz="4" w:space="0"/>
        <w:bottom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6" w:customStyle="1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AC090" w:sz="4" w:space="0"/>
        <w:bottom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7" w:customStyle="1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7F7F7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8" w:customStyle="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4F81BD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49" w:customStyle="1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D99695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50" w:customStyle="1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C3D69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51" w:customStyle="1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B2A1C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52" w:customStyle="1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92CCDC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53" w:customStyle="1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color="FAC090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54" w:customStyle="1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55" w:customStyle="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56" w:customStyle="1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57" w:customStyle="1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58" w:customStyle="1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59" w:customStyle="1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60" w:customStyle="1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table" w:styleId="961" w:customStyle="1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2" w:customStyle="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3" w:customStyle="1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4" w:customStyle="1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5" w:customStyle="1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6" w:customStyle="1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7" w:customStyle="1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8" w:customStyle="1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69" w:customStyle="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70" w:customStyle="1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71" w:customStyle="1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72" w:customStyle="1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73" w:customStyle="1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table" w:styleId="974" w:customStyle="1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left w:w="0" w:type="dxa"/>
        <w:top w:w="0" w:type="dxa"/>
        <w:right w:w="0" w:type="dxa"/>
        <w:bottom w:w="0" w:type="dxa"/>
      </w:tblCellMar>
    </w:tblPr>
  </w:style>
  <w:style w:type="character" w:styleId="975">
    <w:name w:val="Hyperlink"/>
    <w:rPr>
      <w:color w:val="0000ff"/>
      <w:u w:val="single"/>
    </w:rPr>
  </w:style>
  <w:style w:type="paragraph" w:styleId="976">
    <w:name w:val="footnote text"/>
    <w:basedOn w:val="811"/>
    <w:link w:val="977"/>
    <w:uiPriority w:val="99"/>
    <w:semiHidden/>
    <w:unhideWhenUsed/>
    <w:pPr>
      <w:spacing w:after="40" w:line="240" w:lineRule="auto"/>
    </w:pPr>
    <w:rPr>
      <w:sz w:val="18"/>
    </w:rPr>
  </w:style>
  <w:style w:type="character" w:styleId="977" w:customStyle="1">
    <w:name w:val="Текст сноски Знак"/>
    <w:link w:val="976"/>
    <w:uiPriority w:val="99"/>
    <w:rPr>
      <w:sz w:val="18"/>
    </w:rPr>
  </w:style>
  <w:style w:type="character" w:styleId="978">
    <w:name w:val="footnote reference"/>
    <w:uiPriority w:val="99"/>
    <w:unhideWhenUsed/>
    <w:rPr>
      <w:vertAlign w:val="superscript"/>
    </w:rPr>
  </w:style>
  <w:style w:type="paragraph" w:styleId="979">
    <w:name w:val="endnote text"/>
    <w:basedOn w:val="811"/>
    <w:link w:val="980"/>
    <w:uiPriority w:val="99"/>
    <w:semiHidden/>
    <w:unhideWhenUsed/>
    <w:pPr>
      <w:spacing w:line="240" w:lineRule="auto"/>
    </w:pPr>
    <w:rPr>
      <w:sz w:val="20"/>
    </w:rPr>
  </w:style>
  <w:style w:type="character" w:styleId="980" w:customStyle="1">
    <w:name w:val="Текст концевой сноски Знак"/>
    <w:link w:val="979"/>
    <w:uiPriority w:val="99"/>
    <w:rPr>
      <w:sz w:val="20"/>
    </w:rPr>
  </w:style>
  <w:style w:type="character" w:styleId="981">
    <w:name w:val="endnote reference"/>
    <w:uiPriority w:val="99"/>
    <w:semiHidden/>
    <w:unhideWhenUsed/>
    <w:rPr>
      <w:vertAlign w:val="superscript"/>
    </w:rPr>
  </w:style>
  <w:style w:type="paragraph" w:styleId="982">
    <w:name w:val="toc 1"/>
    <w:basedOn w:val="811"/>
    <w:next w:val="811"/>
    <w:uiPriority w:val="39"/>
    <w:unhideWhenUsed/>
    <w:pPr>
      <w:ind w:firstLine="0"/>
      <w:spacing w:after="57"/>
    </w:pPr>
  </w:style>
  <w:style w:type="paragraph" w:styleId="983">
    <w:name w:val="toc 2"/>
    <w:basedOn w:val="811"/>
    <w:next w:val="811"/>
    <w:uiPriority w:val="39"/>
    <w:unhideWhenUsed/>
    <w:pPr>
      <w:ind w:left="283" w:firstLine="0"/>
      <w:spacing w:after="57"/>
    </w:pPr>
  </w:style>
  <w:style w:type="paragraph" w:styleId="984">
    <w:name w:val="toc 3"/>
    <w:basedOn w:val="811"/>
    <w:next w:val="811"/>
    <w:uiPriority w:val="39"/>
    <w:unhideWhenUsed/>
    <w:pPr>
      <w:ind w:left="567" w:firstLine="0"/>
      <w:spacing w:after="57"/>
    </w:pPr>
  </w:style>
  <w:style w:type="paragraph" w:styleId="985">
    <w:name w:val="toc 4"/>
    <w:basedOn w:val="811"/>
    <w:next w:val="811"/>
    <w:uiPriority w:val="39"/>
    <w:unhideWhenUsed/>
    <w:pPr>
      <w:ind w:left="850" w:firstLine="0"/>
      <w:spacing w:after="57"/>
    </w:pPr>
  </w:style>
  <w:style w:type="paragraph" w:styleId="986">
    <w:name w:val="toc 5"/>
    <w:basedOn w:val="811"/>
    <w:next w:val="811"/>
    <w:uiPriority w:val="39"/>
    <w:unhideWhenUsed/>
    <w:pPr>
      <w:ind w:left="1134" w:firstLine="0"/>
      <w:spacing w:after="57"/>
    </w:pPr>
  </w:style>
  <w:style w:type="paragraph" w:styleId="987">
    <w:name w:val="toc 6"/>
    <w:basedOn w:val="811"/>
    <w:next w:val="811"/>
    <w:uiPriority w:val="39"/>
    <w:unhideWhenUsed/>
    <w:pPr>
      <w:ind w:left="1417" w:firstLine="0"/>
      <w:spacing w:after="57"/>
    </w:pPr>
  </w:style>
  <w:style w:type="paragraph" w:styleId="988">
    <w:name w:val="toc 7"/>
    <w:basedOn w:val="811"/>
    <w:next w:val="811"/>
    <w:uiPriority w:val="39"/>
    <w:unhideWhenUsed/>
    <w:pPr>
      <w:ind w:left="1701" w:firstLine="0"/>
      <w:spacing w:after="57"/>
    </w:pPr>
  </w:style>
  <w:style w:type="paragraph" w:styleId="989">
    <w:name w:val="toc 8"/>
    <w:basedOn w:val="811"/>
    <w:next w:val="811"/>
    <w:uiPriority w:val="39"/>
    <w:unhideWhenUsed/>
    <w:pPr>
      <w:ind w:left="1984" w:firstLine="0"/>
      <w:spacing w:after="57"/>
    </w:pPr>
  </w:style>
  <w:style w:type="paragraph" w:styleId="990">
    <w:name w:val="toc 9"/>
    <w:basedOn w:val="811"/>
    <w:next w:val="811"/>
    <w:uiPriority w:val="39"/>
    <w:unhideWhenUsed/>
    <w:pPr>
      <w:ind w:left="2268" w:firstLine="0"/>
      <w:spacing w:after="57"/>
    </w:pPr>
  </w:style>
  <w:style w:type="paragraph" w:styleId="991">
    <w:name w:val="TOC Heading"/>
    <w:uiPriority w:val="39"/>
    <w:unhideWhenUsed/>
    <w:rPr>
      <w:lang w:eastAsia="zh-CN"/>
    </w:rPr>
  </w:style>
  <w:style w:type="paragraph" w:styleId="992">
    <w:name w:val="table of figures"/>
    <w:basedOn w:val="811"/>
    <w:next w:val="811"/>
    <w:uiPriority w:val="99"/>
    <w:unhideWhenUsed/>
  </w:style>
  <w:style w:type="paragraph" w:styleId="993" w:customStyle="1">
    <w:name w:val="Заголовок 2;Заголовок 2 Знак"/>
    <w:basedOn w:val="811"/>
    <w:next w:val="811"/>
    <w:qFormat/>
    <w:pPr>
      <w:ind w:left="1134" w:hanging="1134"/>
      <w:jc w:val="left"/>
      <w:keepNext/>
      <w:spacing w:before="360" w:after="120" w:line="240" w:lineRule="auto"/>
      <w:tabs>
        <w:tab w:val="num" w:pos="1134" w:leader="none"/>
      </w:tabs>
      <w:outlineLvl w:val="1"/>
    </w:pPr>
    <w:rPr>
      <w:b/>
      <w:sz w:val="32"/>
    </w:rPr>
  </w:style>
  <w:style w:type="paragraph" w:styleId="994" w:customStyle="1">
    <w:name w:val="Заголовок 3;H3"/>
    <w:basedOn w:val="811"/>
    <w:next w:val="811"/>
    <w:uiPriority w:val="9"/>
    <w:qFormat/>
    <w:pPr>
      <w:numPr>
        <w:ilvl w:val="2"/>
        <w:numId w:val="1"/>
      </w:numPr>
      <w:jc w:val="left"/>
      <w:keepNext/>
      <w:spacing w:before="120" w:after="120" w:line="240" w:lineRule="auto"/>
      <w:outlineLvl w:val="2"/>
    </w:pPr>
    <w:rPr>
      <w:b/>
    </w:rPr>
  </w:style>
  <w:style w:type="paragraph" w:styleId="995" w:customStyle="1">
    <w:name w:val="Заголовок 4;H4"/>
    <w:basedOn w:val="811"/>
    <w:next w:val="811"/>
    <w:uiPriority w:val="9"/>
    <w:qFormat/>
    <w:pPr>
      <w:numPr>
        <w:ilvl w:val="3"/>
        <w:numId w:val="1"/>
      </w:numPr>
      <w:ind w:left="1134"/>
      <w:keepNext/>
      <w:spacing w:before="240" w:after="120" w:line="240" w:lineRule="auto"/>
      <w:tabs>
        <w:tab w:val="num" w:pos="1134" w:leader="none"/>
        <w:tab w:val="clear" w:pos="1701" w:leader="none"/>
      </w:tabs>
      <w:outlineLvl w:val="3"/>
    </w:pPr>
    <w:rPr>
      <w:b/>
      <w:i/>
    </w:rPr>
  </w:style>
  <w:style w:type="character" w:styleId="996" w:customStyle="1">
    <w:name w:val="Основной шрифт абзаца;Знак Знак Знак1"/>
    <w:semiHidden/>
  </w:style>
  <w:style w:type="character" w:styleId="997" w:customStyle="1">
    <w:name w:val="комментарий"/>
    <w:rPr>
      <w:b/>
      <w:i/>
      <w:shd w:val="clear" w:color="auto" w:fill="ffff99"/>
    </w:rPr>
  </w:style>
  <w:style w:type="paragraph" w:styleId="998" w:customStyle="1">
    <w:name w:val="Стиль Заголовок 1 + по ширине"/>
    <w:basedOn w:val="812"/>
    <w:pPr>
      <w:numPr>
        <w:ilvl w:val="0"/>
        <w:numId w:val="1"/>
      </w:numPr>
      <w:keepLines/>
      <w:spacing w:before="480" w:after="240" w:line="240" w:lineRule="auto"/>
    </w:pPr>
    <w:rPr>
      <w:rFonts w:cs="Times New Roman"/>
      <w:sz w:val="40"/>
      <w:szCs w:val="20"/>
    </w:rPr>
  </w:style>
  <w:style w:type="paragraph" w:styleId="999">
    <w:name w:val="Body Text Indent"/>
    <w:basedOn w:val="811"/>
    <w:pPr>
      <w:ind w:left="-360"/>
      <w:spacing w:line="240" w:lineRule="auto"/>
      <w:tabs>
        <w:tab w:val="num" w:pos="720" w:leader="none"/>
      </w:tabs>
    </w:pPr>
    <w:rPr>
      <w:sz w:val="26"/>
    </w:rPr>
  </w:style>
  <w:style w:type="character" w:styleId="1000">
    <w:name w:val="page number"/>
    <w:basedOn w:val="996"/>
  </w:style>
  <w:style w:type="paragraph" w:styleId="1001">
    <w:name w:val="Balloon Text"/>
    <w:basedOn w:val="811"/>
    <w:link w:val="1023"/>
    <w:uiPriority w:val="99"/>
    <w:semiHidden/>
    <w:rPr>
      <w:rFonts w:ascii="Tahoma" w:hAnsi="Tahoma" w:cs="Tahoma"/>
      <w:sz w:val="16"/>
      <w:szCs w:val="16"/>
    </w:rPr>
  </w:style>
  <w:style w:type="paragraph" w:styleId="1002" w:customStyle="1">
    <w:name w:val="Таблица текст"/>
    <w:basedOn w:val="811"/>
    <w:pPr>
      <w:ind w:left="57" w:right="57" w:firstLine="0"/>
      <w:jc w:val="left"/>
      <w:spacing w:before="40" w:after="40" w:line="240" w:lineRule="auto"/>
    </w:pPr>
    <w:rPr>
      <w:sz w:val="24"/>
    </w:rPr>
  </w:style>
  <w:style w:type="character" w:styleId="1003" w:customStyle="1">
    <w:name w:val="Пункт Знак"/>
    <w:rPr>
      <w:b/>
      <w:sz w:val="28"/>
      <w:szCs w:val="28"/>
      <w:lang w:val="ru-RU" w:eastAsia="ru-RU" w:bidi="ar-SA"/>
    </w:rPr>
  </w:style>
  <w:style w:type="paragraph" w:styleId="1004" w:customStyle="1">
    <w:name w:val="Пункт"/>
    <w:basedOn w:val="811"/>
    <w:link w:val="1017"/>
    <w:pPr>
      <w:ind w:left="1134" w:hanging="1134"/>
      <w:tabs>
        <w:tab w:val="num" w:pos="1134" w:leader="none"/>
      </w:tabs>
    </w:pPr>
    <w:rPr>
      <w:b/>
      <w:szCs w:val="28"/>
    </w:rPr>
  </w:style>
  <w:style w:type="paragraph" w:styleId="1005" w:customStyle="1">
    <w:name w:val="Пункт-2"/>
    <w:basedOn w:val="1004"/>
    <w:pPr>
      <w:keepNext/>
      <w:outlineLvl w:val="2"/>
    </w:pPr>
    <w:rPr>
      <w:b w:val="0"/>
    </w:rPr>
  </w:style>
  <w:style w:type="paragraph" w:styleId="1006" w:customStyle="1">
    <w:name w:val="Знак"/>
    <w:basedOn w:val="811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07" w:customStyle="1">
    <w:name w:val="Знак Знак Знак"/>
    <w:basedOn w:val="811"/>
    <w:pPr>
      <w:ind w:firstLine="0"/>
      <w:jc w:val="left"/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lang w:val="en-US" w:eastAsia="en-US"/>
    </w:rPr>
  </w:style>
  <w:style w:type="paragraph" w:styleId="1008" w:customStyle="1">
    <w:name w:val="Знак"/>
    <w:basedOn w:val="811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09" w:customStyle="1">
    <w:name w:val="Знак Знак Знак1 Знак Знак Знак Знак Знак Знак Знак"/>
    <w:basedOn w:val="811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10">
    <w:name w:val="List Number"/>
    <w:basedOn w:val="811"/>
    <w:pPr>
      <w:numPr>
        <w:ilvl w:val="0"/>
        <w:numId w:val="10"/>
      </w:numPr>
      <w:spacing w:before="60"/>
    </w:pPr>
    <w:rPr>
      <w:bCs/>
      <w:sz w:val="22"/>
      <w:szCs w:val="24"/>
    </w:rPr>
  </w:style>
  <w:style w:type="paragraph" w:styleId="1011">
    <w:name w:val="Body Text Indent 2"/>
    <w:basedOn w:val="811"/>
    <w:pPr>
      <w:ind w:left="-540" w:firstLine="0"/>
      <w:jc w:val="center"/>
      <w:spacing w:line="240" w:lineRule="auto"/>
    </w:pPr>
    <w:rPr>
      <w:sz w:val="24"/>
    </w:rPr>
  </w:style>
  <w:style w:type="paragraph" w:styleId="1012" w:customStyle="1">
    <w:name w:val="Normal1"/>
    <w:pPr>
      <w:ind w:firstLine="400"/>
      <w:jc w:val="both"/>
      <w:widowControl w:val="off"/>
    </w:pPr>
    <w:rPr>
      <w:sz w:val="24"/>
    </w:rPr>
  </w:style>
  <w:style w:type="character" w:styleId="1013">
    <w:name w:val="Strong"/>
    <w:qFormat/>
    <w:rPr>
      <w:b/>
      <w:bCs/>
    </w:rPr>
  </w:style>
  <w:style w:type="paragraph" w:styleId="1014" w:customStyle="1">
    <w:name w:val="xl34"/>
    <w:basedOn w:val="811"/>
    <w:pPr>
      <w:ind w:firstLine="0"/>
      <w:jc w:val="left"/>
      <w:spacing w:before="100" w:beforeAutospacing="1" w:after="100" w:afterAutospacing="1" w:line="240" w:lineRule="auto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character" w:styleId="1015" w:customStyle="1">
    <w:name w:val="Верхний колонтитул Знак"/>
    <w:link w:val="843"/>
    <w:uiPriority w:val="99"/>
    <w:rPr>
      <w:sz w:val="28"/>
      <w:lang w:val="ru-RU" w:eastAsia="ru-RU" w:bidi="ar-SA"/>
    </w:rPr>
  </w:style>
  <w:style w:type="paragraph" w:styleId="1016" w:customStyle="1">
    <w:name w:val="Знак Знак Знак Знак"/>
    <w:basedOn w:val="811"/>
    <w:pPr>
      <w:ind w:firstLine="0"/>
      <w:jc w:val="left"/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lang w:val="en-US" w:eastAsia="en-US"/>
    </w:rPr>
  </w:style>
  <w:style w:type="character" w:styleId="1017" w:customStyle="1">
    <w:name w:val="Пункт Знак1"/>
    <w:link w:val="1004"/>
    <w:rPr>
      <w:b/>
      <w:sz w:val="28"/>
      <w:szCs w:val="28"/>
      <w:lang w:val="ru-RU" w:eastAsia="ru-RU" w:bidi="ar-SA"/>
    </w:rPr>
  </w:style>
  <w:style w:type="paragraph" w:styleId="1018" w:customStyle="1">
    <w:name w:val="Знак Знак Знак1 Знак Знак Знак Знак Знак Знак Знак"/>
    <w:basedOn w:val="811"/>
    <w:pPr>
      <w:ind w:firstLine="0"/>
      <w:jc w:val="left"/>
      <w:spacing w:after="160" w:line="240" w:lineRule="exact"/>
    </w:pPr>
    <w:rPr>
      <w:rFonts w:ascii="Verdana" w:hAnsi="Verdana" w:cs="Verdana"/>
      <w:sz w:val="20"/>
      <w:lang w:val="en-US" w:eastAsia="en-US"/>
    </w:rPr>
  </w:style>
  <w:style w:type="paragraph" w:styleId="1019" w:customStyle="1">
    <w:name w:val="Знак Знак Знак Знак Знак Знак Знак"/>
    <w:basedOn w:val="811"/>
    <w:pPr>
      <w:ind w:firstLine="0"/>
      <w:jc w:val="left"/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lang w:val="en-US" w:eastAsia="en-US"/>
    </w:rPr>
  </w:style>
  <w:style w:type="paragraph" w:styleId="1020" w:customStyle="1">
    <w:name w:val="Ариал"/>
    <w:basedOn w:val="811"/>
    <w:pPr>
      <w:ind w:firstLine="851"/>
      <w:spacing w:before="120" w:after="120"/>
    </w:pPr>
    <w:rPr>
      <w:rFonts w:ascii="Arial" w:hAnsi="Arial" w:cs="Arial"/>
      <w:sz w:val="24"/>
      <w:szCs w:val="24"/>
    </w:rPr>
  </w:style>
  <w:style w:type="paragraph" w:styleId="1021" w:customStyle="1">
    <w:name w:val="Знак Знак Знак Знак Знак Знак Знак"/>
    <w:basedOn w:val="811"/>
    <w:pPr>
      <w:ind w:firstLine="0"/>
      <w:jc w:val="left"/>
      <w:spacing w:after="160" w:line="240" w:lineRule="exact"/>
      <w:tabs>
        <w:tab w:val="num" w:pos="360" w:leader="none"/>
      </w:tabs>
    </w:pPr>
    <w:rPr>
      <w:rFonts w:ascii="Verdana" w:hAnsi="Verdana" w:cs="Verdana"/>
      <w:sz w:val="20"/>
      <w:lang w:val="en-US" w:eastAsia="en-US"/>
    </w:rPr>
  </w:style>
  <w:style w:type="character" w:styleId="1022" w:customStyle="1">
    <w:name w:val="Нижний колонтитул Знак"/>
    <w:link w:val="845"/>
    <w:uiPriority w:val="99"/>
    <w:rPr>
      <w:sz w:val="28"/>
    </w:rPr>
  </w:style>
  <w:style w:type="character" w:styleId="1023" w:customStyle="1">
    <w:name w:val="Текст выноски Знак"/>
    <w:link w:val="1001"/>
    <w:uiPriority w:val="99"/>
    <w:semiHidden/>
    <w:rPr>
      <w:rFonts w:ascii="Tahoma" w:hAnsi="Tahoma" w:cs="Tahoma"/>
      <w:sz w:val="16"/>
      <w:szCs w:val="16"/>
    </w:rPr>
  </w:style>
  <w:style w:type="paragraph" w:styleId="1024">
    <w:name w:val="Normal (Web)"/>
    <w:basedOn w:val="811"/>
    <w:uiPriority w:val="99"/>
    <w:unhideWhenUsed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</w:rPr>
  </w:style>
  <w:style w:type="paragraph" w:styleId="1025" w:customStyle="1">
    <w:name w:val="msonormal_mr_css_attr"/>
    <w:basedOn w:val="811"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</w:rPr>
  </w:style>
  <w:style w:type="paragraph" w:styleId="1026" w:customStyle="1">
    <w:name w:val="cxspmiddle_mr_css_attr"/>
    <w:basedOn w:val="811"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</w:rPr>
  </w:style>
  <w:style w:type="paragraph" w:styleId="1027" w:customStyle="1">
    <w:name w:val="msonospacing_mr_css_attr"/>
    <w:basedOn w:val="811"/>
    <w:pPr>
      <w:ind w:firstLine="0"/>
      <w:jc w:val="left"/>
      <w:spacing w:before="100" w:beforeAutospacing="1" w:after="100" w:afterAutospacing="1" w:line="240" w:lineRule="auto"/>
    </w:pPr>
    <w:rPr>
      <w:sz w:val="24"/>
      <w:szCs w:val="24"/>
    </w:rPr>
  </w:style>
  <w:style w:type="paragraph" w:styleId="1028" w:customStyle="1">
    <w:name w:val="Обычный1"/>
    <w:pPr>
      <w:ind w:firstLine="400"/>
      <w:jc w:val="both"/>
      <w:widowControl w:val="off"/>
    </w:pPr>
    <w:rPr>
      <w:sz w:val="24"/>
    </w:rPr>
  </w:style>
  <w:style w:type="paragraph" w:styleId="1029" w:customStyle="1">
    <w:name w:val="Абзац списка;Маркер;List Paragraph;название;Bullet Number;Нумерованый список;Bullet List;FooterText;numbered;lp1;Абзац списка2;SL_Абзац списка;List Paragraph1;Абзац списка4;ПАРАГРАФ;f_Абзац 1;Абзац списка3;Абзац списка11;Текстовая;3_Абзац списка;таблица"/>
    <w:uiPriority w:val="34"/>
    <w:qFormat/>
    <w:pPr>
      <w:contextualSpacing/>
      <w:ind w:left="720" w:firstLine="567"/>
      <w:jc w:val="both"/>
      <w:spacing w:line="360" w:lineRule="auto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8"/>
      <w:lang w:eastAsia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FB8775-44D2-4D3E-90A8-7CD6296CE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Р7-Офис/2024.4.2.721</Application>
  <Company>energy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Конкурсной комиссии по оценке конкурсных заявок и выбору Победителя конкурса</dc:title>
  <dc:creator>skp</dc:creator>
  <cp:lastModifiedBy>fedotychevavs</cp:lastModifiedBy>
  <cp:revision>150</cp:revision>
  <dcterms:created xsi:type="dcterms:W3CDTF">2024-09-26T10:02:00Z</dcterms:created>
  <dcterms:modified xsi:type="dcterms:W3CDTF">2026-01-27T08:25:01Z</dcterms:modified>
  <cp:version>917504</cp:version>
</cp:coreProperties>
</file>