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F6DB6" w14:textId="76825ABA" w:rsidR="00426B23" w:rsidRDefault="00426B23" w:rsidP="00890355">
      <w:pPr>
        <w:pStyle w:val="Default"/>
        <w:spacing w:after="160"/>
        <w:rPr>
          <w:b/>
          <w:bCs/>
          <w:color w:val="auto"/>
          <w:sz w:val="46"/>
          <w:szCs w:val="46"/>
        </w:rPr>
      </w:pPr>
    </w:p>
    <w:p w14:paraId="0FAEFFAA" w14:textId="77777777" w:rsidR="007F2682" w:rsidRDefault="007F2682" w:rsidP="00890355">
      <w:pPr>
        <w:pStyle w:val="Default"/>
        <w:spacing w:after="160"/>
        <w:rPr>
          <w:b/>
          <w:bCs/>
          <w:color w:val="auto"/>
          <w:sz w:val="46"/>
          <w:szCs w:val="46"/>
        </w:rPr>
      </w:pPr>
    </w:p>
    <w:p w14:paraId="2D2BA675" w14:textId="77777777" w:rsidR="00EB3576" w:rsidRPr="00F37CED" w:rsidRDefault="00EB3576" w:rsidP="00890355">
      <w:pPr>
        <w:pStyle w:val="Default"/>
        <w:spacing w:after="160"/>
        <w:rPr>
          <w:b/>
          <w:bCs/>
          <w:color w:val="auto"/>
          <w:sz w:val="46"/>
          <w:szCs w:val="46"/>
        </w:rPr>
      </w:pPr>
    </w:p>
    <w:p w14:paraId="1B2726E8" w14:textId="2A702E88" w:rsidR="00F37CED" w:rsidRPr="00F37CED" w:rsidRDefault="00137E61" w:rsidP="00F37CED">
      <w:pPr>
        <w:pStyle w:val="Default"/>
        <w:spacing w:after="160"/>
        <w:jc w:val="center"/>
        <w:rPr>
          <w:b/>
          <w:bCs/>
          <w:color w:val="auto"/>
          <w:sz w:val="46"/>
          <w:szCs w:val="46"/>
        </w:rPr>
      </w:pPr>
      <w:r w:rsidRPr="00F37CED">
        <w:rPr>
          <w:b/>
          <w:bCs/>
          <w:color w:val="auto"/>
          <w:sz w:val="46"/>
          <w:szCs w:val="46"/>
        </w:rPr>
        <w:t>Education Expenditure and Economic Growth</w:t>
      </w:r>
    </w:p>
    <w:p w14:paraId="7B6A8703" w14:textId="7DA2DF3E" w:rsidR="00137E61" w:rsidRDefault="00137E61" w:rsidP="00F37CED">
      <w:pPr>
        <w:spacing w:line="240" w:lineRule="auto"/>
        <w:jc w:val="center"/>
        <w:rPr>
          <w:rFonts w:ascii="Calibri" w:hAnsi="Calibri" w:cs="Calibri"/>
          <w:b/>
          <w:bCs/>
          <w:sz w:val="32"/>
          <w:szCs w:val="32"/>
        </w:rPr>
      </w:pPr>
      <w:r w:rsidRPr="00F37CED">
        <w:rPr>
          <w:rFonts w:ascii="Calibri" w:hAnsi="Calibri" w:cs="Calibri"/>
          <w:b/>
          <w:bCs/>
          <w:sz w:val="32"/>
          <w:szCs w:val="32"/>
        </w:rPr>
        <w:t>The Role of Education Quality for Developing Countries in Europe</w:t>
      </w:r>
    </w:p>
    <w:p w14:paraId="7CB2C9D4" w14:textId="77777777" w:rsidR="00A6472D" w:rsidRDefault="00A6472D" w:rsidP="007F2682">
      <w:pPr>
        <w:spacing w:line="240" w:lineRule="auto"/>
        <w:rPr>
          <w:rFonts w:ascii="Calibri" w:hAnsi="Calibri" w:cs="Calibri"/>
          <w:b/>
          <w:bCs/>
          <w:sz w:val="32"/>
          <w:szCs w:val="32"/>
        </w:rPr>
      </w:pPr>
    </w:p>
    <w:p w14:paraId="6FC8E1CB" w14:textId="088B12B3" w:rsidR="008A1583" w:rsidRDefault="008A1583" w:rsidP="00F37CED">
      <w:pPr>
        <w:spacing w:line="240" w:lineRule="auto"/>
        <w:jc w:val="center"/>
        <w:rPr>
          <w:rFonts w:ascii="Calibri" w:hAnsi="Calibri" w:cs="Calibri"/>
          <w:b/>
          <w:bCs/>
          <w:sz w:val="32"/>
          <w:szCs w:val="32"/>
        </w:rPr>
      </w:pPr>
    </w:p>
    <w:p w14:paraId="662FA7E7" w14:textId="4D4945E6" w:rsidR="008A1583" w:rsidRDefault="008A1583" w:rsidP="00A6472D">
      <w:pPr>
        <w:spacing w:line="240" w:lineRule="auto"/>
        <w:rPr>
          <w:rFonts w:ascii="Calibri" w:hAnsi="Calibri" w:cs="Calibri"/>
          <w:b/>
          <w:bCs/>
          <w:sz w:val="32"/>
          <w:szCs w:val="32"/>
        </w:rPr>
      </w:pPr>
    </w:p>
    <w:p w14:paraId="0132A0C7" w14:textId="77777777" w:rsidR="00EB3576" w:rsidRDefault="00EB3576" w:rsidP="009A564B">
      <w:pPr>
        <w:spacing w:line="240" w:lineRule="auto"/>
        <w:jc w:val="center"/>
        <w:rPr>
          <w:rFonts w:ascii="Calibri" w:hAnsi="Calibri" w:cs="Calibri"/>
          <w:b/>
          <w:bCs/>
          <w:sz w:val="24"/>
          <w:szCs w:val="24"/>
        </w:rPr>
      </w:pPr>
    </w:p>
    <w:p w14:paraId="349DC682" w14:textId="7E9DA793" w:rsidR="00137E61" w:rsidRPr="009A564B" w:rsidRDefault="00A6472D" w:rsidP="009A564B">
      <w:pPr>
        <w:spacing w:line="240" w:lineRule="auto"/>
        <w:jc w:val="center"/>
        <w:rPr>
          <w:rFonts w:ascii="Calibri" w:hAnsi="Calibri" w:cs="Calibri"/>
          <w:b/>
          <w:bCs/>
          <w:sz w:val="24"/>
          <w:szCs w:val="24"/>
        </w:rPr>
      </w:pPr>
      <w:r>
        <w:rPr>
          <w:rFonts w:ascii="Calibri" w:hAnsi="Calibri" w:cs="Calibri"/>
          <w:b/>
          <w:bCs/>
          <w:sz w:val="24"/>
          <w:szCs w:val="24"/>
        </w:rPr>
        <w:t>Abstract</w:t>
      </w:r>
    </w:p>
    <w:p w14:paraId="105BE8BB" w14:textId="7A687AB1" w:rsidR="00CA3F13" w:rsidRDefault="008C7D6A" w:rsidP="001812B4">
      <w:pPr>
        <w:spacing w:line="240" w:lineRule="auto"/>
        <w:ind w:left="510" w:right="510"/>
        <w:jc w:val="both"/>
      </w:pPr>
      <w:r>
        <w:t xml:space="preserve">Knowledge-intensive modern economies made human capital more essential than ever for long-term economic growth. Thus, education as the main channel of </w:t>
      </w:r>
      <w:r w:rsidR="00AE6DF2">
        <w:t xml:space="preserve">human capital formation became an important subject in development economics. This paper examines educational quality’s effect on the relationship between education expenditure and economic performance in Europe’s developing countries. </w:t>
      </w:r>
      <w:r w:rsidR="00907B6E">
        <w:t>Threshold Regressio</w:t>
      </w:r>
      <w:r w:rsidR="002B192E">
        <w:t>n</w:t>
      </w:r>
      <w:r w:rsidR="00907B6E">
        <w:t xml:space="preserve"> </w:t>
      </w:r>
      <w:r w:rsidR="00F02E49">
        <w:t>is used for analyzing the effectiveness of education expenditure for</w:t>
      </w:r>
      <w:r w:rsidR="00F02E49" w:rsidRPr="00F02E49">
        <w:t xml:space="preserve"> </w:t>
      </w:r>
      <w:r w:rsidR="00F02E49">
        <w:t>both sides of the education quality threshold and</w:t>
      </w:r>
      <w:r w:rsidR="00907B6E">
        <w:t xml:space="preserve"> Data Envelopment Analysis </w:t>
      </w:r>
      <w:r w:rsidR="00825643">
        <w:t>is</w:t>
      </w:r>
      <w:r w:rsidR="00907B6E">
        <w:t xml:space="preserve"> applied to estimate</w:t>
      </w:r>
      <w:r w:rsidR="0009029D">
        <w:t xml:space="preserve"> relative</w:t>
      </w:r>
      <w:r w:rsidR="00907B6E">
        <w:t xml:space="preserve"> expenditure efficienc</w:t>
      </w:r>
      <w:r w:rsidR="00C62860">
        <w:t>ies</w:t>
      </w:r>
      <w:r w:rsidR="00907B6E">
        <w:t xml:space="preserve"> </w:t>
      </w:r>
      <w:r w:rsidR="00ED6CFC">
        <w:t>of the selected countries.</w:t>
      </w:r>
      <w:r w:rsidR="00F02E49">
        <w:t xml:space="preserve"> </w:t>
      </w:r>
      <w:r w:rsidR="00E56F54">
        <w:t xml:space="preserve">Average PISA results are used as </w:t>
      </w:r>
      <w:r w:rsidR="00863B87">
        <w:t>a</w:t>
      </w:r>
      <w:r w:rsidR="00E56F54">
        <w:t xml:space="preserve"> quality measure </w:t>
      </w:r>
      <w:r w:rsidR="00810177">
        <w:t>in both models. The findings indicate that</w:t>
      </w:r>
      <w:r w:rsidR="00D767A9">
        <w:t xml:space="preserve"> education</w:t>
      </w:r>
      <w:r w:rsidR="00810177">
        <w:t xml:space="preserve"> </w:t>
      </w:r>
      <w:r w:rsidR="00D767A9">
        <w:t>expenditure expansion can promote economic growth only if educational quality is above a certain threshold</w:t>
      </w:r>
      <w:r w:rsidR="00507967">
        <w:t>. Reaching this threshold level is strongly related to the efficiency of education expenditure.</w:t>
      </w:r>
      <w:r w:rsidR="00993882">
        <w:t xml:space="preserve"> In the long run,</w:t>
      </w:r>
      <w:r w:rsidR="00507967">
        <w:t xml:space="preserve"> </w:t>
      </w:r>
      <w:r w:rsidR="00993882">
        <w:t>d</w:t>
      </w:r>
      <w:r w:rsidR="00507967">
        <w:t xml:space="preserve">eveloping countries in Europe can achieve sustainable economic growth </w:t>
      </w:r>
      <w:r w:rsidR="00993882">
        <w:t xml:space="preserve">with </w:t>
      </w:r>
      <w:r w:rsidR="00716229">
        <w:t xml:space="preserve">an efficiency-based strategy that </w:t>
      </w:r>
      <w:r w:rsidR="0035665A">
        <w:t xml:space="preserve">is </w:t>
      </w:r>
      <w:r w:rsidR="00716229">
        <w:t>focused on higher quality of education.</w:t>
      </w:r>
    </w:p>
    <w:p w14:paraId="7EAEC8D4" w14:textId="578BA7EA" w:rsidR="00A6472D" w:rsidRDefault="00A6472D" w:rsidP="00AE6DF2">
      <w:pPr>
        <w:spacing w:line="240" w:lineRule="auto"/>
        <w:jc w:val="both"/>
      </w:pPr>
    </w:p>
    <w:p w14:paraId="23B5B060" w14:textId="0C3C09BA" w:rsidR="00070934" w:rsidRDefault="00070934" w:rsidP="00AE6DF2">
      <w:pPr>
        <w:spacing w:line="240" w:lineRule="auto"/>
        <w:jc w:val="both"/>
      </w:pPr>
    </w:p>
    <w:p w14:paraId="46973AE9" w14:textId="77777777" w:rsidR="00DB4295" w:rsidRPr="00667AA6" w:rsidRDefault="00DB4295" w:rsidP="00AE6DF2">
      <w:pPr>
        <w:spacing w:line="240" w:lineRule="auto"/>
        <w:jc w:val="both"/>
      </w:pPr>
    </w:p>
    <w:p w14:paraId="3A7F81A8" w14:textId="77777777" w:rsidR="00F37CED" w:rsidRDefault="00F37CED" w:rsidP="00840EC0">
      <w:pPr>
        <w:spacing w:line="240" w:lineRule="auto"/>
        <w:jc w:val="right"/>
        <w:rPr>
          <w:sz w:val="24"/>
          <w:szCs w:val="24"/>
        </w:rPr>
      </w:pPr>
    </w:p>
    <w:p w14:paraId="039A772A" w14:textId="2719E5B4" w:rsidR="00F37CED" w:rsidRDefault="00F37CED" w:rsidP="00EB3576">
      <w:pPr>
        <w:spacing w:line="240" w:lineRule="auto"/>
        <w:rPr>
          <w:sz w:val="24"/>
          <w:szCs w:val="24"/>
        </w:rPr>
      </w:pPr>
    </w:p>
    <w:p w14:paraId="278DFDCA" w14:textId="77777777" w:rsidR="000708BB" w:rsidRDefault="000708BB" w:rsidP="00EB3576">
      <w:pPr>
        <w:spacing w:line="240" w:lineRule="auto"/>
        <w:rPr>
          <w:sz w:val="24"/>
          <w:szCs w:val="24"/>
        </w:rPr>
      </w:pPr>
    </w:p>
    <w:p w14:paraId="6720E066" w14:textId="77777777" w:rsidR="00A362F4" w:rsidRDefault="00A362F4" w:rsidP="00A362F4">
      <w:pPr>
        <w:spacing w:line="240" w:lineRule="auto"/>
        <w:rPr>
          <w:sz w:val="24"/>
          <w:szCs w:val="24"/>
        </w:rPr>
      </w:pPr>
    </w:p>
    <w:p w14:paraId="73E8E236" w14:textId="450EB9F5" w:rsidR="00426B23" w:rsidRDefault="0054437F" w:rsidP="00426B23">
      <w:pPr>
        <w:spacing w:line="240" w:lineRule="auto"/>
        <w:jc w:val="right"/>
        <w:rPr>
          <w:sz w:val="24"/>
          <w:szCs w:val="24"/>
        </w:rPr>
      </w:pPr>
      <w:r>
        <w:drawing>
          <wp:anchor distT="0" distB="0" distL="114300" distR="114300" simplePos="0" relativeHeight="251660288" behindDoc="0" locked="0" layoutInCell="1" allowOverlap="1" wp14:anchorId="1441D4D7" wp14:editId="6100C59E">
            <wp:simplePos x="0" y="0"/>
            <wp:positionH relativeFrom="margin">
              <wp:align>left</wp:align>
            </wp:positionH>
            <wp:positionV relativeFrom="paragraph">
              <wp:posOffset>11430</wp:posOffset>
            </wp:positionV>
            <wp:extent cx="2133600" cy="683895"/>
            <wp:effectExtent l="0" t="0" r="0" b="1905"/>
            <wp:wrapSquare wrapText="bothSides"/>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73" t="35714" r="5865" b="36068"/>
                    <a:stretch/>
                  </pic:blipFill>
                  <pic:spPr bwMode="auto">
                    <a:xfrm>
                      <a:off x="0" y="0"/>
                      <a:ext cx="2133600" cy="68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355">
        <w:rPr>
          <w:sz w:val="24"/>
          <w:szCs w:val="24"/>
        </w:rPr>
        <w:t>Applying Economics</w:t>
      </w:r>
    </w:p>
    <w:p w14:paraId="28A92C2C" w14:textId="160125AA" w:rsidR="00D41F18" w:rsidRDefault="00CF264B" w:rsidP="00840EC0">
      <w:pPr>
        <w:spacing w:line="240" w:lineRule="auto"/>
        <w:jc w:val="right"/>
        <w:rPr>
          <w:sz w:val="24"/>
          <w:szCs w:val="24"/>
        </w:rPr>
      </w:pPr>
      <w:r w:rsidRPr="00667AA6">
        <w:rPr>
          <w:sz w:val="24"/>
          <w:szCs w:val="24"/>
        </w:rPr>
        <w:t>Mert Ekici 2741471</w:t>
      </w:r>
    </w:p>
    <w:p w14:paraId="04611E23" w14:textId="2ED195CB" w:rsidR="00080134" w:rsidRPr="00667AA6" w:rsidRDefault="00890355" w:rsidP="00080134">
      <w:pPr>
        <w:spacing w:line="240" w:lineRule="auto"/>
        <w:jc w:val="right"/>
        <w:rPr>
          <w:sz w:val="24"/>
          <w:szCs w:val="24"/>
        </w:rPr>
      </w:pPr>
      <w:r>
        <w:rPr>
          <w:sz w:val="24"/>
          <w:szCs w:val="24"/>
        </w:rPr>
        <w:t>m.ekici@student.vu.nl</w:t>
      </w:r>
    </w:p>
    <w:p w14:paraId="447C358E" w14:textId="66E15368" w:rsidR="00A00463" w:rsidRPr="00C333DA" w:rsidRDefault="00A00463" w:rsidP="00C333DA">
      <w:pPr>
        <w:jc w:val="center"/>
        <w:rPr>
          <w:rFonts w:ascii="Times New Roman" w:hAnsi="Times New Roman" w:cs="Times New Roman"/>
          <w:b/>
          <w:bCs/>
          <w:sz w:val="30"/>
          <w:szCs w:val="30"/>
        </w:rPr>
      </w:pPr>
      <w:r w:rsidRPr="003B65A5">
        <w:rPr>
          <w:rFonts w:ascii="Times New Roman" w:hAnsi="Times New Roman" w:cs="Times New Roman"/>
          <w:b/>
          <w:bCs/>
          <w:sz w:val="30"/>
          <w:szCs w:val="30"/>
        </w:rPr>
        <w:lastRenderedPageBreak/>
        <w:t>Table of Contents</w:t>
      </w:r>
    </w:p>
    <w:p w14:paraId="6C1F5FBA" w14:textId="647253CB" w:rsidR="00A00463" w:rsidRPr="00FF3DEA" w:rsidRDefault="00A00463" w:rsidP="00C70A7D">
      <w:pPr>
        <w:pStyle w:val="ListeParagraf"/>
        <w:numPr>
          <w:ilvl w:val="0"/>
          <w:numId w:val="6"/>
        </w:numPr>
        <w:spacing w:line="480" w:lineRule="auto"/>
        <w:ind w:left="360"/>
        <w:jc w:val="both"/>
        <w:rPr>
          <w:rFonts w:ascii="Times New Roman" w:hAnsi="Times New Roman" w:cs="Times New Roman"/>
          <w:b/>
          <w:bCs/>
        </w:rPr>
      </w:pPr>
      <w:r w:rsidRPr="00FF3DEA">
        <w:rPr>
          <w:rFonts w:ascii="Times New Roman" w:hAnsi="Times New Roman" w:cs="Times New Roman"/>
          <w:b/>
          <w:bCs/>
        </w:rPr>
        <w:t>Introduction</w:t>
      </w:r>
      <w:r w:rsidRPr="00FF3DEA">
        <w:rPr>
          <w:rFonts w:ascii="Times New Roman" w:hAnsi="Times New Roman" w:cs="Times New Roman"/>
        </w:rPr>
        <w:t>…………………………………………</w:t>
      </w:r>
      <w:r w:rsidR="00C70A7D">
        <w:rPr>
          <w:rFonts w:ascii="Times New Roman" w:hAnsi="Times New Roman" w:cs="Times New Roman"/>
        </w:rPr>
        <w:t>…..</w:t>
      </w:r>
      <w:r w:rsidR="00FF3DEA">
        <w:rPr>
          <w:rFonts w:ascii="Times New Roman" w:hAnsi="Times New Roman" w:cs="Times New Roman"/>
        </w:rPr>
        <w:t>……….</w:t>
      </w:r>
      <w:r w:rsidRPr="00FF3DEA">
        <w:rPr>
          <w:rFonts w:ascii="Times New Roman" w:hAnsi="Times New Roman" w:cs="Times New Roman"/>
        </w:rPr>
        <w:t>………………………………...3</w:t>
      </w:r>
    </w:p>
    <w:p w14:paraId="327E8114" w14:textId="555564A2" w:rsidR="00A00463" w:rsidRPr="00FF3DEA" w:rsidRDefault="00A00463"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Human Capital, Education and Growth …………………</w:t>
      </w:r>
      <w:r w:rsidR="00FF3DEA">
        <w:rPr>
          <w:rFonts w:ascii="Times New Roman" w:hAnsi="Times New Roman" w:cs="Times New Roman"/>
        </w:rPr>
        <w:t>……….</w:t>
      </w:r>
      <w:r w:rsidRPr="00FF3DEA">
        <w:rPr>
          <w:rFonts w:ascii="Times New Roman" w:hAnsi="Times New Roman" w:cs="Times New Roman"/>
        </w:rPr>
        <w:t>…………………………</w:t>
      </w:r>
      <w:r w:rsidR="00C333DA">
        <w:rPr>
          <w:rFonts w:ascii="Times New Roman" w:hAnsi="Times New Roman" w:cs="Times New Roman"/>
        </w:rPr>
        <w:t>3</w:t>
      </w:r>
    </w:p>
    <w:p w14:paraId="323AFFB8" w14:textId="22B64B4B" w:rsidR="00A00463" w:rsidRPr="00FF3DEA" w:rsidRDefault="00A00463"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Developing Countries in Europe…..……………………………</w:t>
      </w:r>
      <w:r w:rsidR="00FF3DEA">
        <w:rPr>
          <w:rFonts w:ascii="Times New Roman" w:hAnsi="Times New Roman" w:cs="Times New Roman"/>
        </w:rPr>
        <w:t>……….</w:t>
      </w:r>
      <w:r w:rsidRPr="00FF3DEA">
        <w:rPr>
          <w:rFonts w:ascii="Times New Roman" w:hAnsi="Times New Roman" w:cs="Times New Roman"/>
        </w:rPr>
        <w:t>………………….</w:t>
      </w:r>
      <w:r w:rsidR="00C333DA">
        <w:rPr>
          <w:rFonts w:ascii="Times New Roman" w:hAnsi="Times New Roman" w:cs="Times New Roman"/>
        </w:rPr>
        <w:t>3</w:t>
      </w:r>
    </w:p>
    <w:p w14:paraId="0D51D6AA" w14:textId="70410299" w:rsidR="00A00463" w:rsidRPr="00FF3DEA" w:rsidRDefault="00A00463"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Expenditure and Quality………………………………..………………</w:t>
      </w:r>
      <w:r w:rsidR="00FF3DEA">
        <w:rPr>
          <w:rFonts w:ascii="Times New Roman" w:hAnsi="Times New Roman" w:cs="Times New Roman"/>
        </w:rPr>
        <w:t>………</w:t>
      </w:r>
      <w:r w:rsidR="003A4D40">
        <w:rPr>
          <w:rFonts w:ascii="Times New Roman" w:hAnsi="Times New Roman" w:cs="Times New Roman"/>
        </w:rPr>
        <w:t>..</w:t>
      </w:r>
      <w:r w:rsidRPr="00FF3DEA">
        <w:rPr>
          <w:rFonts w:ascii="Times New Roman" w:hAnsi="Times New Roman" w:cs="Times New Roman"/>
        </w:rPr>
        <w:t>…………</w:t>
      </w:r>
      <w:r w:rsidR="00C333DA">
        <w:rPr>
          <w:rFonts w:ascii="Times New Roman" w:hAnsi="Times New Roman" w:cs="Times New Roman"/>
        </w:rPr>
        <w:t>4</w:t>
      </w:r>
    </w:p>
    <w:p w14:paraId="55BB0F21" w14:textId="2CCC5285" w:rsidR="00A00463" w:rsidRPr="00FF3DEA" w:rsidRDefault="00A00463"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Research Focus…………………………………………………………………</w:t>
      </w:r>
      <w:r w:rsidR="003A4D40">
        <w:rPr>
          <w:rFonts w:ascii="Times New Roman" w:hAnsi="Times New Roman" w:cs="Times New Roman"/>
        </w:rPr>
        <w:t>..</w:t>
      </w:r>
      <w:r w:rsidR="00FF3DEA">
        <w:rPr>
          <w:rFonts w:ascii="Times New Roman" w:hAnsi="Times New Roman" w:cs="Times New Roman"/>
        </w:rPr>
        <w:t>………</w:t>
      </w:r>
      <w:r w:rsidRPr="00FF3DEA">
        <w:rPr>
          <w:rFonts w:ascii="Times New Roman" w:hAnsi="Times New Roman" w:cs="Times New Roman"/>
        </w:rPr>
        <w:t>…</w:t>
      </w:r>
      <w:r w:rsidR="00C333DA">
        <w:rPr>
          <w:rFonts w:ascii="Times New Roman" w:hAnsi="Times New Roman" w:cs="Times New Roman"/>
        </w:rPr>
        <w:t>4</w:t>
      </w:r>
    </w:p>
    <w:p w14:paraId="0AA845EE" w14:textId="4494614D" w:rsidR="00A00463" w:rsidRPr="00FF3DEA" w:rsidRDefault="00A00463" w:rsidP="00C70A7D">
      <w:pPr>
        <w:pStyle w:val="ListeParagraf"/>
        <w:numPr>
          <w:ilvl w:val="0"/>
          <w:numId w:val="6"/>
        </w:numPr>
        <w:spacing w:line="480" w:lineRule="auto"/>
        <w:ind w:left="360"/>
        <w:jc w:val="both"/>
        <w:rPr>
          <w:rFonts w:ascii="Times New Roman" w:hAnsi="Times New Roman" w:cs="Times New Roman"/>
          <w:b/>
          <w:bCs/>
        </w:rPr>
      </w:pPr>
      <w:r w:rsidRPr="00FF3DEA">
        <w:rPr>
          <w:rFonts w:ascii="Times New Roman" w:hAnsi="Times New Roman" w:cs="Times New Roman"/>
          <w:b/>
          <w:bCs/>
        </w:rPr>
        <w:t>Literature Review</w:t>
      </w:r>
      <w:r w:rsidRPr="00FF3DEA">
        <w:rPr>
          <w:rFonts w:ascii="Times New Roman" w:hAnsi="Times New Roman" w:cs="Times New Roman"/>
        </w:rPr>
        <w:t>……………………………………………………</w:t>
      </w:r>
      <w:r w:rsidR="00C70A7D">
        <w:rPr>
          <w:rFonts w:ascii="Times New Roman" w:hAnsi="Times New Roman" w:cs="Times New Roman"/>
        </w:rPr>
        <w:t>…...</w:t>
      </w:r>
      <w:r w:rsidRPr="00FF3DEA">
        <w:rPr>
          <w:rFonts w:ascii="Times New Roman" w:hAnsi="Times New Roman" w:cs="Times New Roman"/>
        </w:rPr>
        <w:t>………………</w:t>
      </w:r>
      <w:r w:rsidR="00FF3DEA">
        <w:rPr>
          <w:rFonts w:ascii="Times New Roman" w:hAnsi="Times New Roman" w:cs="Times New Roman"/>
        </w:rPr>
        <w:t>………..</w:t>
      </w:r>
      <w:r w:rsidR="00C333DA">
        <w:rPr>
          <w:rFonts w:ascii="Times New Roman" w:hAnsi="Times New Roman" w:cs="Times New Roman"/>
        </w:rPr>
        <w:t>4</w:t>
      </w:r>
    </w:p>
    <w:p w14:paraId="748F698A" w14:textId="70FBE142" w:rsidR="00A00463" w:rsidRPr="00FF3DEA" w:rsidRDefault="00A00463" w:rsidP="00C70A7D">
      <w:pPr>
        <w:pStyle w:val="ListeParagraf"/>
        <w:numPr>
          <w:ilvl w:val="0"/>
          <w:numId w:val="6"/>
        </w:numPr>
        <w:spacing w:line="480" w:lineRule="auto"/>
        <w:ind w:left="360"/>
        <w:jc w:val="both"/>
        <w:rPr>
          <w:rFonts w:ascii="Times New Roman" w:hAnsi="Times New Roman" w:cs="Times New Roman"/>
          <w:b/>
          <w:bCs/>
        </w:rPr>
      </w:pPr>
      <w:r w:rsidRPr="00FF3DEA">
        <w:rPr>
          <w:rFonts w:ascii="Times New Roman" w:hAnsi="Times New Roman" w:cs="Times New Roman"/>
          <w:b/>
          <w:bCs/>
        </w:rPr>
        <w:t>Theoretical Framework</w:t>
      </w:r>
      <w:r w:rsidRPr="00FF3DEA">
        <w:rPr>
          <w:rFonts w:ascii="Times New Roman" w:hAnsi="Times New Roman" w:cs="Times New Roman"/>
        </w:rPr>
        <w:t>…</w:t>
      </w:r>
      <w:r w:rsidR="002D772E" w:rsidRPr="00FF3DEA">
        <w:rPr>
          <w:rFonts w:ascii="Times New Roman" w:hAnsi="Times New Roman" w:cs="Times New Roman"/>
        </w:rPr>
        <w:t>..</w:t>
      </w:r>
      <w:r w:rsidRPr="00FF3DEA">
        <w:rPr>
          <w:rFonts w:ascii="Times New Roman" w:hAnsi="Times New Roman" w:cs="Times New Roman"/>
        </w:rPr>
        <w:t>………………………………………………</w:t>
      </w:r>
      <w:r w:rsidR="00C70A7D">
        <w:rPr>
          <w:rFonts w:ascii="Times New Roman" w:hAnsi="Times New Roman" w:cs="Times New Roman"/>
        </w:rPr>
        <w:t>…..</w:t>
      </w:r>
      <w:r w:rsidRPr="00FF3DEA">
        <w:rPr>
          <w:rFonts w:ascii="Times New Roman" w:hAnsi="Times New Roman" w:cs="Times New Roman"/>
        </w:rPr>
        <w:t>…………</w:t>
      </w:r>
      <w:r w:rsidR="003A4D40">
        <w:rPr>
          <w:rFonts w:ascii="Times New Roman" w:hAnsi="Times New Roman" w:cs="Times New Roman"/>
        </w:rPr>
        <w:t>.</w:t>
      </w:r>
      <w:r w:rsidR="00FF3DEA">
        <w:rPr>
          <w:rFonts w:ascii="Times New Roman" w:hAnsi="Times New Roman" w:cs="Times New Roman"/>
        </w:rPr>
        <w:t>………..</w:t>
      </w:r>
      <w:r w:rsidR="00C333DA">
        <w:rPr>
          <w:rFonts w:ascii="Times New Roman" w:hAnsi="Times New Roman" w:cs="Times New Roman"/>
        </w:rPr>
        <w:t>6</w:t>
      </w:r>
    </w:p>
    <w:p w14:paraId="3CD0C82C" w14:textId="4B704817" w:rsidR="00A00463" w:rsidRPr="00FF3DEA" w:rsidRDefault="00A00463"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Human Capital</w:t>
      </w:r>
      <w:r w:rsidR="00727B36" w:rsidRPr="00FF3DEA">
        <w:rPr>
          <w:rFonts w:ascii="Times New Roman" w:hAnsi="Times New Roman" w:cs="Times New Roman"/>
        </w:rPr>
        <w:t xml:space="preserve"> and Education………..</w:t>
      </w:r>
      <w:r w:rsidRPr="00FF3DEA">
        <w:rPr>
          <w:rFonts w:ascii="Times New Roman" w:hAnsi="Times New Roman" w:cs="Times New Roman"/>
        </w:rPr>
        <w:t>……………………………………………</w:t>
      </w:r>
      <w:r w:rsidR="003A4D40">
        <w:rPr>
          <w:rFonts w:ascii="Times New Roman" w:hAnsi="Times New Roman" w:cs="Times New Roman"/>
        </w:rPr>
        <w:t>……….</w:t>
      </w:r>
      <w:r w:rsidR="00C333DA">
        <w:rPr>
          <w:rFonts w:ascii="Times New Roman" w:hAnsi="Times New Roman" w:cs="Times New Roman"/>
        </w:rPr>
        <w:t>6</w:t>
      </w:r>
    </w:p>
    <w:p w14:paraId="309C0F56" w14:textId="0936CBB8" w:rsidR="00A00463" w:rsidRPr="00FF3DEA" w:rsidRDefault="00727B36"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Neoclassical Growth Model…...</w:t>
      </w:r>
      <w:r w:rsidR="00A00463" w:rsidRPr="00FF3DEA">
        <w:rPr>
          <w:rFonts w:ascii="Times New Roman" w:hAnsi="Times New Roman" w:cs="Times New Roman"/>
        </w:rPr>
        <w:t>…..………………………………………………</w:t>
      </w:r>
      <w:r w:rsidR="003A4D40">
        <w:rPr>
          <w:rFonts w:ascii="Times New Roman" w:hAnsi="Times New Roman" w:cs="Times New Roman"/>
        </w:rPr>
        <w:t>……….</w:t>
      </w:r>
      <w:r w:rsidR="004E7E37">
        <w:rPr>
          <w:rFonts w:ascii="Times New Roman" w:hAnsi="Times New Roman" w:cs="Times New Roman"/>
        </w:rPr>
        <w:t>7</w:t>
      </w:r>
    </w:p>
    <w:p w14:paraId="6E05176D" w14:textId="6E56ACA0" w:rsidR="00A00463" w:rsidRPr="00FF3DEA" w:rsidRDefault="00CB546A"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Quantit</w:t>
      </w:r>
      <w:r w:rsidR="00C1035F" w:rsidRPr="00FF3DEA">
        <w:rPr>
          <w:rFonts w:ascii="Times New Roman" w:hAnsi="Times New Roman" w:cs="Times New Roman"/>
        </w:rPr>
        <w:t>y</w:t>
      </w:r>
      <w:r w:rsidRPr="00FF3DEA">
        <w:rPr>
          <w:rFonts w:ascii="Times New Roman" w:hAnsi="Times New Roman" w:cs="Times New Roman"/>
        </w:rPr>
        <w:t xml:space="preserve"> </w:t>
      </w:r>
      <w:r w:rsidR="00A00463" w:rsidRPr="00FF3DEA">
        <w:rPr>
          <w:rFonts w:ascii="Times New Roman" w:hAnsi="Times New Roman" w:cs="Times New Roman"/>
        </w:rPr>
        <w:t>and Quality</w:t>
      </w:r>
      <w:r w:rsidRPr="00FF3DEA">
        <w:rPr>
          <w:rFonts w:ascii="Times New Roman" w:hAnsi="Times New Roman" w:cs="Times New Roman"/>
        </w:rPr>
        <w:t xml:space="preserve"> of Education..</w:t>
      </w:r>
      <w:r w:rsidR="00A00463" w:rsidRPr="00FF3DEA">
        <w:rPr>
          <w:rFonts w:ascii="Times New Roman" w:hAnsi="Times New Roman" w:cs="Times New Roman"/>
        </w:rPr>
        <w:t>………</w:t>
      </w:r>
      <w:r w:rsidR="00C1035F" w:rsidRPr="00FF3DEA">
        <w:rPr>
          <w:rFonts w:ascii="Times New Roman" w:hAnsi="Times New Roman" w:cs="Times New Roman"/>
        </w:rPr>
        <w:t>..</w:t>
      </w:r>
      <w:r w:rsidR="00A00463" w:rsidRPr="00FF3DEA">
        <w:rPr>
          <w:rFonts w:ascii="Times New Roman" w:hAnsi="Times New Roman" w:cs="Times New Roman"/>
        </w:rPr>
        <w:t>…………..…………………………</w:t>
      </w:r>
      <w:r w:rsidR="003A4D40">
        <w:rPr>
          <w:rFonts w:ascii="Times New Roman" w:hAnsi="Times New Roman" w:cs="Times New Roman"/>
        </w:rPr>
        <w:t>………..</w:t>
      </w:r>
      <w:r w:rsidR="0010601E">
        <w:rPr>
          <w:rFonts w:ascii="Times New Roman" w:hAnsi="Times New Roman" w:cs="Times New Roman"/>
        </w:rPr>
        <w:t>8</w:t>
      </w:r>
    </w:p>
    <w:p w14:paraId="5460B1D9" w14:textId="1CE8F942" w:rsidR="00A00463" w:rsidRPr="00FF3DEA" w:rsidRDefault="004B7E0E"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 xml:space="preserve">Market Benefits of Education </w:t>
      </w:r>
      <w:r w:rsidR="00A00463" w:rsidRPr="00FF3DEA">
        <w:rPr>
          <w:rFonts w:ascii="Times New Roman" w:hAnsi="Times New Roman" w:cs="Times New Roman"/>
        </w:rPr>
        <w:t>…</w:t>
      </w:r>
      <w:r w:rsidRPr="00FF3DEA">
        <w:rPr>
          <w:rFonts w:ascii="Times New Roman" w:hAnsi="Times New Roman" w:cs="Times New Roman"/>
        </w:rPr>
        <w:t>.</w:t>
      </w:r>
      <w:r w:rsidR="00A00463" w:rsidRPr="00FF3DEA">
        <w:rPr>
          <w:rFonts w:ascii="Times New Roman" w:hAnsi="Times New Roman" w:cs="Times New Roman"/>
        </w:rPr>
        <w:t>………………………………………………</w:t>
      </w:r>
      <w:r w:rsidR="003A4D40">
        <w:rPr>
          <w:rFonts w:ascii="Times New Roman" w:hAnsi="Times New Roman" w:cs="Times New Roman"/>
        </w:rPr>
        <w:t>…………..</w:t>
      </w:r>
      <w:r w:rsidR="0010601E">
        <w:rPr>
          <w:rFonts w:ascii="Times New Roman" w:hAnsi="Times New Roman" w:cs="Times New Roman"/>
        </w:rPr>
        <w:t>8</w:t>
      </w:r>
    </w:p>
    <w:p w14:paraId="1C93B869" w14:textId="7E94AF6C" w:rsidR="00A00463" w:rsidRPr="00FF3DEA" w:rsidRDefault="000C3940" w:rsidP="00C70A7D">
      <w:pPr>
        <w:pStyle w:val="ListeParagraf"/>
        <w:numPr>
          <w:ilvl w:val="0"/>
          <w:numId w:val="6"/>
        </w:numPr>
        <w:spacing w:line="480" w:lineRule="auto"/>
        <w:ind w:left="360"/>
        <w:jc w:val="both"/>
        <w:rPr>
          <w:rFonts w:ascii="Times New Roman" w:hAnsi="Times New Roman" w:cs="Times New Roman"/>
          <w:b/>
          <w:bCs/>
        </w:rPr>
      </w:pPr>
      <w:r w:rsidRPr="00FF3DEA">
        <w:rPr>
          <w:rFonts w:ascii="Times New Roman" w:hAnsi="Times New Roman" w:cs="Times New Roman"/>
          <w:b/>
          <w:bCs/>
        </w:rPr>
        <w:t>Empirical Strategy</w:t>
      </w:r>
      <w:r w:rsidRPr="00FF3DEA">
        <w:rPr>
          <w:rFonts w:ascii="Times New Roman" w:hAnsi="Times New Roman" w:cs="Times New Roman"/>
        </w:rPr>
        <w:t>..</w:t>
      </w:r>
      <w:r w:rsidR="00A00463" w:rsidRPr="00FF3DEA">
        <w:rPr>
          <w:rFonts w:ascii="Times New Roman" w:hAnsi="Times New Roman" w:cs="Times New Roman"/>
        </w:rPr>
        <w:t>……………………………………………………………</w:t>
      </w:r>
      <w:r w:rsidR="00C70A7D">
        <w:rPr>
          <w:rFonts w:ascii="Times New Roman" w:hAnsi="Times New Roman" w:cs="Times New Roman"/>
        </w:rPr>
        <w:t>…...</w:t>
      </w:r>
      <w:r w:rsidR="00A00463" w:rsidRPr="00FF3DEA">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w:t>
      </w:r>
      <w:r w:rsidR="00DF38A5">
        <w:rPr>
          <w:rFonts w:ascii="Times New Roman" w:hAnsi="Times New Roman" w:cs="Times New Roman"/>
        </w:rPr>
        <w:t>9</w:t>
      </w:r>
    </w:p>
    <w:p w14:paraId="6A16612B" w14:textId="2583FA4D" w:rsidR="00A00463" w:rsidRPr="00FF3DEA" w:rsidRDefault="00544E35"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Data</w:t>
      </w:r>
      <w:r w:rsidR="00A00463" w:rsidRPr="00FF3DEA">
        <w:rPr>
          <w:rFonts w:ascii="Times New Roman" w:hAnsi="Times New Roman" w:cs="Times New Roman"/>
        </w:rPr>
        <w:t>……………………………………………………………...…</w:t>
      </w:r>
      <w:r w:rsidR="003A4D40">
        <w:rPr>
          <w:rFonts w:ascii="Times New Roman" w:hAnsi="Times New Roman" w:cs="Times New Roman"/>
        </w:rPr>
        <w:t>………………………</w:t>
      </w:r>
      <w:r w:rsidR="00DF38A5">
        <w:rPr>
          <w:rFonts w:ascii="Times New Roman" w:hAnsi="Times New Roman" w:cs="Times New Roman"/>
        </w:rPr>
        <w:t>9</w:t>
      </w:r>
    </w:p>
    <w:p w14:paraId="779AA455" w14:textId="7EAD6696" w:rsidR="00A00463" w:rsidRPr="00FF3DEA" w:rsidRDefault="00544E35"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Education Expenditure and Growth Equation</w:t>
      </w:r>
      <w:r w:rsidR="00A00463" w:rsidRPr="00FF3DEA">
        <w:rPr>
          <w:rFonts w:ascii="Times New Roman" w:hAnsi="Times New Roman" w:cs="Times New Roman"/>
        </w:rPr>
        <w:t>…</w:t>
      </w:r>
      <w:r w:rsidRPr="00FF3DEA">
        <w:rPr>
          <w:rFonts w:ascii="Times New Roman" w:hAnsi="Times New Roman" w:cs="Times New Roman"/>
        </w:rPr>
        <w:t>...</w:t>
      </w:r>
      <w:r w:rsidR="00A00463" w:rsidRPr="00FF3DEA">
        <w:rPr>
          <w:rFonts w:ascii="Times New Roman" w:hAnsi="Times New Roman" w:cs="Times New Roman"/>
        </w:rPr>
        <w:t>………………………………</w:t>
      </w:r>
      <w:r w:rsidR="003A4D40">
        <w:rPr>
          <w:rFonts w:ascii="Times New Roman" w:hAnsi="Times New Roman" w:cs="Times New Roman"/>
        </w:rPr>
        <w:t>………….</w:t>
      </w:r>
      <w:r w:rsidR="00DF38A5">
        <w:rPr>
          <w:rFonts w:ascii="Times New Roman" w:hAnsi="Times New Roman" w:cs="Times New Roman"/>
        </w:rPr>
        <w:t>9</w:t>
      </w:r>
    </w:p>
    <w:p w14:paraId="029F386F" w14:textId="6F93CB34" w:rsidR="00A00463" w:rsidRPr="00FF3DEA" w:rsidRDefault="007C6975"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Quality and Educational Achievement</w:t>
      </w:r>
      <w:r w:rsidR="00A00463" w:rsidRPr="00FF3DEA">
        <w:rPr>
          <w:rFonts w:ascii="Times New Roman" w:hAnsi="Times New Roman" w:cs="Times New Roman"/>
        </w:rPr>
        <w:t>………</w:t>
      </w:r>
      <w:r w:rsidRPr="00FF3DEA">
        <w:rPr>
          <w:rFonts w:ascii="Times New Roman" w:hAnsi="Times New Roman" w:cs="Times New Roman"/>
        </w:rPr>
        <w:t>...</w:t>
      </w:r>
      <w:r w:rsidR="00A00463" w:rsidRPr="00FF3DEA">
        <w:rPr>
          <w:rFonts w:ascii="Times New Roman" w:hAnsi="Times New Roman" w:cs="Times New Roman"/>
        </w:rPr>
        <w:t>……………………………….....</w:t>
      </w:r>
      <w:r w:rsidR="003A4D40">
        <w:rPr>
          <w:rFonts w:ascii="Times New Roman" w:hAnsi="Times New Roman" w:cs="Times New Roman"/>
        </w:rPr>
        <w:t>............</w:t>
      </w:r>
      <w:r w:rsidR="00DF38A5">
        <w:rPr>
          <w:rFonts w:ascii="Times New Roman" w:hAnsi="Times New Roman" w:cs="Times New Roman"/>
        </w:rPr>
        <w:t>10</w:t>
      </w:r>
    </w:p>
    <w:p w14:paraId="3144AF00" w14:textId="295EC556" w:rsidR="00A00463" w:rsidRPr="00FF3DEA" w:rsidRDefault="00CB67CC"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School Attainment and the Quality of Education</w:t>
      </w:r>
      <w:r w:rsidR="00CC43BD" w:rsidRPr="00FF3DEA">
        <w:rPr>
          <w:rFonts w:ascii="Times New Roman" w:hAnsi="Times New Roman" w:cs="Times New Roman"/>
        </w:rPr>
        <w:t>..</w:t>
      </w:r>
      <w:r w:rsidR="00A00463" w:rsidRPr="00FF3DEA">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w:t>
      </w:r>
      <w:r w:rsidR="00DF38A5">
        <w:rPr>
          <w:rFonts w:ascii="Times New Roman" w:hAnsi="Times New Roman" w:cs="Times New Roman"/>
        </w:rPr>
        <w:t>10</w:t>
      </w:r>
    </w:p>
    <w:p w14:paraId="32FA6114" w14:textId="37C2B354" w:rsidR="00A00463" w:rsidRPr="00FF3DEA" w:rsidRDefault="005F552D"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Cross-Country Growth Analysis and the Threshold Regression</w:t>
      </w:r>
      <w:r w:rsidR="00A00463" w:rsidRPr="00FF3DEA">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1</w:t>
      </w:r>
      <w:r w:rsidR="00C844F4">
        <w:rPr>
          <w:rFonts w:ascii="Times New Roman" w:hAnsi="Times New Roman" w:cs="Times New Roman"/>
        </w:rPr>
        <w:t>1</w:t>
      </w:r>
    </w:p>
    <w:p w14:paraId="4A6B1116" w14:textId="4C4B77C0" w:rsidR="00A00463" w:rsidRDefault="00314655"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Data Envelopment Analysis and Efficiency Score..</w:t>
      </w:r>
      <w:r w:rsidR="00A00463" w:rsidRPr="00FF3DEA">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w:t>
      </w:r>
      <w:r w:rsidR="00C333DA">
        <w:rPr>
          <w:rFonts w:ascii="Times New Roman" w:hAnsi="Times New Roman" w:cs="Times New Roman"/>
        </w:rPr>
        <w:t>1</w:t>
      </w:r>
      <w:r w:rsidR="00C844F4">
        <w:rPr>
          <w:rFonts w:ascii="Times New Roman" w:hAnsi="Times New Roman" w:cs="Times New Roman"/>
        </w:rPr>
        <w:t>1</w:t>
      </w:r>
    </w:p>
    <w:p w14:paraId="59C69351" w14:textId="76849C70" w:rsidR="00C333DA" w:rsidRPr="00FF3DEA" w:rsidRDefault="00C333DA" w:rsidP="00A00463">
      <w:pPr>
        <w:pStyle w:val="ListeParagraf"/>
        <w:numPr>
          <w:ilvl w:val="1"/>
          <w:numId w:val="6"/>
        </w:numPr>
        <w:spacing w:line="480" w:lineRule="auto"/>
        <w:jc w:val="both"/>
        <w:rPr>
          <w:rFonts w:ascii="Times New Roman" w:hAnsi="Times New Roman" w:cs="Times New Roman"/>
        </w:rPr>
      </w:pPr>
      <w:r>
        <w:rPr>
          <w:rFonts w:ascii="Times New Roman" w:hAnsi="Times New Roman" w:cs="Times New Roman"/>
        </w:rPr>
        <w:t>Data Visualization and Comparison……………………………………………</w:t>
      </w:r>
      <w:r w:rsidR="003A4D40">
        <w:rPr>
          <w:rFonts w:ascii="Times New Roman" w:hAnsi="Times New Roman" w:cs="Times New Roman"/>
        </w:rPr>
        <w:t>………</w:t>
      </w:r>
      <w:r>
        <w:rPr>
          <w:rFonts w:ascii="Times New Roman" w:hAnsi="Times New Roman" w:cs="Times New Roman"/>
        </w:rPr>
        <w:t>…1</w:t>
      </w:r>
      <w:r w:rsidR="005E2C16">
        <w:rPr>
          <w:rFonts w:ascii="Times New Roman" w:hAnsi="Times New Roman" w:cs="Times New Roman"/>
        </w:rPr>
        <w:t>4</w:t>
      </w:r>
    </w:p>
    <w:p w14:paraId="087B4426" w14:textId="68CEADDC" w:rsidR="00A00463" w:rsidRPr="00FF3DEA" w:rsidRDefault="0027530A" w:rsidP="00C70A7D">
      <w:pPr>
        <w:pStyle w:val="ListeParagraf"/>
        <w:numPr>
          <w:ilvl w:val="0"/>
          <w:numId w:val="6"/>
        </w:numPr>
        <w:spacing w:line="480" w:lineRule="auto"/>
        <w:ind w:left="360"/>
        <w:jc w:val="both"/>
        <w:rPr>
          <w:rFonts w:ascii="Times New Roman" w:hAnsi="Times New Roman" w:cs="Times New Roman"/>
          <w:b/>
          <w:bCs/>
        </w:rPr>
      </w:pPr>
      <w:r w:rsidRPr="00FF3DEA">
        <w:rPr>
          <w:rFonts w:ascii="Times New Roman" w:hAnsi="Times New Roman" w:cs="Times New Roman"/>
          <w:b/>
          <w:bCs/>
        </w:rPr>
        <w:t>Statistical Results</w:t>
      </w:r>
      <w:r w:rsidR="009E007E" w:rsidRPr="00C333DA">
        <w:rPr>
          <w:rFonts w:ascii="Times New Roman" w:hAnsi="Times New Roman" w:cs="Times New Roman"/>
        </w:rPr>
        <w:t>……</w:t>
      </w:r>
      <w:r w:rsidR="00A00463" w:rsidRPr="00C333DA">
        <w:rPr>
          <w:rFonts w:ascii="Times New Roman" w:hAnsi="Times New Roman" w:cs="Times New Roman"/>
        </w:rPr>
        <w:t>…</w:t>
      </w:r>
      <w:r w:rsidR="00A00463" w:rsidRPr="00FF3DEA">
        <w:rPr>
          <w:rFonts w:ascii="Times New Roman" w:hAnsi="Times New Roman" w:cs="Times New Roman"/>
        </w:rPr>
        <w:t>…………………………………………………………</w:t>
      </w:r>
      <w:r w:rsidR="00C70A7D">
        <w:rPr>
          <w:rFonts w:ascii="Times New Roman" w:hAnsi="Times New Roman" w:cs="Times New Roman"/>
        </w:rPr>
        <w:t>……</w:t>
      </w:r>
      <w:r w:rsidR="00A00463" w:rsidRPr="00FF3DEA">
        <w:rPr>
          <w:rFonts w:ascii="Times New Roman" w:hAnsi="Times New Roman" w:cs="Times New Roman"/>
        </w:rPr>
        <w:t>...</w:t>
      </w:r>
      <w:r w:rsidR="003A4D40">
        <w:rPr>
          <w:rFonts w:ascii="Times New Roman" w:hAnsi="Times New Roman" w:cs="Times New Roman"/>
        </w:rPr>
        <w:t>............</w:t>
      </w:r>
      <w:r w:rsidR="00195CDD">
        <w:rPr>
          <w:rFonts w:ascii="Times New Roman" w:hAnsi="Times New Roman" w:cs="Times New Roman"/>
        </w:rPr>
        <w:t>.</w:t>
      </w:r>
      <w:r w:rsidR="00C333DA">
        <w:rPr>
          <w:rFonts w:ascii="Times New Roman" w:hAnsi="Times New Roman" w:cs="Times New Roman"/>
        </w:rPr>
        <w:t>1</w:t>
      </w:r>
      <w:r w:rsidR="00520BC1">
        <w:rPr>
          <w:rFonts w:ascii="Times New Roman" w:hAnsi="Times New Roman" w:cs="Times New Roman"/>
        </w:rPr>
        <w:t>4</w:t>
      </w:r>
    </w:p>
    <w:p w14:paraId="7BF22065" w14:textId="7043627A" w:rsidR="00A00463" w:rsidRPr="00FF3DEA" w:rsidRDefault="009C58ED"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Results of Education Expenditure and Quality..</w:t>
      </w:r>
      <w:r w:rsidR="00A00463" w:rsidRPr="00FF3DEA">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w:t>
      </w:r>
      <w:r w:rsidR="00C333DA">
        <w:rPr>
          <w:rFonts w:ascii="Times New Roman" w:hAnsi="Times New Roman" w:cs="Times New Roman"/>
        </w:rPr>
        <w:t>1</w:t>
      </w:r>
      <w:r w:rsidR="00520BC1">
        <w:rPr>
          <w:rFonts w:ascii="Times New Roman" w:hAnsi="Times New Roman" w:cs="Times New Roman"/>
        </w:rPr>
        <w:t>4</w:t>
      </w:r>
    </w:p>
    <w:p w14:paraId="12D1C48C" w14:textId="76772335" w:rsidR="00A00463" w:rsidRPr="00FF3DEA" w:rsidRDefault="005844EB" w:rsidP="00A00463">
      <w:pPr>
        <w:pStyle w:val="ListeParagraf"/>
        <w:numPr>
          <w:ilvl w:val="1"/>
          <w:numId w:val="6"/>
        </w:numPr>
        <w:spacing w:line="480" w:lineRule="auto"/>
        <w:jc w:val="both"/>
        <w:rPr>
          <w:rFonts w:ascii="Times New Roman" w:hAnsi="Times New Roman" w:cs="Times New Roman"/>
        </w:rPr>
      </w:pPr>
      <w:r w:rsidRPr="00FF3DEA">
        <w:rPr>
          <w:rFonts w:ascii="Times New Roman" w:hAnsi="Times New Roman" w:cs="Times New Roman"/>
        </w:rPr>
        <w:t>Descriptive Statistics……………….</w:t>
      </w:r>
      <w:r w:rsidR="00A00463" w:rsidRPr="00FF3DEA">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w:t>
      </w:r>
      <w:r w:rsidR="00C333DA">
        <w:rPr>
          <w:rFonts w:ascii="Times New Roman" w:hAnsi="Times New Roman" w:cs="Times New Roman"/>
        </w:rPr>
        <w:t>1</w:t>
      </w:r>
      <w:r w:rsidR="00520BC1">
        <w:rPr>
          <w:rFonts w:ascii="Times New Roman" w:hAnsi="Times New Roman" w:cs="Times New Roman"/>
        </w:rPr>
        <w:t>5</w:t>
      </w:r>
    </w:p>
    <w:p w14:paraId="146DDA19" w14:textId="79CFA3A0" w:rsidR="00A00463" w:rsidRPr="00FF3DEA" w:rsidRDefault="00FF3DEA" w:rsidP="00A00463">
      <w:pPr>
        <w:pStyle w:val="ListeParagraf"/>
        <w:numPr>
          <w:ilvl w:val="1"/>
          <w:numId w:val="6"/>
        </w:numPr>
        <w:spacing w:line="480" w:lineRule="auto"/>
        <w:jc w:val="both"/>
        <w:rPr>
          <w:rFonts w:ascii="Times New Roman" w:hAnsi="Times New Roman" w:cs="Times New Roman"/>
        </w:rPr>
      </w:pPr>
      <w:r>
        <w:rPr>
          <w:rFonts w:ascii="Times New Roman" w:hAnsi="Times New Roman" w:cs="Times New Roman"/>
        </w:rPr>
        <w:t>Empirical Results</w:t>
      </w:r>
      <w:r w:rsidR="00A00463" w:rsidRPr="00FF3DEA">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w:t>
      </w:r>
      <w:r w:rsidR="00C333DA">
        <w:rPr>
          <w:rFonts w:ascii="Times New Roman" w:hAnsi="Times New Roman" w:cs="Times New Roman"/>
        </w:rPr>
        <w:t>1</w:t>
      </w:r>
      <w:r w:rsidR="00520BC1">
        <w:rPr>
          <w:rFonts w:ascii="Times New Roman" w:hAnsi="Times New Roman" w:cs="Times New Roman"/>
        </w:rPr>
        <w:t>7</w:t>
      </w:r>
    </w:p>
    <w:p w14:paraId="2A1D406D" w14:textId="37621083" w:rsidR="00A00463" w:rsidRPr="00FF3DEA" w:rsidRDefault="00A00463" w:rsidP="00C70A7D">
      <w:pPr>
        <w:pStyle w:val="ListeParagraf"/>
        <w:numPr>
          <w:ilvl w:val="0"/>
          <w:numId w:val="6"/>
        </w:numPr>
        <w:spacing w:line="480" w:lineRule="auto"/>
        <w:ind w:left="360"/>
        <w:jc w:val="both"/>
        <w:rPr>
          <w:rFonts w:ascii="Times New Roman" w:hAnsi="Times New Roman" w:cs="Times New Roman"/>
          <w:b/>
          <w:bCs/>
        </w:rPr>
      </w:pPr>
      <w:r w:rsidRPr="00FF3DEA">
        <w:rPr>
          <w:rFonts w:ascii="Times New Roman" w:hAnsi="Times New Roman" w:cs="Times New Roman"/>
          <w:b/>
          <w:bCs/>
        </w:rPr>
        <w:t>Conclusion</w:t>
      </w:r>
      <w:r w:rsidRPr="00FF3DEA">
        <w:rPr>
          <w:rFonts w:ascii="Times New Roman" w:hAnsi="Times New Roman" w:cs="Times New Roman"/>
        </w:rPr>
        <w:t>…………………………………………………………………………</w:t>
      </w:r>
      <w:r w:rsidR="003A4D40">
        <w:rPr>
          <w:rFonts w:ascii="Times New Roman" w:hAnsi="Times New Roman" w:cs="Times New Roman"/>
        </w:rPr>
        <w:t>……</w:t>
      </w:r>
      <w:r w:rsidR="00C70A7D">
        <w:rPr>
          <w:rFonts w:ascii="Times New Roman" w:hAnsi="Times New Roman" w:cs="Times New Roman"/>
        </w:rPr>
        <w:t>…...</w:t>
      </w:r>
      <w:r w:rsidR="003A4D40">
        <w:rPr>
          <w:rFonts w:ascii="Times New Roman" w:hAnsi="Times New Roman" w:cs="Times New Roman"/>
        </w:rPr>
        <w:t>…...</w:t>
      </w:r>
      <w:r w:rsidRPr="00FF3DEA">
        <w:rPr>
          <w:rFonts w:ascii="Times New Roman" w:hAnsi="Times New Roman" w:cs="Times New Roman"/>
        </w:rPr>
        <w:t>.</w:t>
      </w:r>
      <w:r w:rsidR="00C333DA">
        <w:rPr>
          <w:rFonts w:ascii="Times New Roman" w:hAnsi="Times New Roman" w:cs="Times New Roman"/>
        </w:rPr>
        <w:t>2</w:t>
      </w:r>
      <w:r w:rsidR="009520AB">
        <w:rPr>
          <w:rFonts w:ascii="Times New Roman" w:hAnsi="Times New Roman" w:cs="Times New Roman"/>
        </w:rPr>
        <w:t>2</w:t>
      </w:r>
    </w:p>
    <w:p w14:paraId="3F3D60FA" w14:textId="48767D64" w:rsidR="00A00463" w:rsidRPr="00FF3DEA" w:rsidRDefault="00C333DA" w:rsidP="00C70A7D">
      <w:pPr>
        <w:pStyle w:val="ListeParagraf"/>
        <w:numPr>
          <w:ilvl w:val="0"/>
          <w:numId w:val="6"/>
        </w:numPr>
        <w:spacing w:line="480" w:lineRule="auto"/>
        <w:ind w:left="360"/>
        <w:jc w:val="both"/>
        <w:rPr>
          <w:rFonts w:ascii="Times New Roman" w:hAnsi="Times New Roman" w:cs="Times New Roman"/>
          <w:b/>
          <w:bCs/>
        </w:rPr>
      </w:pPr>
      <w:r>
        <w:rPr>
          <w:rFonts w:ascii="Times New Roman" w:hAnsi="Times New Roman" w:cs="Times New Roman"/>
          <w:b/>
          <w:bCs/>
        </w:rPr>
        <w:t>Appendix</w:t>
      </w:r>
      <w:r w:rsidR="00A00463" w:rsidRPr="00FF3DEA">
        <w:rPr>
          <w:rFonts w:ascii="Times New Roman" w:hAnsi="Times New Roman" w:cs="Times New Roman"/>
        </w:rPr>
        <w:t>…………………………………………………………………...</w:t>
      </w:r>
      <w:r w:rsidR="003A4D40">
        <w:rPr>
          <w:rFonts w:ascii="Times New Roman" w:hAnsi="Times New Roman" w:cs="Times New Roman"/>
        </w:rPr>
        <w:t>...........................</w:t>
      </w:r>
      <w:r w:rsidR="00C70A7D">
        <w:rPr>
          <w:rFonts w:ascii="Times New Roman" w:hAnsi="Times New Roman" w:cs="Times New Roman"/>
        </w:rPr>
        <w:t>......</w:t>
      </w:r>
      <w:r w:rsidR="003A4D40">
        <w:rPr>
          <w:rFonts w:ascii="Times New Roman" w:hAnsi="Times New Roman" w:cs="Times New Roman"/>
        </w:rPr>
        <w:t>.</w:t>
      </w:r>
      <w:r w:rsidR="00A00463" w:rsidRPr="00FF3DEA">
        <w:rPr>
          <w:rFonts w:ascii="Times New Roman" w:hAnsi="Times New Roman" w:cs="Times New Roman"/>
        </w:rPr>
        <w:t>2</w:t>
      </w:r>
      <w:r w:rsidR="009520AB">
        <w:rPr>
          <w:rFonts w:ascii="Times New Roman" w:hAnsi="Times New Roman" w:cs="Times New Roman"/>
        </w:rPr>
        <w:t>4</w:t>
      </w:r>
    </w:p>
    <w:p w14:paraId="77DC7639" w14:textId="3F3A5D7E" w:rsidR="000C3940" w:rsidRPr="00C333DA" w:rsidRDefault="00A00463" w:rsidP="00C70A7D">
      <w:pPr>
        <w:pStyle w:val="ListeParagraf"/>
        <w:numPr>
          <w:ilvl w:val="0"/>
          <w:numId w:val="6"/>
        </w:numPr>
        <w:spacing w:line="480" w:lineRule="auto"/>
        <w:ind w:left="360"/>
        <w:jc w:val="both"/>
        <w:rPr>
          <w:rFonts w:ascii="Times New Roman" w:hAnsi="Times New Roman" w:cs="Times New Roman"/>
          <w:b/>
          <w:bCs/>
        </w:rPr>
      </w:pPr>
      <w:r w:rsidRPr="00FF3DEA">
        <w:rPr>
          <w:rFonts w:ascii="Times New Roman" w:hAnsi="Times New Roman" w:cs="Times New Roman"/>
          <w:b/>
          <w:bCs/>
        </w:rPr>
        <w:t>References</w:t>
      </w:r>
      <w:r w:rsidRPr="00FF3DEA">
        <w:rPr>
          <w:rFonts w:ascii="Times New Roman" w:hAnsi="Times New Roman" w:cs="Times New Roman"/>
        </w:rPr>
        <w:t>…………………………………………………………………………...</w:t>
      </w:r>
      <w:r w:rsidR="003A4D40">
        <w:rPr>
          <w:rFonts w:ascii="Times New Roman" w:hAnsi="Times New Roman" w:cs="Times New Roman"/>
        </w:rPr>
        <w:t>.............</w:t>
      </w:r>
      <w:r w:rsidRPr="00FF3DEA">
        <w:rPr>
          <w:rFonts w:ascii="Times New Roman" w:hAnsi="Times New Roman" w:cs="Times New Roman"/>
        </w:rPr>
        <w:t>.</w:t>
      </w:r>
      <w:r w:rsidR="00C70A7D">
        <w:rPr>
          <w:rFonts w:ascii="Times New Roman" w:hAnsi="Times New Roman" w:cs="Times New Roman"/>
        </w:rPr>
        <w:t>......</w:t>
      </w:r>
      <w:r w:rsidR="009520AB">
        <w:rPr>
          <w:rFonts w:ascii="Times New Roman" w:hAnsi="Times New Roman" w:cs="Times New Roman"/>
        </w:rPr>
        <w:t>30</w:t>
      </w:r>
    </w:p>
    <w:p w14:paraId="4A656ADF" w14:textId="600192A7" w:rsidR="0054424B" w:rsidRPr="00667AA6" w:rsidRDefault="008F069A" w:rsidP="00840EC0">
      <w:pPr>
        <w:spacing w:line="240" w:lineRule="auto"/>
        <w:jc w:val="both"/>
        <w:rPr>
          <w:b/>
          <w:bCs/>
          <w:sz w:val="30"/>
          <w:szCs w:val="30"/>
        </w:rPr>
      </w:pPr>
      <w:r w:rsidRPr="00667AA6">
        <w:rPr>
          <w:b/>
          <w:bCs/>
          <w:sz w:val="30"/>
          <w:szCs w:val="30"/>
        </w:rPr>
        <w:lastRenderedPageBreak/>
        <w:t>I. Introduction</w:t>
      </w:r>
    </w:p>
    <w:p w14:paraId="647F1460" w14:textId="77777777" w:rsidR="0054424B" w:rsidRPr="00667AA6" w:rsidRDefault="0054424B" w:rsidP="00840EC0">
      <w:pPr>
        <w:spacing w:line="240" w:lineRule="auto"/>
        <w:jc w:val="both"/>
        <w:rPr>
          <w:b/>
          <w:bCs/>
          <w:sz w:val="26"/>
          <w:szCs w:val="26"/>
        </w:rPr>
      </w:pPr>
    </w:p>
    <w:p w14:paraId="588C2F27" w14:textId="3D561C32" w:rsidR="004B1F7A" w:rsidRPr="004039E2" w:rsidRDefault="004B1F7A" w:rsidP="00840EC0">
      <w:pPr>
        <w:autoSpaceDE w:val="0"/>
        <w:autoSpaceDN w:val="0"/>
        <w:adjustRightInd w:val="0"/>
        <w:spacing w:line="240" w:lineRule="auto"/>
        <w:rPr>
          <w:rFonts w:ascii="Calibri" w:hAnsi="Calibri" w:cs="Calibri"/>
          <w:i/>
          <w:iCs/>
          <w:noProof w:val="0"/>
          <w:sz w:val="28"/>
          <w:szCs w:val="28"/>
        </w:rPr>
      </w:pPr>
      <w:r w:rsidRPr="00667AA6">
        <w:rPr>
          <w:rFonts w:ascii="Calibri" w:hAnsi="Calibri" w:cs="Calibri"/>
          <w:i/>
          <w:iCs/>
          <w:noProof w:val="0"/>
          <w:sz w:val="28"/>
          <w:szCs w:val="28"/>
        </w:rPr>
        <w:t>Human Capital, Education and Growth</w:t>
      </w:r>
    </w:p>
    <w:p w14:paraId="0F110F11" w14:textId="02A6AF78" w:rsidR="007022AC" w:rsidRPr="00667AA6" w:rsidRDefault="004039E2" w:rsidP="00840EC0">
      <w:pPr>
        <w:autoSpaceDE w:val="0"/>
        <w:autoSpaceDN w:val="0"/>
        <w:adjustRightInd w:val="0"/>
        <w:spacing w:line="240" w:lineRule="auto"/>
        <w:jc w:val="both"/>
        <w:rPr>
          <w:rFonts w:ascii="Calibri" w:hAnsi="Calibri" w:cs="Calibri"/>
          <w:noProof w:val="0"/>
        </w:rPr>
      </w:pPr>
      <w:r w:rsidRPr="004039E2">
        <w:rPr>
          <w:rFonts w:ascii="Calibri" w:hAnsi="Calibri" w:cs="Calibri"/>
          <w:noProof w:val="0"/>
        </w:rPr>
        <w:t xml:space="preserve">The role of human capital in economic growth is one of the most fundamental principles of development economics and education can be considered as a significant way of human capital investment (Benos &amp; Zotou, 2014). </w:t>
      </w:r>
      <w:r w:rsidR="004F4C04" w:rsidRPr="00667AA6">
        <w:rPr>
          <w:rFonts w:ascii="Calibri" w:hAnsi="Calibri" w:cs="Calibri"/>
          <w:noProof w:val="0"/>
        </w:rPr>
        <w:t xml:space="preserve">Education, as the main channel of human capital accumulation, </w:t>
      </w:r>
      <w:r w:rsidR="007B6AEC" w:rsidRPr="00667AA6">
        <w:rPr>
          <w:rFonts w:ascii="Calibri" w:hAnsi="Calibri" w:cs="Calibri"/>
          <w:noProof w:val="0"/>
        </w:rPr>
        <w:t>improves the quantity and quality of labor for the development process</w:t>
      </w:r>
      <w:r w:rsidR="00DE76C2" w:rsidRPr="00667AA6">
        <w:rPr>
          <w:rFonts w:ascii="Calibri" w:hAnsi="Calibri" w:cs="Calibri"/>
          <w:noProof w:val="0"/>
        </w:rPr>
        <w:t xml:space="preserve">. </w:t>
      </w:r>
      <w:r w:rsidR="00867153" w:rsidRPr="00667AA6">
        <w:rPr>
          <w:rFonts w:ascii="Calibri" w:hAnsi="Calibri" w:cs="Calibri"/>
          <w:noProof w:val="0"/>
        </w:rPr>
        <w:t>The other functionality of education is that it encourages countries to follow or produce modern technologies to be used in the production process.</w:t>
      </w:r>
      <w:r w:rsidR="00B36F3F">
        <w:rPr>
          <w:rFonts w:ascii="Calibri" w:hAnsi="Calibri" w:cs="Calibri"/>
          <w:noProof w:val="0"/>
        </w:rPr>
        <w:t xml:space="preserve"> Due to these advantages of education</w:t>
      </w:r>
      <w:r w:rsidR="00D756A6">
        <w:rPr>
          <w:rFonts w:ascii="Calibri" w:hAnsi="Calibri" w:cs="Calibri"/>
          <w:noProof w:val="0"/>
        </w:rPr>
        <w:t xml:space="preserve">, we became </w:t>
      </w:r>
      <w:r w:rsidR="00B36F3F">
        <w:rPr>
          <w:rFonts w:ascii="Calibri" w:hAnsi="Calibri" w:cs="Calibri"/>
          <w:noProof w:val="0"/>
        </w:rPr>
        <w:t>more convinced that the educational sphere should</w:t>
      </w:r>
      <w:r w:rsidR="008C6E9F">
        <w:rPr>
          <w:rFonts w:ascii="Calibri" w:hAnsi="Calibri" w:cs="Calibri"/>
          <w:noProof w:val="0"/>
        </w:rPr>
        <w:t xml:space="preserve"> be prioritized</w:t>
      </w:r>
      <w:r w:rsidR="0037376C">
        <w:rPr>
          <w:rFonts w:ascii="Calibri" w:hAnsi="Calibri" w:cs="Calibri"/>
          <w:noProof w:val="0"/>
        </w:rPr>
        <w:t>. Paying enough attention to the development of education</w:t>
      </w:r>
      <w:r w:rsidR="00FC3965" w:rsidRPr="00FC3965">
        <w:rPr>
          <w:rFonts w:ascii="Calibri" w:hAnsi="Calibri" w:cs="Calibri"/>
          <w:noProof w:val="0"/>
        </w:rPr>
        <w:t xml:space="preserve"> </w:t>
      </w:r>
      <w:r w:rsidR="00FC3965">
        <w:rPr>
          <w:rFonts w:ascii="Calibri" w:hAnsi="Calibri" w:cs="Calibri"/>
          <w:noProof w:val="0"/>
        </w:rPr>
        <w:t>and raising qualified workers for the modern requirements of the world</w:t>
      </w:r>
      <w:r w:rsidR="0037376C">
        <w:rPr>
          <w:rFonts w:ascii="Calibri" w:hAnsi="Calibri" w:cs="Calibri"/>
          <w:noProof w:val="0"/>
        </w:rPr>
        <w:t xml:space="preserve"> </w:t>
      </w:r>
      <w:r w:rsidR="00FC3965">
        <w:rPr>
          <w:rFonts w:ascii="Calibri" w:hAnsi="Calibri" w:cs="Calibri"/>
          <w:noProof w:val="0"/>
        </w:rPr>
        <w:t>are</w:t>
      </w:r>
      <w:r w:rsidR="0000331D">
        <w:rPr>
          <w:rFonts w:ascii="Calibri" w:hAnsi="Calibri" w:cs="Calibri"/>
          <w:noProof w:val="0"/>
        </w:rPr>
        <w:t xml:space="preserve"> </w:t>
      </w:r>
      <w:r w:rsidR="0098292C">
        <w:rPr>
          <w:rFonts w:ascii="Calibri" w:hAnsi="Calibri" w:cs="Calibri"/>
          <w:noProof w:val="0"/>
        </w:rPr>
        <w:t>important</w:t>
      </w:r>
      <w:r w:rsidR="0037376C">
        <w:rPr>
          <w:rFonts w:ascii="Calibri" w:hAnsi="Calibri" w:cs="Calibri"/>
          <w:noProof w:val="0"/>
        </w:rPr>
        <w:t xml:space="preserve"> concern</w:t>
      </w:r>
      <w:r w:rsidR="004C2395">
        <w:rPr>
          <w:rFonts w:ascii="Calibri" w:hAnsi="Calibri" w:cs="Calibri"/>
          <w:noProof w:val="0"/>
        </w:rPr>
        <w:t>s</w:t>
      </w:r>
      <w:r w:rsidR="0037376C">
        <w:rPr>
          <w:rFonts w:ascii="Calibri" w:hAnsi="Calibri" w:cs="Calibri"/>
          <w:noProof w:val="0"/>
        </w:rPr>
        <w:t xml:space="preserve"> for many countries in the 21</w:t>
      </w:r>
      <w:r w:rsidR="0037376C" w:rsidRPr="0037376C">
        <w:rPr>
          <w:rFonts w:ascii="Calibri" w:hAnsi="Calibri" w:cs="Calibri"/>
          <w:noProof w:val="0"/>
          <w:vertAlign w:val="superscript"/>
        </w:rPr>
        <w:t>st</w:t>
      </w:r>
      <w:r w:rsidR="0037376C">
        <w:rPr>
          <w:rFonts w:ascii="Calibri" w:hAnsi="Calibri" w:cs="Calibri"/>
          <w:noProof w:val="0"/>
        </w:rPr>
        <w:t xml:space="preserve"> century. </w:t>
      </w:r>
      <w:r w:rsidR="003A3A69">
        <w:rPr>
          <w:rFonts w:ascii="Calibri" w:hAnsi="Calibri" w:cs="Calibri"/>
          <w:noProof w:val="0"/>
        </w:rPr>
        <w:t>Thus,</w:t>
      </w:r>
      <w:r w:rsidR="001E351A">
        <w:rPr>
          <w:rFonts w:ascii="Calibri" w:hAnsi="Calibri" w:cs="Calibri"/>
          <w:noProof w:val="0"/>
        </w:rPr>
        <w:t xml:space="preserve"> it can be inferred that</w:t>
      </w:r>
      <w:r w:rsidR="003A3A69">
        <w:rPr>
          <w:rFonts w:ascii="Calibri" w:hAnsi="Calibri" w:cs="Calibri"/>
          <w:noProof w:val="0"/>
        </w:rPr>
        <w:t xml:space="preserve"> </w:t>
      </w:r>
      <w:r w:rsidR="00762E9A">
        <w:rPr>
          <w:rFonts w:ascii="Calibri" w:hAnsi="Calibri" w:cs="Calibri"/>
          <w:noProof w:val="0"/>
        </w:rPr>
        <w:t>an</w:t>
      </w:r>
      <w:r w:rsidR="00C06A6C">
        <w:rPr>
          <w:rFonts w:ascii="Calibri" w:hAnsi="Calibri" w:cs="Calibri"/>
          <w:noProof w:val="0"/>
        </w:rPr>
        <w:t xml:space="preserve"> effective </w:t>
      </w:r>
      <w:r w:rsidR="0037376C">
        <w:rPr>
          <w:rFonts w:ascii="Calibri" w:hAnsi="Calibri" w:cs="Calibri"/>
          <w:noProof w:val="0"/>
        </w:rPr>
        <w:t xml:space="preserve">way of sustaining growth </w:t>
      </w:r>
      <w:r w:rsidR="00FC3965">
        <w:rPr>
          <w:rFonts w:ascii="Calibri" w:hAnsi="Calibri" w:cs="Calibri"/>
          <w:noProof w:val="0"/>
        </w:rPr>
        <w:t>is through</w:t>
      </w:r>
      <w:r w:rsidR="003A3A69">
        <w:rPr>
          <w:rFonts w:ascii="Calibri" w:hAnsi="Calibri" w:cs="Calibri"/>
          <w:noProof w:val="0"/>
        </w:rPr>
        <w:t xml:space="preserve"> educational development.</w:t>
      </w:r>
    </w:p>
    <w:p w14:paraId="477AB412" w14:textId="2B848C2C" w:rsidR="007022AC" w:rsidRPr="00667AA6" w:rsidRDefault="007022AC" w:rsidP="00840EC0">
      <w:pPr>
        <w:autoSpaceDE w:val="0"/>
        <w:autoSpaceDN w:val="0"/>
        <w:adjustRightInd w:val="0"/>
        <w:spacing w:line="240" w:lineRule="auto"/>
        <w:jc w:val="both"/>
        <w:rPr>
          <w:rFonts w:ascii="Calibri" w:hAnsi="Calibri" w:cs="Calibri"/>
          <w:noProof w:val="0"/>
        </w:rPr>
      </w:pPr>
    </w:p>
    <w:p w14:paraId="17023DF1" w14:textId="0919A689" w:rsidR="004B1F7A" w:rsidRPr="00667AA6" w:rsidRDefault="004B1F7A" w:rsidP="00840EC0">
      <w:pPr>
        <w:autoSpaceDE w:val="0"/>
        <w:autoSpaceDN w:val="0"/>
        <w:adjustRightInd w:val="0"/>
        <w:spacing w:line="240" w:lineRule="auto"/>
        <w:rPr>
          <w:rFonts w:ascii="Calibri" w:hAnsi="Calibri" w:cs="Calibri"/>
          <w:i/>
          <w:iCs/>
          <w:noProof w:val="0"/>
          <w:sz w:val="28"/>
          <w:szCs w:val="28"/>
        </w:rPr>
      </w:pPr>
      <w:r w:rsidRPr="00667AA6">
        <w:rPr>
          <w:rFonts w:ascii="Calibri" w:hAnsi="Calibri" w:cs="Calibri"/>
          <w:i/>
          <w:iCs/>
          <w:noProof w:val="0"/>
          <w:sz w:val="28"/>
          <w:szCs w:val="28"/>
        </w:rPr>
        <w:t>Developing Countries in Europe</w:t>
      </w:r>
    </w:p>
    <w:p w14:paraId="0FB7E6E3" w14:textId="5DE32ADC" w:rsidR="00D936F9" w:rsidRPr="00D936F9" w:rsidRDefault="005F7D0E" w:rsidP="00840EC0">
      <w:pPr>
        <w:autoSpaceDE w:val="0"/>
        <w:autoSpaceDN w:val="0"/>
        <w:adjustRightInd w:val="0"/>
        <w:spacing w:line="240" w:lineRule="auto"/>
        <w:jc w:val="both"/>
      </w:pPr>
      <w:r w:rsidRPr="00667AA6">
        <w:rPr>
          <w:rFonts w:ascii="Calibri" w:hAnsi="Calibri" w:cs="Calibri"/>
          <w:noProof w:val="0"/>
        </w:rPr>
        <w:t xml:space="preserve">Increased labor productivity with higher levels of education impacts countries’ competitiveness. Furthermore, education level differences between countries can be counted as one of the main reasons </w:t>
      </w:r>
      <w:r w:rsidR="003254B2">
        <w:rPr>
          <w:rFonts w:ascii="Calibri" w:hAnsi="Calibri" w:cs="Calibri"/>
          <w:noProof w:val="0"/>
        </w:rPr>
        <w:t>for</w:t>
      </w:r>
      <w:r w:rsidR="00362B0D">
        <w:rPr>
          <w:rFonts w:ascii="Calibri" w:hAnsi="Calibri" w:cs="Calibri"/>
          <w:noProof w:val="0"/>
        </w:rPr>
        <w:t xml:space="preserve"> the</w:t>
      </w:r>
      <w:r w:rsidR="007D1909" w:rsidRPr="00667AA6">
        <w:rPr>
          <w:rFonts w:ascii="Calibri" w:hAnsi="Calibri" w:cs="Calibri"/>
          <w:noProof w:val="0"/>
        </w:rPr>
        <w:t xml:space="preserve"> economic performance gap between developed and developing countries (</w:t>
      </w:r>
      <w:r w:rsidR="007D1909" w:rsidRPr="00667AA6">
        <w:t>Mercan &amp; Sezer, 201</w:t>
      </w:r>
      <w:r w:rsidR="007D6990" w:rsidRPr="00667AA6">
        <w:t>4</w:t>
      </w:r>
      <w:r w:rsidR="007D1909" w:rsidRPr="00667AA6">
        <w:rPr>
          <w:rFonts w:ascii="Calibri" w:hAnsi="Calibri" w:cs="Calibri"/>
          <w:noProof w:val="0"/>
        </w:rPr>
        <w:t>).</w:t>
      </w:r>
      <w:r w:rsidR="000209CF" w:rsidRPr="00667AA6">
        <w:rPr>
          <w:rFonts w:ascii="Calibri" w:hAnsi="Calibri" w:cs="Calibri"/>
          <w:noProof w:val="0"/>
        </w:rPr>
        <w:t xml:space="preserve"> </w:t>
      </w:r>
      <w:r w:rsidR="007022AC" w:rsidRPr="004039E2">
        <w:rPr>
          <w:rFonts w:ascii="Calibri" w:hAnsi="Calibri" w:cs="Calibri"/>
          <w:noProof w:val="0"/>
        </w:rPr>
        <w:t xml:space="preserve">Education’s vital role in the economic development process has been addressed by a </w:t>
      </w:r>
      <w:r w:rsidR="004234A1">
        <w:rPr>
          <w:rFonts w:ascii="Calibri" w:hAnsi="Calibri" w:cs="Calibri"/>
          <w:noProof w:val="0"/>
        </w:rPr>
        <w:t>large</w:t>
      </w:r>
      <w:r w:rsidR="007022AC" w:rsidRPr="004039E2">
        <w:rPr>
          <w:rFonts w:ascii="Calibri" w:hAnsi="Calibri" w:cs="Calibri"/>
          <w:noProof w:val="0"/>
        </w:rPr>
        <w:t xml:space="preserve"> number of studie</w:t>
      </w:r>
      <w:r w:rsidR="004B252B">
        <w:rPr>
          <w:rFonts w:ascii="Calibri" w:hAnsi="Calibri" w:cs="Calibri"/>
          <w:noProof w:val="0"/>
        </w:rPr>
        <w:t>s. T</w:t>
      </w:r>
      <w:r w:rsidR="007022AC" w:rsidRPr="004039E2">
        <w:rPr>
          <w:rFonts w:ascii="Calibri" w:hAnsi="Calibri" w:cs="Calibri"/>
          <w:noProof w:val="0"/>
        </w:rPr>
        <w:t xml:space="preserve">his paper’s scope will be limited </w:t>
      </w:r>
      <w:r w:rsidR="0035328B">
        <w:rPr>
          <w:rFonts w:ascii="Calibri" w:hAnsi="Calibri" w:cs="Calibri"/>
          <w:noProof w:val="0"/>
        </w:rPr>
        <w:t>to</w:t>
      </w:r>
      <w:r w:rsidR="007022AC" w:rsidRPr="004039E2">
        <w:rPr>
          <w:rFonts w:ascii="Calibri" w:hAnsi="Calibri" w:cs="Calibri"/>
          <w:noProof w:val="0"/>
        </w:rPr>
        <w:t xml:space="preserve"> developing countries in Europe since the effect of education in closing the gap between developed countries is a crucial area of interest for many developing countries. Accordingly, Bose et al. (2003) concluded that education is the key factor to the growth of developing countries based on the empirical findings using panel data </w:t>
      </w:r>
      <w:r w:rsidR="00460F54">
        <w:rPr>
          <w:rFonts w:ascii="Calibri" w:hAnsi="Calibri" w:cs="Calibri"/>
          <w:noProof w:val="0"/>
        </w:rPr>
        <w:t>of</w:t>
      </w:r>
      <w:r w:rsidR="007022AC" w:rsidRPr="004039E2">
        <w:rPr>
          <w:rFonts w:ascii="Calibri" w:hAnsi="Calibri" w:cs="Calibri"/>
          <w:noProof w:val="0"/>
        </w:rPr>
        <w:t xml:space="preserve"> thirty developing countries.</w:t>
      </w:r>
      <w:r w:rsidR="00712154">
        <w:rPr>
          <w:rFonts w:ascii="Calibri" w:hAnsi="Calibri" w:cs="Calibri"/>
          <w:noProof w:val="0"/>
        </w:rPr>
        <w:t xml:space="preserve"> </w:t>
      </w:r>
      <w:r w:rsidR="003219BC">
        <w:rPr>
          <w:rFonts w:ascii="Calibri" w:hAnsi="Calibri" w:cs="Calibri"/>
          <w:noProof w:val="0"/>
        </w:rPr>
        <w:t xml:space="preserve">Jointly with </w:t>
      </w:r>
      <w:r w:rsidR="00712154">
        <w:rPr>
          <w:rFonts w:ascii="Calibri" w:hAnsi="Calibri" w:cs="Calibri"/>
          <w:noProof w:val="0"/>
        </w:rPr>
        <w:t>economic growth, higher employmen</w:t>
      </w:r>
      <w:r w:rsidR="009A3580">
        <w:rPr>
          <w:rFonts w:ascii="Calibri" w:hAnsi="Calibri" w:cs="Calibri"/>
          <w:noProof w:val="0"/>
        </w:rPr>
        <w:t>t and</w:t>
      </w:r>
      <w:r w:rsidR="00712154">
        <w:rPr>
          <w:rFonts w:ascii="Calibri" w:hAnsi="Calibri" w:cs="Calibri"/>
          <w:noProof w:val="0"/>
        </w:rPr>
        <w:t xml:space="preserve"> quality education, better health services are included in development goals </w:t>
      </w:r>
      <w:r w:rsidR="009A3580">
        <w:rPr>
          <w:rFonts w:ascii="Calibri" w:hAnsi="Calibri" w:cs="Calibri"/>
          <w:noProof w:val="0"/>
        </w:rPr>
        <w:t xml:space="preserve">by </w:t>
      </w:r>
      <w:r w:rsidR="00F736E2">
        <w:rPr>
          <w:rFonts w:ascii="Calibri" w:hAnsi="Calibri" w:cs="Calibri"/>
          <w:noProof w:val="0"/>
        </w:rPr>
        <w:t xml:space="preserve">the </w:t>
      </w:r>
      <w:r w:rsidR="009A3580">
        <w:rPr>
          <w:rFonts w:ascii="Calibri" w:hAnsi="Calibri" w:cs="Calibri"/>
          <w:noProof w:val="0"/>
        </w:rPr>
        <w:t xml:space="preserve">majority of countries. </w:t>
      </w:r>
      <w:r w:rsidR="006C7C01">
        <w:rPr>
          <w:rFonts w:ascii="Calibri" w:hAnsi="Calibri" w:cs="Calibri"/>
          <w:noProof w:val="0"/>
        </w:rPr>
        <w:t xml:space="preserve">Achievement of long-term sustainable development goals is the ultimate aim for developing countries. </w:t>
      </w:r>
      <w:r w:rsidR="006C0385">
        <w:rPr>
          <w:rFonts w:ascii="Calibri" w:hAnsi="Calibri" w:cs="Calibri"/>
          <w:noProof w:val="0"/>
        </w:rPr>
        <w:t>Countries</w:t>
      </w:r>
      <w:r w:rsidR="006C7C01">
        <w:rPr>
          <w:rFonts w:ascii="Calibri" w:hAnsi="Calibri" w:cs="Calibri"/>
          <w:noProof w:val="0"/>
        </w:rPr>
        <w:t xml:space="preserve"> use different instruments to achieve development goals </w:t>
      </w:r>
      <w:r w:rsidR="00D05A4C">
        <w:rPr>
          <w:rFonts w:ascii="Calibri" w:hAnsi="Calibri" w:cs="Calibri"/>
          <w:noProof w:val="0"/>
        </w:rPr>
        <w:t xml:space="preserve">and maintain growth. Based on the case study of Central and Eastern European countries, </w:t>
      </w:r>
      <w:r w:rsidR="002F5D27">
        <w:rPr>
          <w:rFonts w:ascii="Calibri" w:hAnsi="Calibri" w:cs="Calibri"/>
          <w:noProof w:val="0"/>
        </w:rPr>
        <w:t xml:space="preserve">it is </w:t>
      </w:r>
      <w:r w:rsidR="00116B21">
        <w:rPr>
          <w:rFonts w:ascii="Calibri" w:hAnsi="Calibri" w:cs="Calibri"/>
          <w:noProof w:val="0"/>
        </w:rPr>
        <w:t>pointed</w:t>
      </w:r>
      <w:r w:rsidR="002F5D27">
        <w:rPr>
          <w:rFonts w:ascii="Calibri" w:hAnsi="Calibri" w:cs="Calibri"/>
          <w:noProof w:val="0"/>
        </w:rPr>
        <w:t xml:space="preserve"> that the most effective state instrument</w:t>
      </w:r>
      <w:r w:rsidR="00D936F9">
        <w:rPr>
          <w:rFonts w:ascii="Calibri" w:hAnsi="Calibri" w:cs="Calibri"/>
          <w:noProof w:val="0"/>
        </w:rPr>
        <w:t xml:space="preserve"> for SDGs</w:t>
      </w:r>
      <w:r w:rsidR="002F5D27">
        <w:rPr>
          <w:rFonts w:ascii="Calibri" w:hAnsi="Calibri" w:cs="Calibri"/>
          <w:noProof w:val="0"/>
        </w:rPr>
        <w:t xml:space="preserve"> is state-financing of education </w:t>
      </w:r>
      <w:r w:rsidR="002F5D27">
        <w:t>(</w:t>
      </w:r>
      <w:r w:rsidR="00D936F9" w:rsidRPr="00D05A4C">
        <w:t>Vorontsova et al.</w:t>
      </w:r>
      <w:r w:rsidR="00D936F9">
        <w:t xml:space="preserve">, </w:t>
      </w:r>
      <w:r w:rsidR="00D936F9" w:rsidRPr="00D05A4C">
        <w:t>2020</w:t>
      </w:r>
      <w:r w:rsidR="00D05A4C" w:rsidRPr="00D05A4C">
        <w:t>)</w:t>
      </w:r>
      <w:r w:rsidR="002F5D27">
        <w:t>.</w:t>
      </w:r>
      <w:r w:rsidR="00D936F9">
        <w:t xml:space="preserve"> For the 14 countries of Central and Eastern Europe between </w:t>
      </w:r>
      <w:r w:rsidR="0094430D">
        <w:t xml:space="preserve">the </w:t>
      </w:r>
      <w:r w:rsidR="00D936F9">
        <w:t xml:space="preserve">years 2006-2016, </w:t>
      </w:r>
      <w:r w:rsidR="00D936F9" w:rsidRPr="00D05A4C">
        <w:t>Vorontsova et al</w:t>
      </w:r>
      <w:r w:rsidR="00D936F9">
        <w:t xml:space="preserve">. (2020) </w:t>
      </w:r>
      <w:r w:rsidR="00F61844">
        <w:t>confirmed that the goal of promoting sustained economic growth can be achieved by funding the education sector.</w:t>
      </w:r>
    </w:p>
    <w:p w14:paraId="6829F07B" w14:textId="77777777" w:rsidR="00D936F9" w:rsidRPr="00667AA6" w:rsidRDefault="00D936F9" w:rsidP="00840EC0">
      <w:pPr>
        <w:autoSpaceDE w:val="0"/>
        <w:autoSpaceDN w:val="0"/>
        <w:adjustRightInd w:val="0"/>
        <w:spacing w:line="240" w:lineRule="auto"/>
        <w:jc w:val="both"/>
        <w:rPr>
          <w:rFonts w:ascii="Calibri" w:hAnsi="Calibri" w:cs="Calibri"/>
          <w:noProof w:val="0"/>
        </w:rPr>
      </w:pPr>
    </w:p>
    <w:p w14:paraId="1019E545" w14:textId="63910D26" w:rsidR="008F6111" w:rsidRPr="00C80D6B" w:rsidRDefault="00A36A24" w:rsidP="00840EC0">
      <w:pPr>
        <w:spacing w:line="240" w:lineRule="auto"/>
        <w:jc w:val="both"/>
      </w:pPr>
      <w:r w:rsidRPr="00667AA6">
        <w:rPr>
          <w:rFonts w:ascii="Calibri" w:hAnsi="Calibri" w:cs="Calibri"/>
          <w:noProof w:val="0"/>
        </w:rPr>
        <w:t xml:space="preserve">Efficiency of governments’ public expenditure on education is another topic of discussion. </w:t>
      </w:r>
      <w:r w:rsidR="00D13F5A">
        <w:rPr>
          <w:rFonts w:ascii="Calibri" w:hAnsi="Calibri" w:cs="Calibri"/>
          <w:noProof w:val="0"/>
        </w:rPr>
        <w:t>E</w:t>
      </w:r>
      <w:r w:rsidR="001D6B1C" w:rsidRPr="00667AA6">
        <w:rPr>
          <w:rFonts w:ascii="Calibri" w:hAnsi="Calibri" w:cs="Calibri"/>
          <w:noProof w:val="0"/>
        </w:rPr>
        <w:t xml:space="preserve">ducation expenditures are able to promote growth only if educational quality is above a certain threshold (Trabelsi, 2017). The term </w:t>
      </w:r>
      <w:r w:rsidR="00795E99" w:rsidRPr="00667AA6">
        <w:rPr>
          <w:rFonts w:ascii="Calibri" w:hAnsi="Calibri" w:cs="Calibri"/>
          <w:noProof w:val="0"/>
        </w:rPr>
        <w:t>“</w:t>
      </w:r>
      <w:r w:rsidR="001D6B1C" w:rsidRPr="00667AA6">
        <w:rPr>
          <w:rFonts w:ascii="Calibri" w:hAnsi="Calibri" w:cs="Calibri"/>
          <w:i/>
          <w:iCs/>
          <w:noProof w:val="0"/>
        </w:rPr>
        <w:t>education quality</w:t>
      </w:r>
      <w:r w:rsidR="00795E99" w:rsidRPr="00667AA6">
        <w:rPr>
          <w:rFonts w:ascii="Calibri" w:hAnsi="Calibri" w:cs="Calibri"/>
          <w:i/>
          <w:iCs/>
          <w:noProof w:val="0"/>
        </w:rPr>
        <w:t>”</w:t>
      </w:r>
      <w:r w:rsidR="001D6B1C" w:rsidRPr="00667AA6">
        <w:rPr>
          <w:rFonts w:ascii="Calibri" w:hAnsi="Calibri" w:cs="Calibri"/>
          <w:noProof w:val="0"/>
        </w:rPr>
        <w:t xml:space="preserve"> used here refers to the results of some quality proxies that evaluate educational systems such as PISA</w:t>
      </w:r>
      <w:r w:rsidR="00EB211E" w:rsidRPr="00667AA6">
        <w:rPr>
          <w:rFonts w:ascii="Calibri" w:hAnsi="Calibri" w:cs="Calibri"/>
          <w:noProof w:val="0"/>
        </w:rPr>
        <w:t xml:space="preserve">, </w:t>
      </w:r>
      <w:r w:rsidR="003D7B3B">
        <w:rPr>
          <w:rFonts w:ascii="Calibri" w:hAnsi="Calibri" w:cs="Calibri"/>
          <w:noProof w:val="0"/>
        </w:rPr>
        <w:t>PIRLS, PASEC and TIMSS (educational achievement tests from different organizations to determine education qualities)</w:t>
      </w:r>
      <w:r w:rsidR="00EB211E" w:rsidRPr="00667AA6">
        <w:rPr>
          <w:rFonts w:ascii="Calibri" w:hAnsi="Calibri" w:cs="Calibri"/>
          <w:noProof w:val="0"/>
        </w:rPr>
        <w:t>.</w:t>
      </w:r>
      <w:r w:rsidR="00776AF6" w:rsidRPr="00667AA6">
        <w:rPr>
          <w:rFonts w:ascii="Calibri" w:hAnsi="Calibri" w:cs="Calibri"/>
          <w:noProof w:val="0"/>
        </w:rPr>
        <w:t xml:space="preserve"> Since d</w:t>
      </w:r>
      <w:r w:rsidR="001D6B1C" w:rsidRPr="00667AA6">
        <w:rPr>
          <w:rFonts w:ascii="Calibri" w:hAnsi="Calibri" w:cs="Calibri"/>
          <w:noProof w:val="0"/>
        </w:rPr>
        <w:t>eveloping countries in Europe</w:t>
      </w:r>
      <w:r w:rsidR="00BE7421" w:rsidRPr="00667AA6">
        <w:rPr>
          <w:rFonts w:ascii="Calibri" w:hAnsi="Calibri" w:cs="Calibri"/>
          <w:noProof w:val="0"/>
        </w:rPr>
        <w:t xml:space="preserve"> </w:t>
      </w:r>
      <w:r w:rsidR="00352035">
        <w:rPr>
          <w:rFonts w:ascii="Calibri" w:hAnsi="Calibri" w:cs="Calibri"/>
          <w:noProof w:val="0"/>
        </w:rPr>
        <w:t>have</w:t>
      </w:r>
      <w:r w:rsidR="00BE7421" w:rsidRPr="00667AA6">
        <w:rPr>
          <w:rFonts w:ascii="Calibri" w:hAnsi="Calibri" w:cs="Calibri"/>
          <w:noProof w:val="0"/>
        </w:rPr>
        <w:t xml:space="preserve"> higher </w:t>
      </w:r>
      <w:r w:rsidR="00352035">
        <w:rPr>
          <w:rFonts w:ascii="Calibri" w:hAnsi="Calibri" w:cs="Calibri"/>
          <w:noProof w:val="0"/>
        </w:rPr>
        <w:t>scores</w:t>
      </w:r>
      <w:r w:rsidR="00BE7421" w:rsidRPr="00667AA6">
        <w:rPr>
          <w:rFonts w:ascii="Calibri" w:hAnsi="Calibri" w:cs="Calibri"/>
          <w:noProof w:val="0"/>
        </w:rPr>
        <w:t xml:space="preserve"> in these quality measures</w:t>
      </w:r>
      <w:r w:rsidR="008959FB" w:rsidRPr="00667AA6">
        <w:rPr>
          <w:rFonts w:ascii="Calibri" w:hAnsi="Calibri" w:cs="Calibri"/>
          <w:noProof w:val="0"/>
        </w:rPr>
        <w:t xml:space="preserve"> and they are more likely to </w:t>
      </w:r>
      <w:r w:rsidR="0087269F" w:rsidRPr="00667AA6">
        <w:rPr>
          <w:rFonts w:ascii="Calibri" w:hAnsi="Calibri" w:cs="Calibri"/>
          <w:noProof w:val="0"/>
        </w:rPr>
        <w:t>exceed</w:t>
      </w:r>
      <w:r w:rsidR="008959FB" w:rsidRPr="00667AA6">
        <w:rPr>
          <w:rFonts w:ascii="Calibri" w:hAnsi="Calibri" w:cs="Calibri"/>
          <w:noProof w:val="0"/>
        </w:rPr>
        <w:t xml:space="preserve"> </w:t>
      </w:r>
      <w:r w:rsidR="000C538F">
        <w:rPr>
          <w:rFonts w:ascii="Calibri" w:hAnsi="Calibri" w:cs="Calibri"/>
          <w:noProof w:val="0"/>
        </w:rPr>
        <w:t xml:space="preserve">the </w:t>
      </w:r>
      <w:r w:rsidR="008959FB" w:rsidRPr="00667AA6">
        <w:rPr>
          <w:rFonts w:ascii="Calibri" w:hAnsi="Calibri" w:cs="Calibri"/>
          <w:noProof w:val="0"/>
        </w:rPr>
        <w:t>education quality threshold</w:t>
      </w:r>
      <w:r w:rsidR="00BE7421" w:rsidRPr="00667AA6">
        <w:rPr>
          <w:rFonts w:ascii="Calibri" w:hAnsi="Calibri" w:cs="Calibri"/>
          <w:noProof w:val="0"/>
        </w:rPr>
        <w:t>, this study is concentrated on Europe’s developing countries to</w:t>
      </w:r>
      <w:r w:rsidR="0087269F" w:rsidRPr="00667AA6">
        <w:rPr>
          <w:rFonts w:ascii="Calibri" w:hAnsi="Calibri" w:cs="Calibri"/>
          <w:noProof w:val="0"/>
        </w:rPr>
        <w:t xml:space="preserve"> examine the effect of educational characteristics on growth. </w:t>
      </w:r>
      <w:r w:rsidR="007022AC" w:rsidRPr="004039E2">
        <w:rPr>
          <w:rFonts w:ascii="Calibri" w:hAnsi="Calibri" w:cs="Calibri"/>
          <w:noProof w:val="0"/>
        </w:rPr>
        <w:t xml:space="preserve">In addition, developing countries in Europe have higher education spendings compared to other developing countries (based on data from World Bank, OECD and Eurostat) which makes the </w:t>
      </w:r>
      <w:r w:rsidR="006C0CDF" w:rsidRPr="00667AA6">
        <w:rPr>
          <w:rFonts w:ascii="Calibri" w:hAnsi="Calibri" w:cs="Calibri"/>
          <w:noProof w:val="0"/>
        </w:rPr>
        <w:t>economic performance gap</w:t>
      </w:r>
      <w:r w:rsidR="007022AC" w:rsidRPr="004039E2">
        <w:rPr>
          <w:rFonts w:ascii="Calibri" w:hAnsi="Calibri" w:cs="Calibri"/>
          <w:noProof w:val="0"/>
        </w:rPr>
        <w:t xml:space="preserve"> easier to be closed.</w:t>
      </w:r>
      <w:r w:rsidR="00717C8A" w:rsidRPr="00667AA6">
        <w:rPr>
          <w:rFonts w:ascii="Calibri" w:hAnsi="Calibri" w:cs="Calibri"/>
          <w:noProof w:val="0"/>
        </w:rPr>
        <w:t xml:space="preserve"> </w:t>
      </w:r>
      <w:r w:rsidR="003E77E3" w:rsidRPr="00667AA6">
        <w:rPr>
          <w:rFonts w:ascii="Calibri" w:hAnsi="Calibri" w:cs="Calibri"/>
          <w:noProof w:val="0"/>
        </w:rPr>
        <w:t xml:space="preserve">Based on IMF’s World Economic Outlook (2021), developing and emerging economies of Europe </w:t>
      </w:r>
      <w:r w:rsidR="00A834F2" w:rsidRPr="00667AA6">
        <w:rPr>
          <w:rFonts w:ascii="Calibri" w:hAnsi="Calibri" w:cs="Calibri"/>
          <w:noProof w:val="0"/>
        </w:rPr>
        <w:t>were</w:t>
      </w:r>
      <w:r w:rsidR="003E77E3" w:rsidRPr="00667AA6">
        <w:rPr>
          <w:rFonts w:ascii="Calibri" w:hAnsi="Calibri" w:cs="Calibri"/>
          <w:noProof w:val="0"/>
        </w:rPr>
        <w:t xml:space="preserve"> collected and the countries with the highest GDP per capita PPP (</w:t>
      </w:r>
      <w:r w:rsidR="00E40B1C" w:rsidRPr="00667AA6">
        <w:rPr>
          <w:rFonts w:ascii="Calibri" w:hAnsi="Calibri" w:cs="Calibri"/>
          <w:noProof w:val="0"/>
        </w:rPr>
        <w:t xml:space="preserve">World Bank) </w:t>
      </w:r>
      <w:r w:rsidR="00A834F2" w:rsidRPr="00667AA6">
        <w:rPr>
          <w:rFonts w:ascii="Calibri" w:hAnsi="Calibri" w:cs="Calibri"/>
          <w:noProof w:val="0"/>
        </w:rPr>
        <w:t>were</w:t>
      </w:r>
      <w:r w:rsidR="00E40B1C" w:rsidRPr="00667AA6">
        <w:rPr>
          <w:rFonts w:ascii="Calibri" w:hAnsi="Calibri" w:cs="Calibri"/>
          <w:noProof w:val="0"/>
        </w:rPr>
        <w:t xml:space="preserve"> selected</w:t>
      </w:r>
      <w:r w:rsidR="00A834F2" w:rsidRPr="00667AA6">
        <w:rPr>
          <w:rFonts w:ascii="Calibri" w:hAnsi="Calibri" w:cs="Calibri"/>
          <w:noProof w:val="0"/>
        </w:rPr>
        <w:t xml:space="preserve"> as follows: </w:t>
      </w:r>
      <w:r w:rsidR="00A834F2" w:rsidRPr="00667AA6">
        <w:t>Bulgaria, Croatia, Hungary, Poland, Romania, Russia</w:t>
      </w:r>
      <w:r w:rsidR="00CA42C7">
        <w:t>n Federation</w:t>
      </w:r>
      <w:r w:rsidR="00A834F2" w:rsidRPr="00667AA6">
        <w:t>, Turkey.</w:t>
      </w:r>
    </w:p>
    <w:p w14:paraId="5C11EB32" w14:textId="6DAC8FEA" w:rsidR="004039E2" w:rsidRPr="004039E2" w:rsidRDefault="006C0CDF" w:rsidP="00840EC0">
      <w:pPr>
        <w:spacing w:line="240" w:lineRule="auto"/>
        <w:jc w:val="both"/>
      </w:pPr>
      <w:r w:rsidRPr="00667AA6">
        <w:rPr>
          <w:rFonts w:ascii="Calibri" w:hAnsi="Calibri" w:cs="Calibri"/>
          <w:i/>
          <w:iCs/>
          <w:noProof w:val="0"/>
          <w:sz w:val="28"/>
          <w:szCs w:val="28"/>
        </w:rPr>
        <w:lastRenderedPageBreak/>
        <w:t>Expenditure and Quality</w:t>
      </w:r>
    </w:p>
    <w:p w14:paraId="17F9407A" w14:textId="3678D1E7" w:rsidR="004039E2" w:rsidRPr="00667AA6" w:rsidRDefault="004039E2" w:rsidP="00840EC0">
      <w:pPr>
        <w:autoSpaceDE w:val="0"/>
        <w:autoSpaceDN w:val="0"/>
        <w:adjustRightInd w:val="0"/>
        <w:spacing w:line="240" w:lineRule="auto"/>
        <w:jc w:val="both"/>
        <w:rPr>
          <w:rFonts w:ascii="Calibri" w:hAnsi="Calibri" w:cs="Calibri"/>
          <w:noProof w:val="0"/>
        </w:rPr>
      </w:pPr>
      <w:r w:rsidRPr="004039E2">
        <w:rPr>
          <w:rFonts w:ascii="Calibri" w:hAnsi="Calibri" w:cs="Calibri"/>
          <w:noProof w:val="0"/>
        </w:rPr>
        <w:t xml:space="preserve">In this study, expenditure and quality characteristics of education, and their impact on economic growth will be investigated with the aim of revealing the causal relationship between these concepts for developing countries in Europe. As the first focus of this paper, education expenditure appears to be highly important for economic development which is the main motivation for the selection of this determinant. Around the world, many governments have taken notable actions for financing education with various justifications. However, a common motivation for this act is that education expenditure is the key factor to accelerated economic growth and its sustainability (Blankenau et al., 2007). </w:t>
      </w:r>
    </w:p>
    <w:p w14:paraId="5419649B" w14:textId="77777777" w:rsidR="004039E2" w:rsidRPr="004039E2" w:rsidRDefault="004039E2" w:rsidP="00840EC0">
      <w:pPr>
        <w:autoSpaceDE w:val="0"/>
        <w:autoSpaceDN w:val="0"/>
        <w:adjustRightInd w:val="0"/>
        <w:spacing w:line="240" w:lineRule="auto"/>
        <w:jc w:val="both"/>
        <w:rPr>
          <w:rFonts w:ascii="Calibri" w:hAnsi="Calibri" w:cs="Calibri"/>
          <w:noProof w:val="0"/>
        </w:rPr>
      </w:pPr>
    </w:p>
    <w:p w14:paraId="68379080" w14:textId="79CF811A" w:rsidR="004039E2" w:rsidRPr="00667AA6" w:rsidRDefault="004039E2" w:rsidP="00840EC0">
      <w:pPr>
        <w:spacing w:line="240" w:lineRule="auto"/>
        <w:jc w:val="both"/>
        <w:rPr>
          <w:b/>
          <w:bCs/>
          <w:sz w:val="24"/>
          <w:szCs w:val="24"/>
        </w:rPr>
      </w:pPr>
      <w:r w:rsidRPr="00667AA6">
        <w:rPr>
          <w:rFonts w:ascii="Calibri" w:hAnsi="Calibri" w:cs="Calibri"/>
          <w:noProof w:val="0"/>
        </w:rPr>
        <w:t xml:space="preserve">Besides education expenditures, developing countries have focused on school attainment and they have shown substantial progress where they were able to close most of the </w:t>
      </w:r>
      <w:r w:rsidR="00BB1B73">
        <w:rPr>
          <w:rFonts w:ascii="Calibri" w:hAnsi="Calibri" w:cs="Calibri"/>
          <w:noProof w:val="0"/>
        </w:rPr>
        <w:t xml:space="preserve">educational </w:t>
      </w:r>
      <w:r w:rsidRPr="00667AA6">
        <w:rPr>
          <w:rFonts w:ascii="Calibri" w:hAnsi="Calibri" w:cs="Calibri"/>
          <w:noProof w:val="0"/>
        </w:rPr>
        <w:t>attainment gap with the developed countries (Hanushek, 2013). Nevertheless, school attainment expansion is not</w:t>
      </w:r>
      <w:r w:rsidR="00823DCA">
        <w:rPr>
          <w:rFonts w:ascii="Calibri" w:hAnsi="Calibri" w:cs="Calibri"/>
          <w:noProof w:val="0"/>
        </w:rPr>
        <w:t xml:space="preserve"> </w:t>
      </w:r>
      <w:r w:rsidR="00823DCA" w:rsidRPr="00667AA6">
        <w:rPr>
          <w:rFonts w:ascii="Calibri" w:hAnsi="Calibri" w:cs="Calibri"/>
          <w:noProof w:val="0"/>
        </w:rPr>
        <w:t>desir</w:t>
      </w:r>
      <w:r w:rsidR="00823DCA">
        <w:rPr>
          <w:rFonts w:ascii="Calibri" w:hAnsi="Calibri" w:cs="Calibri"/>
          <w:noProof w:val="0"/>
        </w:rPr>
        <w:t>ably</w:t>
      </w:r>
      <w:r w:rsidRPr="00667AA6">
        <w:rPr>
          <w:rFonts w:ascii="Calibri" w:hAnsi="Calibri" w:cs="Calibri"/>
          <w:noProof w:val="0"/>
        </w:rPr>
        <w:t xml:space="preserve"> effective</w:t>
      </w:r>
      <w:r w:rsidR="00823DCA">
        <w:rPr>
          <w:rFonts w:ascii="Calibri" w:hAnsi="Calibri" w:cs="Calibri"/>
          <w:noProof w:val="0"/>
        </w:rPr>
        <w:t xml:space="preserve"> on growth </w:t>
      </w:r>
      <w:r w:rsidRPr="00667AA6">
        <w:rPr>
          <w:rFonts w:ascii="Calibri" w:hAnsi="Calibri" w:cs="Calibri"/>
          <w:noProof w:val="0"/>
        </w:rPr>
        <w:t xml:space="preserve">when educational quality remains </w:t>
      </w:r>
      <w:r w:rsidR="00823DCA">
        <w:rPr>
          <w:rFonts w:ascii="Calibri" w:hAnsi="Calibri" w:cs="Calibri"/>
          <w:noProof w:val="0"/>
        </w:rPr>
        <w:t>at lower levels</w:t>
      </w:r>
      <w:r w:rsidRPr="00667AA6">
        <w:rPr>
          <w:rFonts w:ascii="Calibri" w:hAnsi="Calibri" w:cs="Calibri"/>
          <w:noProof w:val="0"/>
        </w:rPr>
        <w:t xml:space="preserve">. Recent studies have concluded that cognitive skills supported by a higher quality of education (rather than only school attainment) are strongly related to economic growth (Hanushek &amp; Woessmann, 2007). Accessibility of education, </w:t>
      </w:r>
      <w:r w:rsidR="0095630A">
        <w:rPr>
          <w:rFonts w:ascii="Calibri" w:hAnsi="Calibri" w:cs="Calibri"/>
          <w:noProof w:val="0"/>
        </w:rPr>
        <w:t xml:space="preserve">the </w:t>
      </w:r>
      <w:r w:rsidR="009D6D85">
        <w:rPr>
          <w:rFonts w:ascii="Calibri" w:hAnsi="Calibri" w:cs="Calibri"/>
          <w:noProof w:val="0"/>
        </w:rPr>
        <w:t>number</w:t>
      </w:r>
      <w:r w:rsidRPr="00667AA6">
        <w:rPr>
          <w:rFonts w:ascii="Calibri" w:hAnsi="Calibri" w:cs="Calibri"/>
          <w:noProof w:val="0"/>
        </w:rPr>
        <w:t xml:space="preserve"> of educational institutions and provided resources </w:t>
      </w:r>
      <w:r w:rsidR="00104EC1">
        <w:rPr>
          <w:rFonts w:ascii="Calibri" w:hAnsi="Calibri" w:cs="Calibri"/>
          <w:noProof w:val="0"/>
        </w:rPr>
        <w:t>through</w:t>
      </w:r>
      <w:r w:rsidRPr="00667AA6">
        <w:rPr>
          <w:rFonts w:ascii="Calibri" w:hAnsi="Calibri" w:cs="Calibri"/>
          <w:noProof w:val="0"/>
        </w:rPr>
        <w:t xml:space="preserve"> government expenditures are critical components of human capital investments</w:t>
      </w:r>
      <w:r w:rsidR="005545B8">
        <w:rPr>
          <w:rFonts w:ascii="Calibri" w:hAnsi="Calibri" w:cs="Calibri"/>
          <w:noProof w:val="0"/>
        </w:rPr>
        <w:t xml:space="preserve">. However, </w:t>
      </w:r>
      <w:r w:rsidRPr="00667AA6">
        <w:rPr>
          <w:rFonts w:ascii="Calibri" w:hAnsi="Calibri" w:cs="Calibri"/>
          <w:noProof w:val="0"/>
        </w:rPr>
        <w:t>without improving education quality, developing countries are incapable of improving their long-term economic performances. For these reasons, educational quality is the second characteristic that will be inspected in the paper.</w:t>
      </w:r>
    </w:p>
    <w:p w14:paraId="53286570" w14:textId="78FE2589" w:rsidR="004039E2" w:rsidRPr="00667AA6" w:rsidRDefault="004039E2" w:rsidP="00840EC0">
      <w:pPr>
        <w:spacing w:line="240" w:lineRule="auto"/>
        <w:jc w:val="both"/>
        <w:rPr>
          <w:b/>
          <w:bCs/>
          <w:sz w:val="24"/>
          <w:szCs w:val="24"/>
        </w:rPr>
      </w:pPr>
    </w:p>
    <w:p w14:paraId="1DF3C85C" w14:textId="0BA326E6" w:rsidR="009E3F6D" w:rsidRPr="00667AA6" w:rsidRDefault="00C55E04" w:rsidP="00840EC0">
      <w:pPr>
        <w:spacing w:line="240" w:lineRule="auto"/>
        <w:jc w:val="both"/>
        <w:rPr>
          <w:rFonts w:ascii="Calibri" w:hAnsi="Calibri" w:cs="Calibri"/>
          <w:i/>
          <w:iCs/>
          <w:noProof w:val="0"/>
          <w:sz w:val="28"/>
          <w:szCs w:val="28"/>
        </w:rPr>
      </w:pPr>
      <w:r w:rsidRPr="00667AA6">
        <w:rPr>
          <w:rFonts w:ascii="Calibri" w:hAnsi="Calibri" w:cs="Calibri"/>
          <w:i/>
          <w:iCs/>
          <w:noProof w:val="0"/>
          <w:sz w:val="28"/>
          <w:szCs w:val="28"/>
        </w:rPr>
        <w:t xml:space="preserve">Research </w:t>
      </w:r>
      <w:r w:rsidR="00BC0CF4" w:rsidRPr="00667AA6">
        <w:rPr>
          <w:rFonts w:ascii="Calibri" w:hAnsi="Calibri" w:cs="Calibri"/>
          <w:i/>
          <w:iCs/>
          <w:noProof w:val="0"/>
          <w:sz w:val="28"/>
          <w:szCs w:val="28"/>
        </w:rPr>
        <w:t>Focus</w:t>
      </w:r>
    </w:p>
    <w:p w14:paraId="09103AA0" w14:textId="0BFC6A8D" w:rsidR="00C17A33" w:rsidRDefault="00842368" w:rsidP="00840EC0">
      <w:pPr>
        <w:spacing w:line="240" w:lineRule="auto"/>
        <w:jc w:val="both"/>
        <w:rPr>
          <w:rFonts w:ascii="Calibri" w:hAnsi="Calibri" w:cs="Calibri"/>
          <w:shd w:val="clear" w:color="auto" w:fill="FFFFFF"/>
        </w:rPr>
      </w:pPr>
      <w:r>
        <w:rPr>
          <w:rFonts w:ascii="Calibri" w:hAnsi="Calibri" w:cs="Calibri"/>
          <w:shd w:val="clear" w:color="auto" w:fill="FFFFFF"/>
        </w:rPr>
        <w:t>Developing countries and emerging</w:t>
      </w:r>
      <w:r w:rsidR="00FB3565" w:rsidRPr="00667AA6">
        <w:rPr>
          <w:rFonts w:ascii="Calibri" w:hAnsi="Calibri" w:cs="Calibri"/>
          <w:shd w:val="clear" w:color="auto" w:fill="FFFFFF"/>
        </w:rPr>
        <w:t xml:space="preserve"> </w:t>
      </w:r>
      <w:r>
        <w:rPr>
          <w:rFonts w:ascii="Calibri" w:hAnsi="Calibri" w:cs="Calibri"/>
          <w:shd w:val="clear" w:color="auto" w:fill="FFFFFF"/>
        </w:rPr>
        <w:t>markets</w:t>
      </w:r>
      <w:r w:rsidR="00FB3565" w:rsidRPr="00667AA6">
        <w:rPr>
          <w:rFonts w:ascii="Calibri" w:hAnsi="Calibri" w:cs="Calibri"/>
          <w:shd w:val="clear" w:color="auto" w:fill="FFFFFF"/>
        </w:rPr>
        <w:t xml:space="preserve"> </w:t>
      </w:r>
      <w:r w:rsidR="00C35071" w:rsidRPr="00667AA6">
        <w:rPr>
          <w:rFonts w:ascii="Calibri" w:hAnsi="Calibri" w:cs="Calibri"/>
          <w:shd w:val="clear" w:color="auto" w:fill="FFFFFF"/>
        </w:rPr>
        <w:t xml:space="preserve">have </w:t>
      </w:r>
      <w:r w:rsidR="00FB3565" w:rsidRPr="00667AA6">
        <w:rPr>
          <w:rFonts w:ascii="Calibri" w:hAnsi="Calibri" w:cs="Calibri"/>
          <w:shd w:val="clear" w:color="auto" w:fill="FFFFFF"/>
        </w:rPr>
        <w:t>bec</w:t>
      </w:r>
      <w:r w:rsidR="00C35071" w:rsidRPr="00667AA6">
        <w:rPr>
          <w:rFonts w:ascii="Calibri" w:hAnsi="Calibri" w:cs="Calibri"/>
          <w:shd w:val="clear" w:color="auto" w:fill="FFFFFF"/>
        </w:rPr>
        <w:t>o</w:t>
      </w:r>
      <w:r w:rsidR="00FB3565" w:rsidRPr="00667AA6">
        <w:rPr>
          <w:rFonts w:ascii="Calibri" w:hAnsi="Calibri" w:cs="Calibri"/>
          <w:shd w:val="clear" w:color="auto" w:fill="FFFFFF"/>
        </w:rPr>
        <w:t xml:space="preserve">me more knowledge-intensive in recent years which increased the significance of human capital and education. </w:t>
      </w:r>
      <w:r w:rsidR="009E3F6D" w:rsidRPr="00667AA6">
        <w:rPr>
          <w:rFonts w:ascii="Calibri" w:hAnsi="Calibri" w:cs="Calibri"/>
          <w:shd w:val="clear" w:color="auto" w:fill="FFFFFF"/>
        </w:rPr>
        <w:t>This paper</w:t>
      </w:r>
      <w:r w:rsidR="00FB3565" w:rsidRPr="00667AA6">
        <w:rPr>
          <w:rFonts w:ascii="Calibri" w:hAnsi="Calibri" w:cs="Calibri"/>
          <w:shd w:val="clear" w:color="auto" w:fill="FFFFFF"/>
        </w:rPr>
        <w:t xml:space="preserve"> aims to reveal the link between education expenditures, human capital accumulation and sustainable growth for developing countries in Europe</w:t>
      </w:r>
      <w:r w:rsidR="00347FF8" w:rsidRPr="00667AA6">
        <w:rPr>
          <w:rFonts w:ascii="Calibri" w:hAnsi="Calibri" w:cs="Calibri"/>
          <w:shd w:val="clear" w:color="auto" w:fill="FFFFFF"/>
        </w:rPr>
        <w:t>. As an a</w:t>
      </w:r>
      <w:r w:rsidR="00C17A33" w:rsidRPr="00667AA6">
        <w:rPr>
          <w:rFonts w:ascii="Calibri" w:hAnsi="Calibri" w:cs="Calibri"/>
          <w:shd w:val="clear" w:color="auto" w:fill="FFFFFF"/>
        </w:rPr>
        <w:t>lternative</w:t>
      </w:r>
      <w:r w:rsidR="00347FF8" w:rsidRPr="00667AA6">
        <w:rPr>
          <w:rFonts w:ascii="Calibri" w:hAnsi="Calibri" w:cs="Calibri"/>
          <w:shd w:val="clear" w:color="auto" w:fill="FFFFFF"/>
        </w:rPr>
        <w:t xml:space="preserve"> to previous studies</w:t>
      </w:r>
      <w:r w:rsidR="00C17A33" w:rsidRPr="00667AA6">
        <w:rPr>
          <w:rFonts w:ascii="Calibri" w:hAnsi="Calibri" w:cs="Calibri"/>
          <w:shd w:val="clear" w:color="auto" w:fill="FFFFFF"/>
        </w:rPr>
        <w:t>, the impact of education quality on thi</w:t>
      </w:r>
      <w:r w:rsidR="00347FF8" w:rsidRPr="00667AA6">
        <w:rPr>
          <w:rFonts w:ascii="Calibri" w:hAnsi="Calibri" w:cs="Calibri"/>
          <w:shd w:val="clear" w:color="auto" w:fill="FFFFFF"/>
        </w:rPr>
        <w:t>s link will be examined as well.</w:t>
      </w:r>
      <w:r w:rsidR="00A30923" w:rsidRPr="00667AA6">
        <w:rPr>
          <w:rFonts w:ascii="Calibri" w:hAnsi="Calibri" w:cs="Calibri"/>
          <w:shd w:val="clear" w:color="auto" w:fill="FFFFFF"/>
        </w:rPr>
        <w:t xml:space="preserve"> The research question </w:t>
      </w:r>
      <w:r w:rsidR="007A21DB" w:rsidRPr="00667AA6">
        <w:rPr>
          <w:rFonts w:ascii="Calibri" w:hAnsi="Calibri" w:cs="Calibri"/>
          <w:shd w:val="clear" w:color="auto" w:fill="FFFFFF"/>
        </w:rPr>
        <w:t>is developed as follows:</w:t>
      </w:r>
    </w:p>
    <w:p w14:paraId="599245EA" w14:textId="77777777" w:rsidR="00657AD8" w:rsidRPr="00667AA6" w:rsidRDefault="00657AD8" w:rsidP="00840EC0">
      <w:pPr>
        <w:spacing w:line="240" w:lineRule="auto"/>
        <w:jc w:val="both"/>
        <w:rPr>
          <w:rFonts w:ascii="Calibri" w:hAnsi="Calibri" w:cs="Calibri"/>
          <w:shd w:val="clear" w:color="auto" w:fill="FFFFFF"/>
        </w:rPr>
      </w:pPr>
    </w:p>
    <w:p w14:paraId="116FED6B" w14:textId="076F9681" w:rsidR="00C55E04" w:rsidRPr="00657AD8" w:rsidRDefault="009E3F6D" w:rsidP="00657AD8">
      <w:pPr>
        <w:spacing w:line="240" w:lineRule="auto"/>
        <w:ind w:left="1191" w:right="1247"/>
        <w:jc w:val="both"/>
        <w:rPr>
          <w:rFonts w:ascii="Calibri" w:hAnsi="Calibri" w:cs="Calibri"/>
          <w:i/>
          <w:iCs/>
        </w:rPr>
      </w:pPr>
      <w:r w:rsidRPr="00667AA6">
        <w:rPr>
          <w:rFonts w:ascii="Calibri" w:hAnsi="Calibri" w:cs="Calibri"/>
          <w:i/>
          <w:iCs/>
          <w:shd w:val="clear" w:color="auto" w:fill="FFFFFF"/>
        </w:rPr>
        <w:t>What is the effect of education expenditure on economic growth in Europe's developing countries and how is this effect related to educational quality?</w:t>
      </w:r>
    </w:p>
    <w:p w14:paraId="7F207A3E" w14:textId="0314D27A" w:rsidR="00306F68" w:rsidRDefault="00306F68" w:rsidP="004B1F7A">
      <w:pPr>
        <w:spacing w:line="240" w:lineRule="auto"/>
        <w:jc w:val="both"/>
        <w:rPr>
          <w:b/>
          <w:bCs/>
          <w:sz w:val="30"/>
          <w:szCs w:val="30"/>
        </w:rPr>
      </w:pPr>
    </w:p>
    <w:p w14:paraId="50DB42CC" w14:textId="77777777" w:rsidR="007519F2" w:rsidRDefault="007519F2" w:rsidP="004B1F7A">
      <w:pPr>
        <w:spacing w:line="240" w:lineRule="auto"/>
        <w:jc w:val="both"/>
        <w:rPr>
          <w:b/>
          <w:bCs/>
          <w:sz w:val="30"/>
          <w:szCs w:val="30"/>
        </w:rPr>
      </w:pPr>
    </w:p>
    <w:p w14:paraId="1FFF78C7" w14:textId="0076DCE5" w:rsidR="008F069A" w:rsidRPr="00667AA6" w:rsidRDefault="008F069A" w:rsidP="004B1F7A">
      <w:pPr>
        <w:spacing w:line="240" w:lineRule="auto"/>
        <w:jc w:val="both"/>
        <w:rPr>
          <w:b/>
          <w:bCs/>
          <w:sz w:val="30"/>
          <w:szCs w:val="30"/>
        </w:rPr>
      </w:pPr>
      <w:r w:rsidRPr="00667AA6">
        <w:rPr>
          <w:b/>
          <w:bCs/>
          <w:sz w:val="30"/>
          <w:szCs w:val="30"/>
        </w:rPr>
        <w:t xml:space="preserve">II. Literature Review </w:t>
      </w:r>
    </w:p>
    <w:p w14:paraId="2F0177BC" w14:textId="423CC62E" w:rsidR="00AB2428" w:rsidRPr="00667AA6" w:rsidRDefault="00AB2428" w:rsidP="004B1F7A">
      <w:pPr>
        <w:spacing w:line="240" w:lineRule="auto"/>
        <w:jc w:val="both"/>
        <w:rPr>
          <w:b/>
          <w:bCs/>
          <w:sz w:val="24"/>
          <w:szCs w:val="24"/>
        </w:rPr>
      </w:pPr>
    </w:p>
    <w:p w14:paraId="4EDF24EA" w14:textId="61980C8F" w:rsidR="00CE5486" w:rsidRDefault="00EC2396" w:rsidP="00E26472">
      <w:pPr>
        <w:spacing w:line="240" w:lineRule="auto"/>
        <w:jc w:val="both"/>
        <w:rPr>
          <w:rFonts w:ascii="Calibri" w:hAnsi="Calibri" w:cs="Calibri"/>
          <w:shd w:val="clear" w:color="auto" w:fill="FFFFFF"/>
        </w:rPr>
      </w:pPr>
      <w:r w:rsidRPr="00667AA6">
        <w:rPr>
          <w:rFonts w:ascii="Calibri" w:hAnsi="Calibri" w:cs="Calibri"/>
          <w:shd w:val="clear" w:color="auto" w:fill="FFFFFF"/>
        </w:rPr>
        <w:t xml:space="preserve">The importance of </w:t>
      </w:r>
      <w:r w:rsidR="00420376" w:rsidRPr="00667AA6">
        <w:rPr>
          <w:rFonts w:ascii="Calibri" w:hAnsi="Calibri" w:cs="Calibri"/>
          <w:shd w:val="clear" w:color="auto" w:fill="FFFFFF"/>
        </w:rPr>
        <w:t xml:space="preserve">technical knowledge and human capital in the economy </w:t>
      </w:r>
      <w:r w:rsidR="001A1B27">
        <w:rPr>
          <w:rFonts w:ascii="Calibri" w:hAnsi="Calibri" w:cs="Calibri"/>
          <w:shd w:val="clear" w:color="auto" w:fill="FFFFFF"/>
        </w:rPr>
        <w:t>has</w:t>
      </w:r>
      <w:r w:rsidR="00420376" w:rsidRPr="00667AA6">
        <w:rPr>
          <w:rFonts w:ascii="Calibri" w:hAnsi="Calibri" w:cs="Calibri"/>
          <w:shd w:val="clear" w:color="auto" w:fill="FFFFFF"/>
        </w:rPr>
        <w:t xml:space="preserve"> been studied for a long time. Specifically, education</w:t>
      </w:r>
      <w:r w:rsidR="00425F09">
        <w:rPr>
          <w:rFonts w:ascii="Calibri" w:hAnsi="Calibri" w:cs="Calibri"/>
          <w:shd w:val="clear" w:color="auto" w:fill="FFFFFF"/>
        </w:rPr>
        <w:t>-</w:t>
      </w:r>
      <w:r w:rsidR="00420376" w:rsidRPr="00667AA6">
        <w:rPr>
          <w:rFonts w:ascii="Calibri" w:hAnsi="Calibri" w:cs="Calibri"/>
          <w:shd w:val="clear" w:color="auto" w:fill="FFFFFF"/>
        </w:rPr>
        <w:t xml:space="preserve">related issues have </w:t>
      </w:r>
      <w:r w:rsidR="00173327">
        <w:rPr>
          <w:rFonts w:ascii="Calibri" w:hAnsi="Calibri" w:cs="Calibri"/>
          <w:shd w:val="clear" w:color="auto" w:fill="FFFFFF"/>
        </w:rPr>
        <w:t>been</w:t>
      </w:r>
      <w:r w:rsidR="004317FD">
        <w:rPr>
          <w:rFonts w:ascii="Calibri" w:hAnsi="Calibri" w:cs="Calibri"/>
          <w:shd w:val="clear" w:color="auto" w:fill="FFFFFF"/>
        </w:rPr>
        <w:t xml:space="preserve"> </w:t>
      </w:r>
      <w:r w:rsidR="00420376" w:rsidRPr="00667AA6">
        <w:rPr>
          <w:rFonts w:ascii="Calibri" w:hAnsi="Calibri" w:cs="Calibri"/>
          <w:shd w:val="clear" w:color="auto" w:fill="FFFFFF"/>
        </w:rPr>
        <w:t xml:space="preserve">highlighted by </w:t>
      </w:r>
      <w:r w:rsidR="00D132C5" w:rsidRPr="00667AA6">
        <w:rPr>
          <w:rFonts w:ascii="Calibri" w:hAnsi="Calibri" w:cs="Calibri"/>
          <w:shd w:val="clear" w:color="auto" w:fill="FFFFFF"/>
        </w:rPr>
        <w:t xml:space="preserve">several </w:t>
      </w:r>
      <w:r w:rsidR="003D1306" w:rsidRPr="00667AA6">
        <w:rPr>
          <w:rFonts w:ascii="Calibri" w:hAnsi="Calibri" w:cs="Calibri"/>
          <w:shd w:val="clear" w:color="auto" w:fill="FFFFFF"/>
        </w:rPr>
        <w:t>approaches and a wide range of studies have examined education’s impact on economic performance.</w:t>
      </w:r>
      <w:r w:rsidR="00D07E11" w:rsidRPr="00667AA6">
        <w:rPr>
          <w:rFonts w:ascii="Calibri" w:hAnsi="Calibri" w:cs="Calibri"/>
          <w:shd w:val="clear" w:color="auto" w:fill="FFFFFF"/>
        </w:rPr>
        <w:t xml:space="preserve"> Major samples of literature related to our study focus will be reviewed in this section. </w:t>
      </w:r>
      <w:r w:rsidRPr="00667AA6">
        <w:rPr>
          <w:rFonts w:ascii="Calibri" w:hAnsi="Calibri" w:cs="Calibri"/>
          <w:shd w:val="clear" w:color="auto" w:fill="FFFFFF"/>
        </w:rPr>
        <w:t>Previous studies focused on the relationship between education and economic growth can be categorized in</w:t>
      </w:r>
      <w:r w:rsidR="00500906">
        <w:rPr>
          <w:rFonts w:ascii="Calibri" w:hAnsi="Calibri" w:cs="Calibri"/>
          <w:shd w:val="clear" w:color="auto" w:fill="FFFFFF"/>
        </w:rPr>
        <w:t>to</w:t>
      </w:r>
      <w:r w:rsidRPr="00667AA6">
        <w:rPr>
          <w:rFonts w:ascii="Calibri" w:hAnsi="Calibri" w:cs="Calibri"/>
          <w:shd w:val="clear" w:color="auto" w:fill="FFFFFF"/>
        </w:rPr>
        <w:t xml:space="preserve"> four groups based on their content </w:t>
      </w:r>
      <w:r w:rsidR="00420376" w:rsidRPr="00667AA6">
        <w:rPr>
          <w:rFonts w:ascii="Calibri" w:hAnsi="Calibri" w:cs="Calibri"/>
          <w:shd w:val="clear" w:color="auto" w:fill="FFFFFF"/>
        </w:rPr>
        <w:t>and relation to this research</w:t>
      </w:r>
      <w:r w:rsidRPr="00667AA6">
        <w:rPr>
          <w:rFonts w:ascii="Calibri" w:hAnsi="Calibri" w:cs="Calibri"/>
          <w:shd w:val="clear" w:color="auto" w:fill="FFFFFF"/>
        </w:rPr>
        <w:t xml:space="preserve">. </w:t>
      </w:r>
      <w:r w:rsidR="003F573B">
        <w:rPr>
          <w:rFonts w:ascii="Calibri" w:hAnsi="Calibri" w:cs="Calibri"/>
          <w:shd w:val="clear" w:color="auto" w:fill="FFFFFF"/>
        </w:rPr>
        <w:t>Review of these studies are grouped based on their categories and they are given within the time frame.</w:t>
      </w:r>
    </w:p>
    <w:p w14:paraId="3E6CBD44" w14:textId="147D262A" w:rsidR="00F05B67" w:rsidRPr="00B615DF" w:rsidRDefault="004C7C48" w:rsidP="00E26472">
      <w:pPr>
        <w:spacing w:line="240" w:lineRule="auto"/>
        <w:jc w:val="both"/>
        <w:rPr>
          <w:rFonts w:ascii="Calibri" w:eastAsia="Times New Roman" w:hAnsi="Calibri" w:cs="Calibri"/>
          <w:noProof w:val="0"/>
          <w:lang w:eastAsia="en-GB"/>
        </w:rPr>
      </w:pPr>
      <w:r w:rsidRPr="00667AA6">
        <w:rPr>
          <w:rFonts w:ascii="Calibri" w:hAnsi="Calibri" w:cs="Calibri"/>
          <w:shd w:val="clear" w:color="auto" w:fill="FFFFFF"/>
        </w:rPr>
        <w:lastRenderedPageBreak/>
        <w:t xml:space="preserve">First, </w:t>
      </w:r>
      <w:r w:rsidR="002B6AED" w:rsidRPr="00667AA6">
        <w:rPr>
          <w:rFonts w:ascii="Calibri" w:hAnsi="Calibri" w:cs="Calibri"/>
          <w:shd w:val="clear" w:color="auto" w:fill="FFFFFF"/>
        </w:rPr>
        <w:t xml:space="preserve">the relationship between education expenditure and growth has been </w:t>
      </w:r>
      <w:r w:rsidR="00806C91">
        <w:rPr>
          <w:rFonts w:ascii="Calibri" w:hAnsi="Calibri" w:cs="Calibri"/>
          <w:shd w:val="clear" w:color="auto" w:fill="FFFFFF"/>
        </w:rPr>
        <w:t>discussed in</w:t>
      </w:r>
      <w:r w:rsidR="002B6AED" w:rsidRPr="00667AA6">
        <w:rPr>
          <w:rFonts w:ascii="Calibri" w:hAnsi="Calibri" w:cs="Calibri"/>
          <w:shd w:val="clear" w:color="auto" w:fill="FFFFFF"/>
        </w:rPr>
        <w:t xml:space="preserve"> earlier studies</w:t>
      </w:r>
      <w:r w:rsidR="005D5B49" w:rsidRPr="00667AA6">
        <w:rPr>
          <w:rFonts w:ascii="Calibri" w:hAnsi="Calibri" w:cs="Calibri"/>
          <w:shd w:val="clear" w:color="auto" w:fill="FFFFFF"/>
        </w:rPr>
        <w:t xml:space="preserve"> to understand how governments can support human capital accumulation </w:t>
      </w:r>
      <w:r w:rsidR="00633445" w:rsidRPr="00667AA6">
        <w:rPr>
          <w:rFonts w:ascii="Calibri" w:hAnsi="Calibri" w:cs="Calibri"/>
          <w:shd w:val="clear" w:color="auto" w:fill="FFFFFF"/>
        </w:rPr>
        <w:t>with</w:t>
      </w:r>
      <w:r w:rsidR="005D5B49" w:rsidRPr="00667AA6">
        <w:rPr>
          <w:rFonts w:ascii="Calibri" w:hAnsi="Calibri" w:cs="Calibri"/>
          <w:shd w:val="clear" w:color="auto" w:fill="FFFFFF"/>
        </w:rPr>
        <w:t xml:space="preserve"> increas</w:t>
      </w:r>
      <w:r w:rsidR="00633445" w:rsidRPr="00667AA6">
        <w:rPr>
          <w:rFonts w:ascii="Calibri" w:hAnsi="Calibri" w:cs="Calibri"/>
          <w:shd w:val="clear" w:color="auto" w:fill="FFFFFF"/>
        </w:rPr>
        <w:t>ed</w:t>
      </w:r>
      <w:r w:rsidR="005D5B49" w:rsidRPr="00667AA6">
        <w:rPr>
          <w:rFonts w:ascii="Calibri" w:hAnsi="Calibri" w:cs="Calibri"/>
          <w:shd w:val="clear" w:color="auto" w:fill="FFFFFF"/>
        </w:rPr>
        <w:t xml:space="preserve"> education expenses</w:t>
      </w:r>
      <w:r w:rsidR="002B6AED" w:rsidRPr="00667AA6">
        <w:rPr>
          <w:rFonts w:ascii="Calibri" w:hAnsi="Calibri" w:cs="Calibri"/>
          <w:shd w:val="clear" w:color="auto" w:fill="FFFFFF"/>
        </w:rPr>
        <w:t xml:space="preserve">. Bose et al. (2003), examined the growth effect of education expenditures for a panel of thirty countries. </w:t>
      </w:r>
      <w:r w:rsidR="005D5B49" w:rsidRPr="00667AA6">
        <w:rPr>
          <w:rFonts w:ascii="Calibri" w:hAnsi="Calibri" w:cs="Calibri"/>
          <w:shd w:val="clear" w:color="auto" w:fill="FFFFFF"/>
        </w:rPr>
        <w:t>Their analysis strongly suggested that education is a key to economic prosperity. In parallel with the modern growth theory,</w:t>
      </w:r>
      <w:r w:rsidR="007F688B">
        <w:rPr>
          <w:rFonts w:ascii="Calibri" w:hAnsi="Calibri" w:cs="Calibri"/>
          <w:shd w:val="clear" w:color="auto" w:fill="FFFFFF"/>
        </w:rPr>
        <w:t xml:space="preserve"> the</w:t>
      </w:r>
      <w:r w:rsidR="005D5B49" w:rsidRPr="00667AA6">
        <w:rPr>
          <w:rFonts w:ascii="Calibri" w:hAnsi="Calibri" w:cs="Calibri"/>
          <w:shd w:val="clear" w:color="auto" w:fill="FFFFFF"/>
        </w:rPr>
        <w:t xml:space="preserve"> increase of government education expenditure’s share in GDP appears as </w:t>
      </w:r>
      <w:r w:rsidR="000D0A95">
        <w:rPr>
          <w:rFonts w:ascii="Calibri" w:hAnsi="Calibri" w:cs="Calibri"/>
          <w:shd w:val="clear" w:color="auto" w:fill="FFFFFF"/>
        </w:rPr>
        <w:t xml:space="preserve">a </w:t>
      </w:r>
      <w:r w:rsidR="005D5B49" w:rsidRPr="00667AA6">
        <w:rPr>
          <w:rFonts w:ascii="Calibri" w:hAnsi="Calibri" w:cs="Calibri"/>
          <w:shd w:val="clear" w:color="auto" w:fill="FFFFFF"/>
        </w:rPr>
        <w:t>growth</w:t>
      </w:r>
      <w:r w:rsidR="000D0A95">
        <w:rPr>
          <w:rFonts w:ascii="Calibri" w:hAnsi="Calibri" w:cs="Calibri"/>
          <w:shd w:val="clear" w:color="auto" w:fill="FFFFFF"/>
        </w:rPr>
        <w:t>-</w:t>
      </w:r>
      <w:r w:rsidR="005D5B49" w:rsidRPr="00667AA6">
        <w:rPr>
          <w:rFonts w:ascii="Calibri" w:hAnsi="Calibri" w:cs="Calibri"/>
          <w:shd w:val="clear" w:color="auto" w:fill="FFFFFF"/>
        </w:rPr>
        <w:t xml:space="preserve">enhancing change </w:t>
      </w:r>
      <w:r w:rsidR="00F05B67" w:rsidRPr="00667AA6">
        <w:rPr>
          <w:rFonts w:ascii="Calibri" w:eastAsia="Times New Roman" w:hAnsi="Calibri" w:cs="Calibri"/>
          <w:noProof w:val="0"/>
          <w:lang w:eastAsia="en-GB"/>
        </w:rPr>
        <w:t xml:space="preserve">(Bose et al., 2003). </w:t>
      </w:r>
      <w:r w:rsidR="00955CEA" w:rsidRPr="00667AA6">
        <w:rPr>
          <w:rFonts w:ascii="Calibri" w:eastAsia="Times New Roman" w:hAnsi="Calibri" w:cs="Calibri"/>
          <w:noProof w:val="0"/>
          <w:lang w:eastAsia="en-GB"/>
        </w:rPr>
        <w:t xml:space="preserve">Blankenau et al. (2007) tried to support the theory and education’s key role in growth </w:t>
      </w:r>
      <w:r w:rsidR="00585AE2" w:rsidRPr="00667AA6">
        <w:rPr>
          <w:rFonts w:ascii="Calibri" w:eastAsia="Times New Roman" w:hAnsi="Calibri" w:cs="Calibri"/>
          <w:noProof w:val="0"/>
          <w:lang w:eastAsia="en-GB"/>
        </w:rPr>
        <w:t xml:space="preserve">with empirical analysis. </w:t>
      </w:r>
      <w:r w:rsidR="00F05B67" w:rsidRPr="00667AA6">
        <w:rPr>
          <w:rFonts w:ascii="Calibri" w:eastAsia="Times New Roman" w:hAnsi="Calibri" w:cs="Calibri"/>
          <w:noProof w:val="0"/>
          <w:lang w:eastAsia="en-GB"/>
        </w:rPr>
        <w:t xml:space="preserve">Similarly, </w:t>
      </w:r>
      <w:r w:rsidR="009C03E5" w:rsidRPr="00667AA6">
        <w:rPr>
          <w:rFonts w:ascii="Calibri" w:eastAsia="Times New Roman" w:hAnsi="Calibri" w:cs="Calibri"/>
          <w:noProof w:val="0"/>
          <w:lang w:eastAsia="en-GB"/>
        </w:rPr>
        <w:t>they found that</w:t>
      </w:r>
      <w:r w:rsidR="005A7B1B">
        <w:rPr>
          <w:rFonts w:ascii="Calibri" w:eastAsia="Times New Roman" w:hAnsi="Calibri" w:cs="Calibri"/>
          <w:noProof w:val="0"/>
          <w:lang w:eastAsia="en-GB"/>
        </w:rPr>
        <w:t xml:space="preserve"> a</w:t>
      </w:r>
      <w:r w:rsidR="009C03E5" w:rsidRPr="00667AA6">
        <w:rPr>
          <w:rFonts w:ascii="Calibri" w:eastAsia="Times New Roman" w:hAnsi="Calibri" w:cs="Calibri"/>
          <w:noProof w:val="0"/>
          <w:lang w:eastAsia="en-GB"/>
        </w:rPr>
        <w:t xml:space="preserve"> </w:t>
      </w:r>
      <w:r w:rsidR="00F05B67" w:rsidRPr="00667AA6">
        <w:rPr>
          <w:rFonts w:ascii="Calibri" w:eastAsia="Times New Roman" w:hAnsi="Calibri" w:cs="Calibri"/>
          <w:noProof w:val="0"/>
          <w:lang w:eastAsia="en-GB"/>
        </w:rPr>
        <w:t xml:space="preserve">positive relationship between </w:t>
      </w:r>
      <w:r w:rsidR="009C03E5" w:rsidRPr="00667AA6">
        <w:rPr>
          <w:rFonts w:ascii="Calibri" w:eastAsia="Times New Roman" w:hAnsi="Calibri" w:cs="Calibri"/>
          <w:noProof w:val="0"/>
          <w:lang w:eastAsia="en-GB"/>
        </w:rPr>
        <w:t>education expenditures and growth exists for developed countries.</w:t>
      </w:r>
      <w:r w:rsidR="00585AE2" w:rsidRPr="00667AA6">
        <w:rPr>
          <w:rFonts w:ascii="Calibri" w:eastAsia="Times New Roman" w:hAnsi="Calibri" w:cs="Calibri"/>
          <w:noProof w:val="0"/>
          <w:lang w:eastAsia="en-GB"/>
        </w:rPr>
        <w:t xml:space="preserve"> </w:t>
      </w:r>
      <w:r w:rsidR="00C240CE">
        <w:rPr>
          <w:rFonts w:ascii="Calibri" w:eastAsia="Times New Roman" w:hAnsi="Calibri" w:cs="Calibri"/>
          <w:noProof w:val="0"/>
          <w:lang w:eastAsia="en-GB"/>
        </w:rPr>
        <w:t xml:space="preserve">From an empirical point of view, these studies use different model specifications to test the relationship between human capital and economic growth. </w:t>
      </w:r>
      <w:r w:rsidR="00B615DF">
        <w:rPr>
          <w:rFonts w:ascii="Calibri" w:eastAsia="Times New Roman" w:hAnsi="Calibri" w:cs="Calibri"/>
          <w:noProof w:val="0"/>
          <w:lang w:eastAsia="en-GB"/>
        </w:rPr>
        <w:t>Depending on the study aim, different types of instruments can be useful and the selection of suitable models is critical</w:t>
      </w:r>
      <w:r w:rsidR="007F4062">
        <w:rPr>
          <w:rFonts w:ascii="Calibri" w:eastAsia="Times New Roman" w:hAnsi="Calibri" w:cs="Calibri"/>
          <w:noProof w:val="0"/>
          <w:lang w:eastAsia="en-GB"/>
        </w:rPr>
        <w:t xml:space="preserve"> for the research</w:t>
      </w:r>
      <w:r w:rsidR="00B615DF">
        <w:rPr>
          <w:rFonts w:ascii="Calibri" w:eastAsia="Times New Roman" w:hAnsi="Calibri" w:cs="Calibri"/>
          <w:noProof w:val="0"/>
          <w:lang w:eastAsia="en-GB"/>
        </w:rPr>
        <w:t xml:space="preserve">. </w:t>
      </w:r>
      <w:r w:rsidR="00C240CE">
        <w:rPr>
          <w:rFonts w:ascii="Calibri" w:eastAsia="Times New Roman" w:hAnsi="Calibri" w:cs="Calibri"/>
          <w:noProof w:val="0"/>
          <w:lang w:eastAsia="en-GB"/>
        </w:rPr>
        <w:t xml:space="preserve">Results can vary depending on </w:t>
      </w:r>
      <w:r w:rsidR="00C008BA">
        <w:rPr>
          <w:rFonts w:ascii="Calibri" w:eastAsia="Times New Roman" w:hAnsi="Calibri" w:cs="Calibri"/>
          <w:noProof w:val="0"/>
          <w:lang w:eastAsia="en-GB"/>
        </w:rPr>
        <w:t xml:space="preserve">the </w:t>
      </w:r>
      <w:r w:rsidR="00C240CE">
        <w:rPr>
          <w:rFonts w:ascii="Calibri" w:eastAsia="Times New Roman" w:hAnsi="Calibri" w:cs="Calibri"/>
          <w:noProof w:val="0"/>
          <w:lang w:eastAsia="en-GB"/>
        </w:rPr>
        <w:t>empirical approaches used in these research</w:t>
      </w:r>
      <w:r w:rsidR="00005B4D">
        <w:rPr>
          <w:rFonts w:ascii="Calibri" w:eastAsia="Times New Roman" w:hAnsi="Calibri" w:cs="Calibri"/>
          <w:noProof w:val="0"/>
          <w:lang w:eastAsia="en-GB"/>
        </w:rPr>
        <w:t>es</w:t>
      </w:r>
      <w:r w:rsidR="00C240CE">
        <w:rPr>
          <w:rFonts w:ascii="Calibri" w:eastAsia="Times New Roman" w:hAnsi="Calibri" w:cs="Calibri"/>
          <w:noProof w:val="0"/>
          <w:lang w:eastAsia="en-GB"/>
        </w:rPr>
        <w:t>.</w:t>
      </w:r>
      <w:r w:rsidR="008501A8">
        <w:rPr>
          <w:rFonts w:ascii="Calibri" w:eastAsia="Times New Roman" w:hAnsi="Calibri" w:cs="Calibri"/>
          <w:noProof w:val="0"/>
          <w:lang w:eastAsia="en-GB"/>
        </w:rPr>
        <w:t xml:space="preserve"> To obtain feasible results with better estimations, it is understood that the development of the empirical strategy is vital. </w:t>
      </w:r>
      <w:r w:rsidR="00C240CE">
        <w:rPr>
          <w:rFonts w:ascii="Calibri" w:eastAsia="Times New Roman" w:hAnsi="Calibri" w:cs="Calibri"/>
          <w:noProof w:val="0"/>
          <w:lang w:eastAsia="en-GB"/>
        </w:rPr>
        <w:t>Benos and Zotou (2014) applied meta-regression analysis to 56</w:t>
      </w:r>
      <w:r w:rsidR="001C557D">
        <w:rPr>
          <w:rFonts w:ascii="Calibri" w:eastAsia="Times New Roman" w:hAnsi="Calibri" w:cs="Calibri"/>
          <w:noProof w:val="0"/>
          <w:lang w:eastAsia="en-GB"/>
        </w:rPr>
        <w:t xml:space="preserve"> </w:t>
      </w:r>
      <w:r w:rsidR="00C240CE">
        <w:rPr>
          <w:rFonts w:ascii="Calibri" w:eastAsia="Times New Roman" w:hAnsi="Calibri" w:cs="Calibri"/>
          <w:noProof w:val="0"/>
          <w:lang w:eastAsia="en-GB"/>
        </w:rPr>
        <w:t xml:space="preserve">studies </w:t>
      </w:r>
      <w:r w:rsidR="00840EC0">
        <w:rPr>
          <w:rFonts w:ascii="Calibri" w:eastAsia="Times New Roman" w:hAnsi="Calibri" w:cs="Calibri"/>
          <w:noProof w:val="0"/>
          <w:lang w:eastAsia="en-GB"/>
        </w:rPr>
        <w:t>to clarif</w:t>
      </w:r>
      <w:r w:rsidR="00764243">
        <w:rPr>
          <w:rFonts w:ascii="Calibri" w:eastAsia="Times New Roman" w:hAnsi="Calibri" w:cs="Calibri"/>
          <w:noProof w:val="0"/>
          <w:lang w:eastAsia="en-GB"/>
        </w:rPr>
        <w:t>y</w:t>
      </w:r>
      <w:r w:rsidR="00840EC0">
        <w:rPr>
          <w:rFonts w:ascii="Calibri" w:eastAsia="Times New Roman" w:hAnsi="Calibri" w:cs="Calibri"/>
          <w:noProof w:val="0"/>
          <w:lang w:eastAsia="en-GB"/>
        </w:rPr>
        <w:t xml:space="preserve"> these differences and the reasons behind them</w:t>
      </w:r>
      <w:r w:rsidR="007354B0">
        <w:rPr>
          <w:rFonts w:ascii="Calibri" w:eastAsia="Times New Roman" w:hAnsi="Calibri" w:cs="Calibri"/>
          <w:noProof w:val="0"/>
          <w:lang w:eastAsia="en-GB"/>
        </w:rPr>
        <w:t xml:space="preserve"> </w:t>
      </w:r>
      <w:r w:rsidR="007021A3">
        <w:rPr>
          <w:rFonts w:ascii="Calibri" w:eastAsia="Times New Roman" w:hAnsi="Calibri" w:cs="Calibri"/>
          <w:noProof w:val="0"/>
          <w:lang w:eastAsia="en-GB"/>
        </w:rPr>
        <w:t xml:space="preserve">for </w:t>
      </w:r>
      <w:r w:rsidR="007354B0">
        <w:rPr>
          <w:rFonts w:ascii="Calibri" w:eastAsia="Times New Roman" w:hAnsi="Calibri" w:cs="Calibri"/>
          <w:noProof w:val="0"/>
          <w:lang w:eastAsia="en-GB"/>
        </w:rPr>
        <w:t>detecti</w:t>
      </w:r>
      <w:r w:rsidR="00455F10">
        <w:rPr>
          <w:rFonts w:ascii="Calibri" w:eastAsia="Times New Roman" w:hAnsi="Calibri" w:cs="Calibri"/>
          <w:noProof w:val="0"/>
          <w:lang w:eastAsia="en-GB"/>
        </w:rPr>
        <w:t>ng</w:t>
      </w:r>
      <w:r w:rsidR="007354B0">
        <w:rPr>
          <w:rFonts w:ascii="Calibri" w:eastAsia="Times New Roman" w:hAnsi="Calibri" w:cs="Calibri"/>
          <w:noProof w:val="0"/>
          <w:lang w:eastAsia="en-GB"/>
        </w:rPr>
        <w:t xml:space="preserve"> publication bias</w:t>
      </w:r>
      <w:r w:rsidR="00BF0F36">
        <w:rPr>
          <w:rFonts w:ascii="Calibri" w:eastAsia="Times New Roman" w:hAnsi="Calibri" w:cs="Calibri"/>
          <w:noProof w:val="0"/>
          <w:lang w:eastAsia="en-GB"/>
        </w:rPr>
        <w:t xml:space="preserve"> which can be explained as a bias depending on the direction or the nature of the results and methods used in the study (</w:t>
      </w:r>
      <w:r w:rsidR="004677E8">
        <w:rPr>
          <w:rFonts w:ascii="Calibri" w:eastAsia="Times New Roman" w:hAnsi="Calibri" w:cs="Calibri"/>
          <w:noProof w:val="0"/>
          <w:lang w:eastAsia="en-GB"/>
        </w:rPr>
        <w:t xml:space="preserve">e.g. </w:t>
      </w:r>
      <w:r w:rsidR="00BF0F36">
        <w:rPr>
          <w:rFonts w:ascii="Calibri" w:eastAsia="Times New Roman" w:hAnsi="Calibri" w:cs="Calibri"/>
          <w:noProof w:val="0"/>
          <w:lang w:eastAsia="en-GB"/>
        </w:rPr>
        <w:t>a paper is more likely to be published if the results are reasonable and statistically significant)</w:t>
      </w:r>
      <w:r w:rsidR="00840EC0">
        <w:rPr>
          <w:rFonts w:ascii="Calibri" w:eastAsia="Times New Roman" w:hAnsi="Calibri" w:cs="Calibri"/>
          <w:noProof w:val="0"/>
          <w:lang w:eastAsia="en-GB"/>
        </w:rPr>
        <w:t xml:space="preserve">. They attributed these differences to education characteristics and empirical methods of </w:t>
      </w:r>
      <w:r w:rsidR="00461147">
        <w:rPr>
          <w:rFonts w:ascii="Calibri" w:eastAsia="Times New Roman" w:hAnsi="Calibri" w:cs="Calibri"/>
          <w:noProof w:val="0"/>
          <w:lang w:eastAsia="en-GB"/>
        </w:rPr>
        <w:t>each</w:t>
      </w:r>
      <w:r w:rsidR="00840EC0">
        <w:rPr>
          <w:rFonts w:ascii="Calibri" w:eastAsia="Times New Roman" w:hAnsi="Calibri" w:cs="Calibri"/>
          <w:noProof w:val="0"/>
          <w:lang w:eastAsia="en-GB"/>
        </w:rPr>
        <w:t xml:space="preserve"> researc</w:t>
      </w:r>
      <w:r w:rsidR="003529B3">
        <w:rPr>
          <w:rFonts w:ascii="Calibri" w:eastAsia="Times New Roman" w:hAnsi="Calibri" w:cs="Calibri"/>
          <w:noProof w:val="0"/>
          <w:lang w:eastAsia="en-GB"/>
        </w:rPr>
        <w:t>h</w:t>
      </w:r>
      <w:r w:rsidR="00840EC0">
        <w:rPr>
          <w:rFonts w:ascii="Calibri" w:eastAsia="Times New Roman" w:hAnsi="Calibri" w:cs="Calibri"/>
          <w:noProof w:val="0"/>
          <w:lang w:eastAsia="en-GB"/>
        </w:rPr>
        <w:t xml:space="preserve">. </w:t>
      </w:r>
      <w:r w:rsidR="0076715E">
        <w:rPr>
          <w:rFonts w:ascii="Calibri" w:eastAsia="Times New Roman" w:hAnsi="Calibri" w:cs="Calibri"/>
          <w:noProof w:val="0"/>
          <w:lang w:eastAsia="en-GB"/>
        </w:rPr>
        <w:t>F</w:t>
      </w:r>
      <w:r w:rsidR="00840EC0">
        <w:rPr>
          <w:rFonts w:ascii="Calibri" w:eastAsia="Times New Roman" w:hAnsi="Calibri" w:cs="Calibri"/>
          <w:noProof w:val="0"/>
          <w:lang w:eastAsia="en-GB"/>
        </w:rPr>
        <w:t>inal result</w:t>
      </w:r>
      <w:r w:rsidR="0076715E">
        <w:rPr>
          <w:rFonts w:ascii="Calibri" w:eastAsia="Times New Roman" w:hAnsi="Calibri" w:cs="Calibri"/>
          <w:noProof w:val="0"/>
          <w:lang w:eastAsia="en-GB"/>
        </w:rPr>
        <w:t>s</w:t>
      </w:r>
      <w:r w:rsidR="00840EC0">
        <w:rPr>
          <w:rFonts w:ascii="Calibri" w:eastAsia="Times New Roman" w:hAnsi="Calibri" w:cs="Calibri"/>
          <w:noProof w:val="0"/>
          <w:lang w:eastAsia="en-GB"/>
        </w:rPr>
        <w:t xml:space="preserve"> showed that the inclusion of </w:t>
      </w:r>
      <w:r w:rsidR="00AB77E8">
        <w:rPr>
          <w:rFonts w:ascii="Calibri" w:eastAsia="Times New Roman" w:hAnsi="Calibri" w:cs="Calibri"/>
          <w:noProof w:val="0"/>
          <w:lang w:eastAsia="en-GB"/>
        </w:rPr>
        <w:t xml:space="preserve">public expenditures, </w:t>
      </w:r>
      <w:r w:rsidR="00840EC0">
        <w:rPr>
          <w:rFonts w:ascii="Calibri" w:eastAsia="Times New Roman" w:hAnsi="Calibri" w:cs="Calibri"/>
          <w:noProof w:val="0"/>
          <w:lang w:eastAsia="en-GB"/>
        </w:rPr>
        <w:t>education enrollment, p</w:t>
      </w:r>
      <w:r w:rsidR="00AB77E8">
        <w:rPr>
          <w:rFonts w:ascii="Calibri" w:eastAsia="Times New Roman" w:hAnsi="Calibri" w:cs="Calibri"/>
          <w:noProof w:val="0"/>
          <w:lang w:eastAsia="en-GB"/>
        </w:rPr>
        <w:t>olitical measures and test scores</w:t>
      </w:r>
      <w:r w:rsidR="00BB1FBC">
        <w:rPr>
          <w:rFonts w:ascii="Calibri" w:eastAsia="Times New Roman" w:hAnsi="Calibri" w:cs="Calibri"/>
          <w:noProof w:val="0"/>
          <w:lang w:eastAsia="en-GB"/>
        </w:rPr>
        <w:t xml:space="preserve"> in the model</w:t>
      </w:r>
      <w:r w:rsidR="00AB77E8">
        <w:rPr>
          <w:rFonts w:ascii="Calibri" w:eastAsia="Times New Roman" w:hAnsi="Calibri" w:cs="Calibri"/>
          <w:noProof w:val="0"/>
          <w:lang w:eastAsia="en-GB"/>
        </w:rPr>
        <w:t xml:space="preserve"> can</w:t>
      </w:r>
      <w:r w:rsidR="00F33BA9">
        <w:rPr>
          <w:rFonts w:ascii="Calibri" w:eastAsia="Times New Roman" w:hAnsi="Calibri" w:cs="Calibri"/>
          <w:noProof w:val="0"/>
          <w:lang w:eastAsia="en-GB"/>
        </w:rPr>
        <w:t xml:space="preserve"> lead </w:t>
      </w:r>
      <w:r w:rsidR="00FC5C75">
        <w:rPr>
          <w:rFonts w:ascii="Calibri" w:eastAsia="Times New Roman" w:hAnsi="Calibri" w:cs="Calibri"/>
          <w:noProof w:val="0"/>
          <w:lang w:eastAsia="en-GB"/>
        </w:rPr>
        <w:t xml:space="preserve">to </w:t>
      </w:r>
      <w:r w:rsidR="00F33BA9">
        <w:rPr>
          <w:rFonts w:ascii="Calibri" w:eastAsia="Times New Roman" w:hAnsi="Calibri" w:cs="Calibri"/>
          <w:noProof w:val="0"/>
          <w:lang w:eastAsia="en-GB"/>
        </w:rPr>
        <w:t>correction f</w:t>
      </w:r>
      <w:r w:rsidR="00D0000A">
        <w:rPr>
          <w:rFonts w:ascii="Calibri" w:eastAsia="Times New Roman" w:hAnsi="Calibri" w:cs="Calibri"/>
          <w:noProof w:val="0"/>
          <w:lang w:eastAsia="en-GB"/>
        </w:rPr>
        <w:t>or</w:t>
      </w:r>
      <w:r w:rsidR="00F33BA9">
        <w:rPr>
          <w:rFonts w:ascii="Calibri" w:eastAsia="Times New Roman" w:hAnsi="Calibri" w:cs="Calibri"/>
          <w:noProof w:val="0"/>
          <w:lang w:eastAsia="en-GB"/>
        </w:rPr>
        <w:t xml:space="preserve"> </w:t>
      </w:r>
      <w:r w:rsidR="00746CDE">
        <w:rPr>
          <w:rFonts w:ascii="Calibri" w:eastAsia="Times New Roman" w:hAnsi="Calibri" w:cs="Calibri"/>
          <w:noProof w:val="0"/>
          <w:lang w:eastAsia="en-GB"/>
        </w:rPr>
        <w:t xml:space="preserve">publication bias </w:t>
      </w:r>
      <w:r w:rsidR="00AB77E8">
        <w:rPr>
          <w:rFonts w:ascii="Calibri" w:eastAsia="Times New Roman" w:hAnsi="Calibri" w:cs="Calibri"/>
          <w:noProof w:val="0"/>
          <w:lang w:eastAsia="en-GB"/>
        </w:rPr>
        <w:t xml:space="preserve">if panel data or cross-section is used instead of log specification and time series </w:t>
      </w:r>
      <w:r w:rsidR="00AB77E8" w:rsidRPr="00AB77E8">
        <w:t>(Benos &amp; Zotou, 2014).</w:t>
      </w:r>
    </w:p>
    <w:p w14:paraId="3C5775B3" w14:textId="77777777" w:rsidR="009E1E14" w:rsidRDefault="009E1E14" w:rsidP="00E26472">
      <w:pPr>
        <w:spacing w:line="240" w:lineRule="auto"/>
        <w:jc w:val="both"/>
      </w:pPr>
    </w:p>
    <w:p w14:paraId="1C7C8331" w14:textId="24CA521E" w:rsidR="0039636A" w:rsidRPr="00DB6E00" w:rsidRDefault="009E1E14" w:rsidP="005753F3">
      <w:pPr>
        <w:tabs>
          <w:tab w:val="left" w:pos="7715"/>
        </w:tabs>
        <w:spacing w:line="240" w:lineRule="auto"/>
        <w:jc w:val="both"/>
      </w:pPr>
      <w:r>
        <w:t>The s</w:t>
      </w:r>
      <w:r w:rsidR="002819FD">
        <w:t xml:space="preserve">econd category </w:t>
      </w:r>
      <w:r>
        <w:rPr>
          <w:rFonts w:ascii="Calibri" w:eastAsia="Times New Roman" w:hAnsi="Calibri" w:cs="Calibri"/>
          <w:noProof w:val="0"/>
          <w:lang w:eastAsia="en-GB"/>
        </w:rPr>
        <w:t>of the literature on education and economic growth contains studies focused on the quality of education.</w:t>
      </w:r>
      <w:r w:rsidR="00807F4D">
        <w:rPr>
          <w:rFonts w:ascii="Calibri" w:eastAsia="Times New Roman" w:hAnsi="Calibri" w:cs="Calibri"/>
          <w:noProof w:val="0"/>
          <w:lang w:eastAsia="en-GB"/>
        </w:rPr>
        <w:t xml:space="preserve"> </w:t>
      </w:r>
      <w:r w:rsidR="003C7D06">
        <w:rPr>
          <w:rFonts w:ascii="Calibri" w:eastAsia="Times New Roman" w:hAnsi="Calibri" w:cs="Calibri"/>
          <w:noProof w:val="0"/>
          <w:lang w:eastAsia="en-GB"/>
        </w:rPr>
        <w:t xml:space="preserve">World Bank has mostly focused on this characteristic of education in the last decade. Thanks to its large database, World Bank conducted several policy researches on the education quality including </w:t>
      </w:r>
      <w:r w:rsidR="006122EB">
        <w:rPr>
          <w:rFonts w:ascii="Calibri" w:eastAsia="Times New Roman" w:hAnsi="Calibri" w:cs="Calibri"/>
          <w:noProof w:val="0"/>
          <w:lang w:eastAsia="en-GB"/>
        </w:rPr>
        <w:t xml:space="preserve">the </w:t>
      </w:r>
      <w:r w:rsidR="00032394">
        <w:rPr>
          <w:rFonts w:ascii="Calibri" w:eastAsia="Times New Roman" w:hAnsi="Calibri" w:cs="Calibri"/>
          <w:noProof w:val="0"/>
          <w:lang w:eastAsia="en-GB"/>
        </w:rPr>
        <w:t xml:space="preserve">majority of the countries within a large time period. </w:t>
      </w:r>
      <w:r w:rsidR="00303F62">
        <w:rPr>
          <w:rFonts w:ascii="Calibri" w:eastAsia="Times New Roman" w:hAnsi="Calibri" w:cs="Calibri"/>
          <w:noProof w:val="0"/>
          <w:lang w:eastAsia="en-GB"/>
        </w:rPr>
        <w:t xml:space="preserve">Hanushek and Woessmann (2007) reviewed the role of education in </w:t>
      </w:r>
      <w:r w:rsidR="00F47FF1">
        <w:rPr>
          <w:rFonts w:ascii="Calibri" w:eastAsia="Times New Roman" w:hAnsi="Calibri" w:cs="Calibri"/>
          <w:noProof w:val="0"/>
          <w:lang w:eastAsia="en-GB"/>
        </w:rPr>
        <w:t>economic development by particularly focusing on the quality of education. Governments around the world have focused on school attainment for many years</w:t>
      </w:r>
      <w:r w:rsidR="00032394">
        <w:rPr>
          <w:rFonts w:ascii="Calibri" w:eastAsia="Times New Roman" w:hAnsi="Calibri" w:cs="Calibri"/>
          <w:noProof w:val="0"/>
          <w:lang w:eastAsia="en-GB"/>
        </w:rPr>
        <w:t>. H</w:t>
      </w:r>
      <w:r w:rsidR="00F47FF1">
        <w:rPr>
          <w:rFonts w:ascii="Calibri" w:eastAsia="Times New Roman" w:hAnsi="Calibri" w:cs="Calibri"/>
          <w:noProof w:val="0"/>
          <w:lang w:eastAsia="en-GB"/>
        </w:rPr>
        <w:t xml:space="preserve">owever, expansion of school attainment was not a guarantee for the improvement of economic conditions. </w:t>
      </w:r>
      <w:r w:rsidR="0076120B">
        <w:rPr>
          <w:rFonts w:ascii="Calibri" w:eastAsia="Times New Roman" w:hAnsi="Calibri" w:cs="Calibri"/>
          <w:noProof w:val="0"/>
          <w:lang w:eastAsia="en-GB"/>
        </w:rPr>
        <w:t xml:space="preserve">Rather than mere school attainment, cognitive skills of the population and improved school quality </w:t>
      </w:r>
      <w:r w:rsidR="00A87C44">
        <w:rPr>
          <w:rFonts w:ascii="Calibri" w:eastAsia="Times New Roman" w:hAnsi="Calibri" w:cs="Calibri"/>
          <w:noProof w:val="0"/>
          <w:lang w:eastAsia="en-GB"/>
        </w:rPr>
        <w:t xml:space="preserve">were associated with economic growth </w:t>
      </w:r>
      <w:r w:rsidR="00303F62" w:rsidRPr="00303F62">
        <w:t>(Hanushek &amp; Woessmann, 2007)</w:t>
      </w:r>
      <w:r w:rsidR="00A87C44">
        <w:t>.</w:t>
      </w:r>
      <w:r w:rsidR="00931E6A">
        <w:t xml:space="preserve"> Furthermore,</w:t>
      </w:r>
      <w:r w:rsidR="00962A1B">
        <w:t xml:space="preserve"> </w:t>
      </w:r>
      <w:r w:rsidR="002F1AB5">
        <w:t>Altinok et al. (2018) used</w:t>
      </w:r>
      <w:r w:rsidR="00B43697">
        <w:t xml:space="preserve"> a database that includes 163 countries and regions </w:t>
      </w:r>
      <w:r w:rsidR="00386EDC">
        <w:t>for</w:t>
      </w:r>
      <w:r w:rsidR="00B43697">
        <w:t xml:space="preserve"> the years 1965-2015. This </w:t>
      </w:r>
      <w:r w:rsidR="005753F3">
        <w:t>study is thereby</w:t>
      </w:r>
      <w:r w:rsidR="00B43697">
        <w:t xml:space="preserve"> the largest and most </w:t>
      </w:r>
      <w:r w:rsidR="005753F3">
        <w:t>recent</w:t>
      </w:r>
      <w:r w:rsidR="00B43697">
        <w:t xml:space="preserve"> dataset that covers more than 90 percent of the </w:t>
      </w:r>
      <w:r w:rsidR="00B43697" w:rsidRPr="00B43697">
        <w:t xml:space="preserve">population </w:t>
      </w:r>
      <w:r w:rsidR="00B43697">
        <w:t>and it used credible</w:t>
      </w:r>
      <w:r w:rsidR="00741CC4">
        <w:t xml:space="preserve"> </w:t>
      </w:r>
      <w:r w:rsidR="00B43697">
        <w:t xml:space="preserve">educational achievement measures to determine the quality </w:t>
      </w:r>
      <w:r w:rsidR="00741CC4">
        <w:t>of education</w:t>
      </w:r>
      <w:r w:rsidR="00B43697" w:rsidRPr="00B43697">
        <w:t>.</w:t>
      </w:r>
      <w:r w:rsidR="00AB6AFA">
        <w:t xml:space="preserve"> </w:t>
      </w:r>
      <w:r w:rsidR="00696258">
        <w:t>The paper found a significant positive relationship between economic growth and educational achievement</w:t>
      </w:r>
      <w:r w:rsidR="00C823CF">
        <w:t xml:space="preserve"> with</w:t>
      </w:r>
      <w:r w:rsidR="001025EF">
        <w:t xml:space="preserve"> a</w:t>
      </w:r>
      <w:r w:rsidR="00C823CF">
        <w:t xml:space="preserve"> stronger association, rather than years of schooling alone, according to cross-country regressions.</w:t>
      </w:r>
      <w:r w:rsidR="00A77098">
        <w:t xml:space="preserve"> Even though the association between educational quality and economic growth is observed by various studies,</w:t>
      </w:r>
      <w:r w:rsidR="00B92431">
        <w:t xml:space="preserve"> </w:t>
      </w:r>
      <w:r w:rsidR="00A77098">
        <w:t xml:space="preserve">each country </w:t>
      </w:r>
      <w:r w:rsidR="009F28F1">
        <w:t>has</w:t>
      </w:r>
      <w:r w:rsidR="00A77098">
        <w:t xml:space="preserve"> different quality requirements</w:t>
      </w:r>
      <w:r w:rsidR="00B92431">
        <w:t xml:space="preserve"> with different potentials to utilize quality on their economic performance. Determinants can vary on how much they can benefit from their educational level. </w:t>
      </w:r>
      <w:r w:rsidR="00753283">
        <w:t xml:space="preserve">Yet, the </w:t>
      </w:r>
      <w:r w:rsidR="00B92431">
        <w:t xml:space="preserve">direct </w:t>
      </w:r>
      <w:r w:rsidR="00753283">
        <w:t>mechanism of educational quality in this process is still missing</w:t>
      </w:r>
      <w:r w:rsidR="00A77098">
        <w:t xml:space="preserve"> and </w:t>
      </w:r>
      <w:r w:rsidR="00B92431">
        <w:t xml:space="preserve">can be estimated by comparing </w:t>
      </w:r>
      <w:r w:rsidR="009308B7">
        <w:t xml:space="preserve">these countries with the control of the related </w:t>
      </w:r>
      <w:r w:rsidR="005A3614">
        <w:t>indicators</w:t>
      </w:r>
      <w:r w:rsidR="009308B7">
        <w:t>.</w:t>
      </w:r>
    </w:p>
    <w:p w14:paraId="4042C618" w14:textId="3CC254DF" w:rsidR="00EC2396" w:rsidRDefault="00EC2396" w:rsidP="00357F94">
      <w:pPr>
        <w:spacing w:line="240" w:lineRule="auto"/>
        <w:jc w:val="both"/>
        <w:rPr>
          <w:rFonts w:ascii="Calibri" w:eastAsia="Times New Roman" w:hAnsi="Calibri" w:cs="Calibri"/>
          <w:noProof w:val="0"/>
          <w:lang w:eastAsia="en-GB"/>
        </w:rPr>
      </w:pPr>
    </w:p>
    <w:p w14:paraId="4E8319F7" w14:textId="7C7DD693" w:rsidR="003D08C1" w:rsidRDefault="00D240F5" w:rsidP="00357F94">
      <w:pPr>
        <w:spacing w:line="240" w:lineRule="auto"/>
        <w:jc w:val="both"/>
        <w:rPr>
          <w:rFonts w:ascii="Calibri" w:eastAsia="Times New Roman" w:hAnsi="Calibri" w:cs="Calibri"/>
          <w:noProof w:val="0"/>
          <w:lang w:eastAsia="en-GB"/>
        </w:rPr>
      </w:pPr>
      <w:r>
        <w:rPr>
          <w:rFonts w:ascii="Calibri" w:eastAsia="Times New Roman" w:hAnsi="Calibri" w:cs="Calibri"/>
          <w:noProof w:val="0"/>
          <w:lang w:eastAsia="en-GB"/>
        </w:rPr>
        <w:t>After the studies on educational quality</w:t>
      </w:r>
      <w:r w:rsidR="00B45E30">
        <w:rPr>
          <w:rFonts w:ascii="Calibri" w:eastAsia="Times New Roman" w:hAnsi="Calibri" w:cs="Calibri"/>
          <w:noProof w:val="0"/>
          <w:lang w:eastAsia="en-GB"/>
        </w:rPr>
        <w:t xml:space="preserve"> emerged</w:t>
      </w:r>
      <w:r>
        <w:rPr>
          <w:rFonts w:ascii="Calibri" w:eastAsia="Times New Roman" w:hAnsi="Calibri" w:cs="Calibri"/>
          <w:noProof w:val="0"/>
          <w:lang w:eastAsia="en-GB"/>
        </w:rPr>
        <w:t>, it was understood that developing countries have the most to gain</w:t>
      </w:r>
      <w:r w:rsidRPr="00D240F5">
        <w:rPr>
          <w:rFonts w:ascii="Calibri" w:eastAsia="Times New Roman" w:hAnsi="Calibri" w:cs="Calibri"/>
          <w:noProof w:val="0"/>
          <w:lang w:eastAsia="en-GB"/>
        </w:rPr>
        <w:t xml:space="preserve"> </w:t>
      </w:r>
      <w:r>
        <w:rPr>
          <w:rFonts w:ascii="Calibri" w:eastAsia="Times New Roman" w:hAnsi="Calibri" w:cs="Calibri"/>
          <w:noProof w:val="0"/>
          <w:lang w:eastAsia="en-GB"/>
        </w:rPr>
        <w:t xml:space="preserve">from high-quality </w:t>
      </w:r>
      <w:r w:rsidR="000949FD">
        <w:rPr>
          <w:rFonts w:ascii="Calibri" w:eastAsia="Times New Roman" w:hAnsi="Calibri" w:cs="Calibri"/>
          <w:noProof w:val="0"/>
          <w:lang w:eastAsia="en-GB"/>
        </w:rPr>
        <w:t xml:space="preserve">education’s potential benefits. The third category of the literature </w:t>
      </w:r>
      <w:r w:rsidR="007B78CA">
        <w:rPr>
          <w:rFonts w:ascii="Calibri" w:eastAsia="Times New Roman" w:hAnsi="Calibri" w:cs="Calibri"/>
          <w:noProof w:val="0"/>
          <w:lang w:eastAsia="en-GB"/>
        </w:rPr>
        <w:t>is</w:t>
      </w:r>
      <w:r w:rsidR="000949FD">
        <w:rPr>
          <w:rFonts w:ascii="Calibri" w:eastAsia="Times New Roman" w:hAnsi="Calibri" w:cs="Calibri"/>
          <w:noProof w:val="0"/>
          <w:lang w:eastAsia="en-GB"/>
        </w:rPr>
        <w:t xml:space="preserve"> mostly focused on similar topics but </w:t>
      </w:r>
      <w:r w:rsidR="00E80269">
        <w:rPr>
          <w:rFonts w:ascii="Calibri" w:eastAsia="Times New Roman" w:hAnsi="Calibri" w:cs="Calibri"/>
          <w:noProof w:val="0"/>
          <w:lang w:eastAsia="en-GB"/>
        </w:rPr>
        <w:t>this time</w:t>
      </w:r>
      <w:r w:rsidR="000949FD">
        <w:rPr>
          <w:rFonts w:ascii="Calibri" w:eastAsia="Times New Roman" w:hAnsi="Calibri" w:cs="Calibri"/>
          <w:noProof w:val="0"/>
          <w:lang w:eastAsia="en-GB"/>
        </w:rPr>
        <w:t xml:space="preserve"> developing countries are the area of interest</w:t>
      </w:r>
      <w:r w:rsidR="001F597D">
        <w:rPr>
          <w:rFonts w:ascii="Calibri" w:eastAsia="Times New Roman" w:hAnsi="Calibri" w:cs="Calibri"/>
          <w:noProof w:val="0"/>
          <w:lang w:eastAsia="en-GB"/>
        </w:rPr>
        <w:t>, which is different from</w:t>
      </w:r>
      <w:r w:rsidR="00794B9F">
        <w:rPr>
          <w:rFonts w:ascii="Calibri" w:eastAsia="Times New Roman" w:hAnsi="Calibri" w:cs="Calibri"/>
          <w:noProof w:val="0"/>
          <w:lang w:eastAsia="en-GB"/>
        </w:rPr>
        <w:t xml:space="preserve"> </w:t>
      </w:r>
      <w:r w:rsidR="001F597D">
        <w:rPr>
          <w:rFonts w:ascii="Calibri" w:eastAsia="Times New Roman" w:hAnsi="Calibri" w:cs="Calibri"/>
          <w:noProof w:val="0"/>
          <w:lang w:eastAsia="en-GB"/>
        </w:rPr>
        <w:t>previous work</w:t>
      </w:r>
      <w:r w:rsidR="000949FD">
        <w:rPr>
          <w:rFonts w:ascii="Calibri" w:eastAsia="Times New Roman" w:hAnsi="Calibri" w:cs="Calibri"/>
          <w:noProof w:val="0"/>
          <w:lang w:eastAsia="en-GB"/>
        </w:rPr>
        <w:t>. In his research, Hanushek (2013) indicated that developing countries find it difficult to boost the</w:t>
      </w:r>
      <w:r w:rsidR="00D91C79">
        <w:rPr>
          <w:rFonts w:ascii="Calibri" w:eastAsia="Times New Roman" w:hAnsi="Calibri" w:cs="Calibri"/>
          <w:noProof w:val="0"/>
          <w:lang w:eastAsia="en-GB"/>
        </w:rPr>
        <w:t>i</w:t>
      </w:r>
      <w:r w:rsidR="000949FD">
        <w:rPr>
          <w:rFonts w:ascii="Calibri" w:eastAsia="Times New Roman" w:hAnsi="Calibri" w:cs="Calibri"/>
          <w:noProof w:val="0"/>
          <w:lang w:eastAsia="en-GB"/>
        </w:rPr>
        <w:t>r economic performance without improving school quality.</w:t>
      </w:r>
      <w:r w:rsidR="00E26472">
        <w:rPr>
          <w:rFonts w:ascii="Calibri" w:eastAsia="Times New Roman" w:hAnsi="Calibri" w:cs="Calibri"/>
          <w:noProof w:val="0"/>
          <w:lang w:eastAsia="en-GB"/>
        </w:rPr>
        <w:t xml:space="preserve"> Besides education quality, formal education system can </w:t>
      </w:r>
      <w:r w:rsidR="005C7046">
        <w:rPr>
          <w:rFonts w:ascii="Calibri" w:eastAsia="Times New Roman" w:hAnsi="Calibri" w:cs="Calibri"/>
          <w:noProof w:val="0"/>
          <w:lang w:eastAsia="en-GB"/>
        </w:rPr>
        <w:t>influence</w:t>
      </w:r>
      <w:r w:rsidR="00E26472">
        <w:rPr>
          <w:rFonts w:ascii="Calibri" w:eastAsia="Times New Roman" w:hAnsi="Calibri" w:cs="Calibri"/>
          <w:noProof w:val="0"/>
          <w:lang w:eastAsia="en-GB"/>
        </w:rPr>
        <w:t xml:space="preserve"> the effectiveness of education expenditures </w:t>
      </w:r>
      <w:r w:rsidR="00E26472">
        <w:rPr>
          <w:rFonts w:ascii="Calibri" w:eastAsia="Times New Roman" w:hAnsi="Calibri" w:cs="Calibri"/>
          <w:noProof w:val="0"/>
          <w:lang w:eastAsia="en-GB"/>
        </w:rPr>
        <w:lastRenderedPageBreak/>
        <w:t xml:space="preserve">too. Mehrara and Musai (2013) </w:t>
      </w:r>
      <w:r w:rsidR="00774C50">
        <w:rPr>
          <w:rFonts w:ascii="Calibri" w:eastAsia="Times New Roman" w:hAnsi="Calibri" w:cs="Calibri"/>
          <w:noProof w:val="0"/>
          <w:lang w:eastAsia="en-GB"/>
        </w:rPr>
        <w:t>pointed out that if the education system is not market</w:t>
      </w:r>
      <w:r w:rsidR="000D07A6">
        <w:rPr>
          <w:rFonts w:ascii="Calibri" w:eastAsia="Times New Roman" w:hAnsi="Calibri" w:cs="Calibri"/>
          <w:noProof w:val="0"/>
          <w:lang w:eastAsia="en-GB"/>
        </w:rPr>
        <w:t>-</w:t>
      </w:r>
      <w:r w:rsidR="00774C50">
        <w:rPr>
          <w:rFonts w:ascii="Calibri" w:eastAsia="Times New Roman" w:hAnsi="Calibri" w:cs="Calibri"/>
          <w:noProof w:val="0"/>
          <w:lang w:eastAsia="en-GB"/>
        </w:rPr>
        <w:t xml:space="preserve">oriented, huge educational investments in developing countries might fail to generate growth. Their suggestion was </w:t>
      </w:r>
      <w:r w:rsidR="00876329">
        <w:rPr>
          <w:rFonts w:ascii="Calibri" w:eastAsia="Times New Roman" w:hAnsi="Calibri" w:cs="Calibri"/>
          <w:noProof w:val="0"/>
          <w:lang w:eastAsia="en-GB"/>
        </w:rPr>
        <w:t xml:space="preserve">to </w:t>
      </w:r>
      <w:r w:rsidR="00774C50">
        <w:rPr>
          <w:rFonts w:ascii="Calibri" w:eastAsia="Times New Roman" w:hAnsi="Calibri" w:cs="Calibri"/>
          <w:noProof w:val="0"/>
          <w:lang w:eastAsia="en-GB"/>
        </w:rPr>
        <w:t>promot</w:t>
      </w:r>
      <w:r w:rsidR="00876329">
        <w:rPr>
          <w:rFonts w:ascii="Calibri" w:eastAsia="Times New Roman" w:hAnsi="Calibri" w:cs="Calibri"/>
          <w:noProof w:val="0"/>
          <w:lang w:eastAsia="en-GB"/>
        </w:rPr>
        <w:t>e</w:t>
      </w:r>
      <w:r w:rsidR="00774C50">
        <w:rPr>
          <w:rFonts w:ascii="Calibri" w:eastAsia="Times New Roman" w:hAnsi="Calibri" w:cs="Calibri"/>
          <w:noProof w:val="0"/>
          <w:lang w:eastAsia="en-GB"/>
        </w:rPr>
        <w:t xml:space="preserve"> practice-oriented training for </w:t>
      </w:r>
      <w:r w:rsidR="005B3168">
        <w:rPr>
          <w:rFonts w:ascii="Calibri" w:eastAsia="Times New Roman" w:hAnsi="Calibri" w:cs="Calibri"/>
          <w:noProof w:val="0"/>
          <w:lang w:eastAsia="en-GB"/>
        </w:rPr>
        <w:t xml:space="preserve">the </w:t>
      </w:r>
      <w:r w:rsidR="00774C50">
        <w:rPr>
          <w:rFonts w:ascii="Calibri" w:eastAsia="Times New Roman" w:hAnsi="Calibri" w:cs="Calibri"/>
          <w:noProof w:val="0"/>
          <w:lang w:eastAsia="en-GB"/>
        </w:rPr>
        <w:t xml:space="preserve">needs of the labor market. As for educational expenditures, literature has </w:t>
      </w:r>
      <w:r w:rsidR="0083252B">
        <w:rPr>
          <w:rFonts w:ascii="Calibri" w:eastAsia="Times New Roman" w:hAnsi="Calibri" w:cs="Calibri"/>
          <w:noProof w:val="0"/>
          <w:lang w:eastAsia="en-GB"/>
        </w:rPr>
        <w:t>been</w:t>
      </w:r>
      <w:r w:rsidR="00F3276E">
        <w:rPr>
          <w:rFonts w:ascii="Calibri" w:eastAsia="Times New Roman" w:hAnsi="Calibri" w:cs="Calibri"/>
          <w:noProof w:val="0"/>
          <w:lang w:eastAsia="en-GB"/>
        </w:rPr>
        <w:t xml:space="preserve"> </w:t>
      </w:r>
      <w:r w:rsidR="00774C50">
        <w:rPr>
          <w:rFonts w:ascii="Calibri" w:eastAsia="Times New Roman" w:hAnsi="Calibri" w:cs="Calibri"/>
          <w:noProof w:val="0"/>
          <w:lang w:eastAsia="en-GB"/>
        </w:rPr>
        <w:t>directed towards developing countries</w:t>
      </w:r>
      <w:r w:rsidR="003F1F97">
        <w:rPr>
          <w:rFonts w:ascii="Calibri" w:eastAsia="Times New Roman" w:hAnsi="Calibri" w:cs="Calibri"/>
          <w:noProof w:val="0"/>
          <w:lang w:eastAsia="en-GB"/>
        </w:rPr>
        <w:t xml:space="preserve"> again</w:t>
      </w:r>
      <w:r w:rsidR="00774C50">
        <w:rPr>
          <w:rFonts w:ascii="Calibri" w:eastAsia="Times New Roman" w:hAnsi="Calibri" w:cs="Calibri"/>
          <w:noProof w:val="0"/>
          <w:lang w:eastAsia="en-GB"/>
        </w:rPr>
        <w:t>.</w:t>
      </w:r>
      <w:r w:rsidR="00AA4410">
        <w:rPr>
          <w:rFonts w:ascii="Calibri" w:eastAsia="Times New Roman" w:hAnsi="Calibri" w:cs="Calibri"/>
          <w:noProof w:val="0"/>
          <w:lang w:eastAsia="en-GB"/>
        </w:rPr>
        <w:t xml:space="preserve"> </w:t>
      </w:r>
      <w:r w:rsidR="0030678E">
        <w:t>Mercan and Sezer (2014) obtained positive results for Turkey between 1970-2012 in terms of the effect of education expenses on economic growth.</w:t>
      </w:r>
      <w:r w:rsidR="003270FE">
        <w:t xml:space="preserve"> </w:t>
      </w:r>
      <w:r w:rsidR="00FA7B82">
        <w:t>An a</w:t>
      </w:r>
      <w:r w:rsidR="003270FE">
        <w:t>dditional remark of their study was that more resource allocation</w:t>
      </w:r>
      <w:r w:rsidR="00FA7B82">
        <w:t>,</w:t>
      </w:r>
      <w:r w:rsidR="003270FE">
        <w:t xml:space="preserve"> especially </w:t>
      </w:r>
      <w:r w:rsidR="00C104D6">
        <w:t>i</w:t>
      </w:r>
      <w:r w:rsidR="003270FE">
        <w:t>n higher education</w:t>
      </w:r>
      <w:r w:rsidR="00FA7B82">
        <w:t>,</w:t>
      </w:r>
      <w:r w:rsidR="003270FE">
        <w:t xml:space="preserve"> can have </w:t>
      </w:r>
      <w:r w:rsidR="00347C75">
        <w:t xml:space="preserve">a </w:t>
      </w:r>
      <w:r w:rsidR="003270FE">
        <w:t xml:space="preserve">stronger contribution </w:t>
      </w:r>
      <w:r w:rsidR="00971874">
        <w:t>to</w:t>
      </w:r>
      <w:r w:rsidR="003270FE">
        <w:t xml:space="preserve"> </w:t>
      </w:r>
      <w:r w:rsidR="00455232">
        <w:t xml:space="preserve">the </w:t>
      </w:r>
      <w:r w:rsidR="003270FE">
        <w:t>economic growth process.</w:t>
      </w:r>
      <w:r w:rsidR="0030678E">
        <w:t xml:space="preserve"> </w:t>
      </w:r>
      <w:r w:rsidR="00A728CF">
        <w:rPr>
          <w:rFonts w:ascii="Calibri" w:eastAsia="Times New Roman" w:hAnsi="Calibri" w:cs="Calibri"/>
          <w:noProof w:val="0"/>
          <w:lang w:eastAsia="en-GB"/>
        </w:rPr>
        <w:t xml:space="preserve">Moreover, Appiah (2017) asked </w:t>
      </w:r>
      <w:r w:rsidR="005E2702">
        <w:rPr>
          <w:rFonts w:ascii="Calibri" w:eastAsia="Times New Roman" w:hAnsi="Calibri" w:cs="Calibri"/>
          <w:noProof w:val="0"/>
          <w:lang w:eastAsia="en-GB"/>
        </w:rPr>
        <w:t xml:space="preserve">the </w:t>
      </w:r>
      <w:r w:rsidR="00A728CF">
        <w:rPr>
          <w:rFonts w:ascii="Calibri" w:eastAsia="Times New Roman" w:hAnsi="Calibri" w:cs="Calibri"/>
          <w:noProof w:val="0"/>
          <w:lang w:eastAsia="en-GB"/>
        </w:rPr>
        <w:t>same questions for Sub-Saharan African developing countries</w:t>
      </w:r>
      <w:r w:rsidR="00E5593A">
        <w:rPr>
          <w:rFonts w:ascii="Calibri" w:eastAsia="Times New Roman" w:hAnsi="Calibri" w:cs="Calibri"/>
          <w:noProof w:val="0"/>
          <w:lang w:eastAsia="en-GB"/>
        </w:rPr>
        <w:t xml:space="preserve">. By using panel data of 139 countries </w:t>
      </w:r>
      <w:r w:rsidR="00141D0C">
        <w:rPr>
          <w:rFonts w:ascii="Calibri" w:eastAsia="Times New Roman" w:hAnsi="Calibri" w:cs="Calibri"/>
          <w:noProof w:val="0"/>
          <w:lang w:eastAsia="en-GB"/>
        </w:rPr>
        <w:t>for</w:t>
      </w:r>
      <w:r w:rsidR="00E5593A">
        <w:rPr>
          <w:rFonts w:ascii="Calibri" w:eastAsia="Times New Roman" w:hAnsi="Calibri" w:cs="Calibri"/>
          <w:noProof w:val="0"/>
          <w:lang w:eastAsia="en-GB"/>
        </w:rPr>
        <w:t xml:space="preserve"> the period 1975-2015, Appiah’s </w:t>
      </w:r>
      <w:r w:rsidR="002351DB">
        <w:rPr>
          <w:rFonts w:ascii="Calibri" w:eastAsia="Times New Roman" w:hAnsi="Calibri" w:cs="Calibri"/>
          <w:noProof w:val="0"/>
          <w:lang w:eastAsia="en-GB"/>
        </w:rPr>
        <w:t>comparison results</w:t>
      </w:r>
      <w:r w:rsidR="00E5593A">
        <w:rPr>
          <w:rFonts w:ascii="Calibri" w:eastAsia="Times New Roman" w:hAnsi="Calibri" w:cs="Calibri"/>
          <w:noProof w:val="0"/>
          <w:lang w:eastAsia="en-GB"/>
        </w:rPr>
        <w:t xml:space="preserve"> showed that</w:t>
      </w:r>
      <w:r w:rsidR="00A728CF">
        <w:rPr>
          <w:rFonts w:ascii="Calibri" w:eastAsia="Times New Roman" w:hAnsi="Calibri" w:cs="Calibri"/>
          <w:noProof w:val="0"/>
          <w:lang w:eastAsia="en-GB"/>
        </w:rPr>
        <w:t xml:space="preserve"> the effect was still positive and significant</w:t>
      </w:r>
      <w:r w:rsidR="00E5593A">
        <w:rPr>
          <w:rFonts w:ascii="Calibri" w:eastAsia="Times New Roman" w:hAnsi="Calibri" w:cs="Calibri"/>
          <w:noProof w:val="0"/>
          <w:lang w:eastAsia="en-GB"/>
        </w:rPr>
        <w:t xml:space="preserve"> for SSA countries</w:t>
      </w:r>
      <w:r w:rsidR="00A728CF">
        <w:rPr>
          <w:rFonts w:ascii="Calibri" w:eastAsia="Times New Roman" w:hAnsi="Calibri" w:cs="Calibri"/>
          <w:noProof w:val="0"/>
          <w:lang w:eastAsia="en-GB"/>
        </w:rPr>
        <w:t>.</w:t>
      </w:r>
    </w:p>
    <w:p w14:paraId="3C86D177" w14:textId="77777777" w:rsidR="008773AA" w:rsidRDefault="008773AA" w:rsidP="00357F94">
      <w:pPr>
        <w:spacing w:line="240" w:lineRule="auto"/>
        <w:jc w:val="both"/>
        <w:rPr>
          <w:rFonts w:ascii="Calibri" w:eastAsia="Times New Roman" w:hAnsi="Calibri" w:cs="Calibri"/>
          <w:noProof w:val="0"/>
          <w:lang w:eastAsia="en-GB"/>
        </w:rPr>
      </w:pPr>
    </w:p>
    <w:p w14:paraId="67051DE1" w14:textId="30AA007A" w:rsidR="00AB2428" w:rsidRPr="0090187F" w:rsidRDefault="003D08C1" w:rsidP="004B1F7A">
      <w:pPr>
        <w:spacing w:line="240" w:lineRule="auto"/>
        <w:jc w:val="both"/>
        <w:rPr>
          <w:rFonts w:ascii="Calibri" w:eastAsia="Times New Roman" w:hAnsi="Calibri" w:cs="Calibri"/>
          <w:noProof w:val="0"/>
          <w:lang w:eastAsia="en-GB"/>
        </w:rPr>
      </w:pPr>
      <w:r>
        <w:rPr>
          <w:rFonts w:ascii="Calibri" w:eastAsia="Times New Roman" w:hAnsi="Calibri" w:cs="Calibri"/>
          <w:noProof w:val="0"/>
          <w:lang w:eastAsia="en-GB"/>
        </w:rPr>
        <w:t>Finally, the latest literature on education and growth</w:t>
      </w:r>
      <w:r w:rsidR="008773AA">
        <w:rPr>
          <w:rFonts w:ascii="Calibri" w:eastAsia="Times New Roman" w:hAnsi="Calibri" w:cs="Calibri"/>
          <w:noProof w:val="0"/>
          <w:lang w:eastAsia="en-GB"/>
        </w:rPr>
        <w:t xml:space="preserve"> (the fourth category)</w:t>
      </w:r>
      <w:r>
        <w:rPr>
          <w:rFonts w:ascii="Calibri" w:eastAsia="Times New Roman" w:hAnsi="Calibri" w:cs="Calibri"/>
          <w:noProof w:val="0"/>
          <w:lang w:eastAsia="en-GB"/>
        </w:rPr>
        <w:t xml:space="preserve"> </w:t>
      </w:r>
      <w:r w:rsidR="00AD3BCA">
        <w:rPr>
          <w:rFonts w:ascii="Calibri" w:eastAsia="Times New Roman" w:hAnsi="Calibri" w:cs="Calibri"/>
          <w:noProof w:val="0"/>
          <w:lang w:eastAsia="en-GB"/>
        </w:rPr>
        <w:t>targets the efficiency of education expenditure and the threshold effect of education quality</w:t>
      </w:r>
      <w:r w:rsidR="008773AA">
        <w:rPr>
          <w:rFonts w:ascii="Calibri" w:eastAsia="Times New Roman" w:hAnsi="Calibri" w:cs="Calibri"/>
          <w:noProof w:val="0"/>
          <w:lang w:eastAsia="en-GB"/>
        </w:rPr>
        <w:t xml:space="preserve">. </w:t>
      </w:r>
      <w:r w:rsidR="0090187F">
        <w:rPr>
          <w:rFonts w:ascii="Calibri" w:eastAsia="Times New Roman" w:hAnsi="Calibri" w:cs="Calibri"/>
          <w:noProof w:val="0"/>
          <w:lang w:eastAsia="en-GB"/>
        </w:rPr>
        <w:t>For the limiting effect of education quality, t</w:t>
      </w:r>
      <w:r w:rsidR="00B34005">
        <w:rPr>
          <w:rFonts w:ascii="Calibri" w:eastAsia="Times New Roman" w:hAnsi="Calibri" w:cs="Calibri"/>
          <w:noProof w:val="0"/>
          <w:lang w:eastAsia="en-GB"/>
        </w:rPr>
        <w:t>he results of Trabelsi</w:t>
      </w:r>
      <w:r w:rsidR="0090187F">
        <w:rPr>
          <w:rFonts w:ascii="Calibri" w:eastAsia="Times New Roman" w:hAnsi="Calibri" w:cs="Calibri"/>
          <w:noProof w:val="0"/>
          <w:lang w:eastAsia="en-GB"/>
        </w:rPr>
        <w:t xml:space="preserve"> (2017) </w:t>
      </w:r>
      <w:r w:rsidR="008773AA">
        <w:rPr>
          <w:rFonts w:ascii="Calibri" w:eastAsia="Times New Roman" w:hAnsi="Calibri" w:cs="Calibri"/>
          <w:noProof w:val="0"/>
          <w:lang w:eastAsia="en-GB"/>
        </w:rPr>
        <w:t>showed</w:t>
      </w:r>
      <w:r w:rsidR="00B34005">
        <w:rPr>
          <w:rFonts w:ascii="Calibri" w:eastAsia="Times New Roman" w:hAnsi="Calibri" w:cs="Calibri"/>
          <w:noProof w:val="0"/>
          <w:lang w:eastAsia="en-GB"/>
        </w:rPr>
        <w:t xml:space="preserve"> the existence of education quality’s threshold effect</w:t>
      </w:r>
      <w:r w:rsidR="001970FB">
        <w:rPr>
          <w:rFonts w:ascii="Calibri" w:eastAsia="Times New Roman" w:hAnsi="Calibri" w:cs="Calibri"/>
          <w:noProof w:val="0"/>
          <w:lang w:eastAsia="en-GB"/>
        </w:rPr>
        <w:t>. S</w:t>
      </w:r>
      <w:r w:rsidR="00B34005">
        <w:rPr>
          <w:rFonts w:ascii="Calibri" w:eastAsia="Times New Roman" w:hAnsi="Calibri" w:cs="Calibri"/>
          <w:noProof w:val="0"/>
          <w:lang w:eastAsia="en-GB"/>
        </w:rPr>
        <w:t>pecifically, expenditure caused</w:t>
      </w:r>
      <w:r w:rsidR="00F67B73">
        <w:rPr>
          <w:rFonts w:ascii="Calibri" w:eastAsia="Times New Roman" w:hAnsi="Calibri" w:cs="Calibri"/>
          <w:noProof w:val="0"/>
          <w:lang w:eastAsia="en-GB"/>
        </w:rPr>
        <w:t xml:space="preserve"> a</w:t>
      </w:r>
      <w:r w:rsidR="00B34005">
        <w:rPr>
          <w:rFonts w:ascii="Calibri" w:eastAsia="Times New Roman" w:hAnsi="Calibri" w:cs="Calibri"/>
          <w:noProof w:val="0"/>
          <w:lang w:eastAsia="en-GB"/>
        </w:rPr>
        <w:t xml:space="preserve"> positive effect on growth if education quality is higher</w:t>
      </w:r>
      <w:r w:rsidR="003E08AA">
        <w:rPr>
          <w:rFonts w:ascii="Calibri" w:eastAsia="Times New Roman" w:hAnsi="Calibri" w:cs="Calibri"/>
          <w:noProof w:val="0"/>
          <w:lang w:eastAsia="en-GB"/>
        </w:rPr>
        <w:t xml:space="preserve"> otherwise it was negative</w:t>
      </w:r>
      <w:r w:rsidR="00490A0D">
        <w:rPr>
          <w:rFonts w:ascii="Calibri" w:eastAsia="Times New Roman" w:hAnsi="Calibri" w:cs="Calibri"/>
          <w:noProof w:val="0"/>
          <w:lang w:eastAsia="en-GB"/>
        </w:rPr>
        <w:t xml:space="preserve"> or not effective</w:t>
      </w:r>
      <w:r w:rsidR="003E08AA">
        <w:rPr>
          <w:rFonts w:ascii="Calibri" w:eastAsia="Times New Roman" w:hAnsi="Calibri" w:cs="Calibri"/>
          <w:noProof w:val="0"/>
          <w:lang w:eastAsia="en-GB"/>
        </w:rPr>
        <w:t>.</w:t>
      </w:r>
      <w:r w:rsidR="00926455">
        <w:rPr>
          <w:rFonts w:ascii="Calibri" w:eastAsia="Times New Roman" w:hAnsi="Calibri" w:cs="Calibri"/>
          <w:noProof w:val="0"/>
          <w:lang w:eastAsia="en-GB"/>
        </w:rPr>
        <w:t xml:space="preserve"> </w:t>
      </w:r>
      <w:r w:rsidR="006D563E">
        <w:rPr>
          <w:rFonts w:ascii="Calibri" w:eastAsia="Times New Roman" w:hAnsi="Calibri" w:cs="Calibri"/>
          <w:noProof w:val="0"/>
          <w:lang w:eastAsia="en-GB"/>
        </w:rPr>
        <w:t xml:space="preserve">After the findings of this research, </w:t>
      </w:r>
      <w:r w:rsidR="009B1D71">
        <w:rPr>
          <w:rFonts w:ascii="Calibri" w:eastAsia="Times New Roman" w:hAnsi="Calibri" w:cs="Calibri"/>
          <w:noProof w:val="0"/>
          <w:lang w:eastAsia="en-GB"/>
        </w:rPr>
        <w:t xml:space="preserve">the </w:t>
      </w:r>
      <w:r w:rsidR="006D563E">
        <w:rPr>
          <w:rFonts w:ascii="Calibri" w:eastAsia="Times New Roman" w:hAnsi="Calibri" w:cs="Calibri"/>
          <w:noProof w:val="0"/>
          <w:lang w:eastAsia="en-GB"/>
        </w:rPr>
        <w:t xml:space="preserve">efficiency of education expenditure became an important question for the literature. </w:t>
      </w:r>
      <w:r w:rsidR="00926455">
        <w:rPr>
          <w:rFonts w:ascii="Calibri" w:eastAsia="Times New Roman" w:hAnsi="Calibri" w:cs="Calibri"/>
          <w:noProof w:val="0"/>
          <w:lang w:eastAsia="en-GB"/>
        </w:rPr>
        <w:t xml:space="preserve">Only efficient government expenditures on education can generate sufficient returns and contribute to economic growth. </w:t>
      </w:r>
      <w:r w:rsidR="006D563E" w:rsidRPr="006D563E">
        <w:t>Ahec Sonje et al.</w:t>
      </w:r>
      <w:r w:rsidR="006D563E">
        <w:t xml:space="preserve"> (</w:t>
      </w:r>
      <w:r w:rsidR="006D563E" w:rsidRPr="006D563E">
        <w:t>2018)</w:t>
      </w:r>
      <w:r w:rsidR="00926455">
        <w:t xml:space="preserve"> </w:t>
      </w:r>
      <w:r w:rsidR="00D825A2">
        <w:t>examined the efficiency of education expenditures in the new member states in</w:t>
      </w:r>
      <w:r w:rsidR="00EE443E">
        <w:t xml:space="preserve"> the</w:t>
      </w:r>
      <w:r w:rsidR="00D825A2">
        <w:t xml:space="preserve"> EU with a particular focus on Croatia with several methods including the education quality threshold. The results </w:t>
      </w:r>
      <w:r w:rsidR="001E454B">
        <w:t>supported</w:t>
      </w:r>
      <w:r w:rsidR="00D825A2">
        <w:t xml:space="preserve"> Croatia</w:t>
      </w:r>
      <w:r w:rsidR="001E454B">
        <w:t xml:space="preserve"> and Bulgaria’s</w:t>
      </w:r>
      <w:r w:rsidR="00D825A2">
        <w:t xml:space="preserve"> high inefficien</w:t>
      </w:r>
      <w:r w:rsidR="005E6271">
        <w:t>cy of education expenditures.</w:t>
      </w:r>
      <w:r w:rsidR="002C6DFD">
        <w:t xml:space="preserve"> </w:t>
      </w:r>
      <w:r w:rsidR="00FF7914">
        <w:t>By looking</w:t>
      </w:r>
      <w:r w:rsidR="00DC3BA1">
        <w:t xml:space="preserve"> at</w:t>
      </w:r>
      <w:r w:rsidR="00FF7914">
        <w:t xml:space="preserve"> the evolution of the literature on education and growth, we can see that two important concepts appear as the ultimate answers for the qu</w:t>
      </w:r>
      <w:r w:rsidR="00F06667">
        <w:t xml:space="preserve">estion of </w:t>
      </w:r>
      <w:r w:rsidR="005F26BB">
        <w:t>education</w:t>
      </w:r>
      <w:r w:rsidR="00AB3D43">
        <w:t>-</w:t>
      </w:r>
      <w:r w:rsidR="005F26BB">
        <w:t xml:space="preserve">driven </w:t>
      </w:r>
      <w:r w:rsidR="00F06667">
        <w:t>sus</w:t>
      </w:r>
      <w:r w:rsidR="00FF7914">
        <w:t>tainable development: threshold quality</w:t>
      </w:r>
      <w:r w:rsidR="00A71673">
        <w:t xml:space="preserve"> and expenditure efficiency. </w:t>
      </w:r>
      <w:r w:rsidR="009410FA">
        <w:t>On top of that, literature does not have an approach that includes both of these concepts</w:t>
      </w:r>
      <w:r w:rsidR="00B7316A">
        <w:t xml:space="preserve"> which is the main purpose of this study</w:t>
      </w:r>
      <w:r w:rsidR="009410FA">
        <w:t>.</w:t>
      </w:r>
    </w:p>
    <w:p w14:paraId="299BF67D" w14:textId="383D4CF7" w:rsidR="00306F68" w:rsidRDefault="00306F68" w:rsidP="004B1F7A">
      <w:pPr>
        <w:spacing w:line="240" w:lineRule="auto"/>
        <w:jc w:val="both"/>
        <w:rPr>
          <w:b/>
          <w:bCs/>
          <w:sz w:val="30"/>
          <w:szCs w:val="30"/>
        </w:rPr>
      </w:pPr>
    </w:p>
    <w:p w14:paraId="06553B33" w14:textId="77777777" w:rsidR="00CE4492" w:rsidRPr="00306F68" w:rsidRDefault="00CE4492" w:rsidP="004B1F7A">
      <w:pPr>
        <w:spacing w:line="240" w:lineRule="auto"/>
        <w:jc w:val="both"/>
        <w:rPr>
          <w:b/>
          <w:bCs/>
          <w:sz w:val="30"/>
          <w:szCs w:val="30"/>
        </w:rPr>
      </w:pPr>
    </w:p>
    <w:p w14:paraId="26C927E3" w14:textId="6F0C9438" w:rsidR="008F069A" w:rsidRDefault="008F069A" w:rsidP="004B1F7A">
      <w:pPr>
        <w:spacing w:line="240" w:lineRule="auto"/>
        <w:jc w:val="both"/>
        <w:rPr>
          <w:b/>
          <w:bCs/>
          <w:sz w:val="30"/>
          <w:szCs w:val="30"/>
        </w:rPr>
      </w:pPr>
      <w:r w:rsidRPr="00667AA6">
        <w:rPr>
          <w:b/>
          <w:bCs/>
          <w:sz w:val="30"/>
          <w:szCs w:val="30"/>
        </w:rPr>
        <w:t>III. Theoretical Framework</w:t>
      </w:r>
    </w:p>
    <w:p w14:paraId="509F21F4" w14:textId="03E65FFE" w:rsidR="00DC1A45" w:rsidRDefault="00DC1A45" w:rsidP="004B1F7A">
      <w:pPr>
        <w:spacing w:line="240" w:lineRule="auto"/>
        <w:jc w:val="both"/>
        <w:rPr>
          <w:b/>
          <w:bCs/>
          <w:sz w:val="30"/>
          <w:szCs w:val="30"/>
        </w:rPr>
      </w:pPr>
    </w:p>
    <w:p w14:paraId="2F1704BA" w14:textId="5F5B7C5C" w:rsidR="00DC1A45" w:rsidRPr="00667AA6" w:rsidRDefault="00DC1A45" w:rsidP="00DC1A45">
      <w:pPr>
        <w:spacing w:line="240" w:lineRule="auto"/>
        <w:jc w:val="both"/>
        <w:rPr>
          <w:rFonts w:ascii="Calibri" w:hAnsi="Calibri" w:cs="Calibri"/>
          <w:i/>
          <w:iCs/>
          <w:noProof w:val="0"/>
          <w:sz w:val="28"/>
          <w:szCs w:val="28"/>
        </w:rPr>
      </w:pPr>
      <w:r>
        <w:rPr>
          <w:rFonts w:ascii="Calibri" w:hAnsi="Calibri" w:cs="Calibri"/>
          <w:i/>
          <w:iCs/>
          <w:noProof w:val="0"/>
          <w:sz w:val="28"/>
          <w:szCs w:val="28"/>
        </w:rPr>
        <w:t>Human Capital and Education</w:t>
      </w:r>
    </w:p>
    <w:p w14:paraId="12FB69F9" w14:textId="2C46016E" w:rsidR="00B045E2" w:rsidRPr="00667AA6" w:rsidRDefault="00B045E2" w:rsidP="00B045E2">
      <w:pPr>
        <w:autoSpaceDE w:val="0"/>
        <w:autoSpaceDN w:val="0"/>
        <w:adjustRightInd w:val="0"/>
        <w:spacing w:after="0" w:line="240" w:lineRule="auto"/>
        <w:jc w:val="both"/>
        <w:rPr>
          <w:rFonts w:ascii="Calibri" w:hAnsi="Calibri" w:cs="Calibri"/>
          <w:noProof w:val="0"/>
        </w:rPr>
      </w:pPr>
      <w:r w:rsidRPr="00B045E2">
        <w:rPr>
          <w:rFonts w:ascii="Calibri" w:hAnsi="Calibri" w:cs="Calibri"/>
          <w:noProof w:val="0"/>
        </w:rPr>
        <w:t xml:space="preserve">Human capital is defined as the set of knowledge, skills and abilities embodied in individuals. People invest in human assets and human capital can be acquired through training or education (Schaffner, 2014). According to the theoretical growth literature, there are three major mechanisms by which education affects economic growth through human capital (Brewer &amp; McEwan, 2010). First, human capital in the labor force can be increased by education which enhances labor productivity. </w:t>
      </w:r>
      <w:r w:rsidR="00347579">
        <w:rPr>
          <w:rFonts w:ascii="Calibri" w:hAnsi="Calibri" w:cs="Calibri"/>
          <w:noProof w:val="0"/>
        </w:rPr>
        <w:t xml:space="preserve">Thus, growth transitions to a higher equilibrium level. </w:t>
      </w:r>
      <w:r w:rsidRPr="00B045E2">
        <w:rPr>
          <w:rFonts w:ascii="Calibri" w:hAnsi="Calibri" w:cs="Calibri"/>
          <w:noProof w:val="0"/>
        </w:rPr>
        <w:t>Second, education can promote innovative capacity by increasing the production of new technologies and knowledge</w:t>
      </w:r>
      <w:r w:rsidR="00347579">
        <w:rPr>
          <w:rFonts w:ascii="Calibri" w:hAnsi="Calibri" w:cs="Calibri"/>
          <w:noProof w:val="0"/>
        </w:rPr>
        <w:t xml:space="preserve"> within the country</w:t>
      </w:r>
      <w:r w:rsidRPr="00B045E2">
        <w:rPr>
          <w:rFonts w:ascii="Calibri" w:hAnsi="Calibri" w:cs="Calibri"/>
          <w:noProof w:val="0"/>
        </w:rPr>
        <w:t>. Third, the transition and adaptation to new technologies produced by others</w:t>
      </w:r>
      <w:r w:rsidR="004B2E1C">
        <w:rPr>
          <w:rFonts w:ascii="Calibri" w:hAnsi="Calibri" w:cs="Calibri"/>
          <w:noProof w:val="0"/>
        </w:rPr>
        <w:t xml:space="preserve"> </w:t>
      </w:r>
      <w:r w:rsidR="004B2E1C" w:rsidRPr="00B045E2">
        <w:rPr>
          <w:rFonts w:ascii="Calibri" w:hAnsi="Calibri" w:cs="Calibri"/>
          <w:noProof w:val="0"/>
        </w:rPr>
        <w:t>can also be facilitated by education</w:t>
      </w:r>
      <w:r w:rsidRPr="00B045E2">
        <w:rPr>
          <w:rFonts w:ascii="Calibri" w:hAnsi="Calibri" w:cs="Calibri"/>
          <w:noProof w:val="0"/>
        </w:rPr>
        <w:t xml:space="preserve"> using the ability to process and understand new information. </w:t>
      </w:r>
      <w:r w:rsidR="004B2E1C">
        <w:rPr>
          <w:rFonts w:ascii="Calibri" w:hAnsi="Calibri" w:cs="Calibri"/>
          <w:noProof w:val="0"/>
        </w:rPr>
        <w:t xml:space="preserve">Consequently, countries can successfully implement and utilize the new technologies for </w:t>
      </w:r>
      <w:r w:rsidR="005458F4">
        <w:rPr>
          <w:rFonts w:ascii="Calibri" w:hAnsi="Calibri" w:cs="Calibri"/>
          <w:noProof w:val="0"/>
        </w:rPr>
        <w:t xml:space="preserve">the </w:t>
      </w:r>
      <w:r w:rsidR="004B2E1C">
        <w:rPr>
          <w:rFonts w:ascii="Calibri" w:hAnsi="Calibri" w:cs="Calibri"/>
          <w:noProof w:val="0"/>
        </w:rPr>
        <w:t>production process.</w:t>
      </w:r>
    </w:p>
    <w:p w14:paraId="5671E465" w14:textId="588C95D2" w:rsidR="00B26D3D" w:rsidRDefault="00B26D3D" w:rsidP="00DC1A45">
      <w:pPr>
        <w:spacing w:line="240" w:lineRule="auto"/>
        <w:jc w:val="both"/>
        <w:rPr>
          <w:rFonts w:ascii="Calibri" w:hAnsi="Calibri" w:cs="Calibri"/>
          <w:i/>
          <w:iCs/>
          <w:noProof w:val="0"/>
          <w:sz w:val="28"/>
          <w:szCs w:val="28"/>
        </w:rPr>
      </w:pPr>
    </w:p>
    <w:p w14:paraId="245C8E67" w14:textId="0DCFDB97" w:rsidR="00DB6B4B" w:rsidRDefault="00DB6B4B" w:rsidP="00DC1A45">
      <w:pPr>
        <w:spacing w:line="240" w:lineRule="auto"/>
        <w:jc w:val="both"/>
        <w:rPr>
          <w:rFonts w:ascii="Calibri" w:hAnsi="Calibri" w:cs="Calibri"/>
          <w:i/>
          <w:iCs/>
          <w:noProof w:val="0"/>
          <w:sz w:val="28"/>
          <w:szCs w:val="28"/>
        </w:rPr>
      </w:pPr>
    </w:p>
    <w:p w14:paraId="7A27DEFB" w14:textId="77777777" w:rsidR="00DB6B4B" w:rsidRDefault="00DB6B4B" w:rsidP="00DC1A45">
      <w:pPr>
        <w:spacing w:line="240" w:lineRule="auto"/>
        <w:jc w:val="both"/>
        <w:rPr>
          <w:rFonts w:ascii="Calibri" w:hAnsi="Calibri" w:cs="Calibri"/>
          <w:i/>
          <w:iCs/>
          <w:noProof w:val="0"/>
          <w:sz w:val="28"/>
          <w:szCs w:val="28"/>
        </w:rPr>
      </w:pPr>
    </w:p>
    <w:p w14:paraId="03BD5BD6" w14:textId="52CC9D66" w:rsidR="00DC1A45" w:rsidRDefault="00D474E1" w:rsidP="00DC1A45">
      <w:pPr>
        <w:spacing w:line="240" w:lineRule="auto"/>
        <w:jc w:val="both"/>
        <w:rPr>
          <w:rFonts w:ascii="Calibri" w:hAnsi="Calibri" w:cs="Calibri"/>
          <w:i/>
          <w:iCs/>
          <w:noProof w:val="0"/>
          <w:sz w:val="28"/>
          <w:szCs w:val="28"/>
        </w:rPr>
      </w:pPr>
      <w:r>
        <w:rPr>
          <w:rFonts w:ascii="Calibri" w:hAnsi="Calibri" w:cs="Calibri"/>
          <w:i/>
          <w:iCs/>
          <w:noProof w:val="0"/>
          <w:sz w:val="28"/>
          <w:szCs w:val="28"/>
        </w:rPr>
        <w:lastRenderedPageBreak/>
        <w:t>Neoclassical Growth Model</w:t>
      </w:r>
    </w:p>
    <w:p w14:paraId="184BE97C" w14:textId="4CA9C954" w:rsidR="00A77CC9" w:rsidRDefault="00B045E2" w:rsidP="00B045E2">
      <w:pPr>
        <w:autoSpaceDE w:val="0"/>
        <w:autoSpaceDN w:val="0"/>
        <w:adjustRightInd w:val="0"/>
        <w:spacing w:after="0" w:line="240" w:lineRule="auto"/>
        <w:jc w:val="both"/>
        <w:rPr>
          <w:rFonts w:ascii="Calibri" w:hAnsi="Calibri" w:cs="Calibri"/>
          <w:noProof w:val="0"/>
        </w:rPr>
      </w:pPr>
      <w:r w:rsidRPr="00B045E2">
        <w:rPr>
          <w:rFonts w:ascii="Calibri" w:hAnsi="Calibri" w:cs="Calibri"/>
          <w:noProof w:val="0"/>
        </w:rPr>
        <w:t>There are several approaches that explain the relationship between education expenditures and growth in literature.</w:t>
      </w:r>
      <w:r w:rsidR="00E83A36">
        <w:rPr>
          <w:rFonts w:ascii="Calibri" w:hAnsi="Calibri" w:cs="Calibri"/>
          <w:noProof w:val="0"/>
        </w:rPr>
        <w:t xml:space="preserve"> Keynesian modeling framework hypothe</w:t>
      </w:r>
      <w:r w:rsidR="00106B3B">
        <w:rPr>
          <w:rFonts w:ascii="Calibri" w:hAnsi="Calibri" w:cs="Calibri"/>
          <w:noProof w:val="0"/>
        </w:rPr>
        <w:t>s</w:t>
      </w:r>
      <w:r w:rsidR="00E83A36">
        <w:rPr>
          <w:rFonts w:ascii="Calibri" w:hAnsi="Calibri" w:cs="Calibri"/>
          <w:noProof w:val="0"/>
        </w:rPr>
        <w:t>i</w:t>
      </w:r>
      <w:r w:rsidR="00106B3B">
        <w:rPr>
          <w:rFonts w:ascii="Calibri" w:hAnsi="Calibri" w:cs="Calibri"/>
          <w:noProof w:val="0"/>
        </w:rPr>
        <w:t>z</w:t>
      </w:r>
      <w:r w:rsidR="00E83A36">
        <w:rPr>
          <w:rFonts w:ascii="Calibri" w:hAnsi="Calibri" w:cs="Calibri"/>
          <w:noProof w:val="0"/>
        </w:rPr>
        <w:t xml:space="preserve">es that government spending expansion stimulates economic growth. Therefore, education spending can be counted as an important determinant of developing countries’ economic growth (Appiah, 2017). </w:t>
      </w:r>
      <w:r w:rsidRPr="00B045E2">
        <w:rPr>
          <w:rFonts w:ascii="Calibri" w:hAnsi="Calibri" w:cs="Calibri"/>
          <w:noProof w:val="0"/>
        </w:rPr>
        <w:t>In the Neo-classical approach (The Augmented Solow Model</w:t>
      </w:r>
      <w:r w:rsidR="008D23E4">
        <w:rPr>
          <w:rFonts w:ascii="Calibri" w:hAnsi="Calibri" w:cs="Calibri"/>
          <w:noProof w:val="0"/>
        </w:rPr>
        <w:t xml:space="preserve"> or Solow</w:t>
      </w:r>
      <w:r w:rsidR="00F10A1C">
        <w:rPr>
          <w:rFonts w:ascii="Calibri" w:hAnsi="Calibri" w:cs="Calibri"/>
          <w:noProof w:val="0"/>
        </w:rPr>
        <w:t xml:space="preserve">-Swan </w:t>
      </w:r>
      <w:r w:rsidR="008D23E4">
        <w:rPr>
          <w:rFonts w:ascii="Calibri" w:hAnsi="Calibri" w:cs="Calibri"/>
          <w:noProof w:val="0"/>
        </w:rPr>
        <w:t>Model</w:t>
      </w:r>
      <w:r w:rsidRPr="00B045E2">
        <w:rPr>
          <w:rFonts w:ascii="Calibri" w:hAnsi="Calibri" w:cs="Calibri"/>
          <w:noProof w:val="0"/>
        </w:rPr>
        <w:t xml:space="preserve">), </w:t>
      </w:r>
      <w:r w:rsidR="00A77CC9">
        <w:rPr>
          <w:rFonts w:ascii="Calibri" w:hAnsi="Calibri" w:cs="Calibri"/>
          <w:noProof w:val="0"/>
        </w:rPr>
        <w:t>the production function used to measure growth and equilibrium</w:t>
      </w:r>
      <w:r w:rsidR="00B53730">
        <w:rPr>
          <w:rFonts w:ascii="Calibri" w:hAnsi="Calibri" w:cs="Calibri"/>
          <w:noProof w:val="0"/>
        </w:rPr>
        <w:t xml:space="preserve"> is</w:t>
      </w:r>
      <w:r w:rsidR="00A77CC9">
        <w:rPr>
          <w:rFonts w:ascii="Calibri" w:hAnsi="Calibri" w:cs="Calibri"/>
          <w:noProof w:val="0"/>
        </w:rPr>
        <w:t xml:space="preserve"> stated as follows;</w:t>
      </w:r>
    </w:p>
    <w:p w14:paraId="73CEABD5" w14:textId="77777777" w:rsidR="00E1737A" w:rsidRDefault="00E1737A" w:rsidP="00447D9E">
      <w:pPr>
        <w:autoSpaceDE w:val="0"/>
        <w:autoSpaceDN w:val="0"/>
        <w:adjustRightInd w:val="0"/>
        <w:spacing w:line="240" w:lineRule="auto"/>
        <w:jc w:val="both"/>
        <w:rPr>
          <w:rFonts w:ascii="Calibri" w:hAnsi="Calibri" w:cs="Calibri"/>
          <w:noProof w:val="0"/>
        </w:rPr>
      </w:pPr>
    </w:p>
    <w:p w14:paraId="3AAED554" w14:textId="63FCE896" w:rsidR="00E1737A" w:rsidRPr="007519F2" w:rsidRDefault="00A77CC9" w:rsidP="00447D9E">
      <w:pPr>
        <w:autoSpaceDE w:val="0"/>
        <w:autoSpaceDN w:val="0"/>
        <w:adjustRightInd w:val="0"/>
        <w:spacing w:line="240" w:lineRule="auto"/>
        <w:jc w:val="both"/>
        <w:rPr>
          <w:rFonts w:ascii="Calibri" w:eastAsiaTheme="minorEastAsia" w:hAnsi="Calibri" w:cs="Calibri"/>
          <w:noProof w:val="0"/>
        </w:rPr>
      </w:pPr>
      <m:oMathPara>
        <m:oMath>
          <m:r>
            <w:rPr>
              <w:rFonts w:ascii="Cambria Math" w:hAnsi="Cambria Math" w:cs="Calibri"/>
              <w:noProof w:val="0"/>
            </w:rPr>
            <m:t>Y=F(K,AL)</m:t>
          </m:r>
        </m:oMath>
      </m:oMathPara>
    </w:p>
    <w:p w14:paraId="3EB0E9DA" w14:textId="77777777" w:rsidR="007519F2" w:rsidRDefault="007519F2" w:rsidP="00447D9E">
      <w:pPr>
        <w:autoSpaceDE w:val="0"/>
        <w:autoSpaceDN w:val="0"/>
        <w:adjustRightInd w:val="0"/>
        <w:spacing w:line="240" w:lineRule="auto"/>
        <w:jc w:val="both"/>
        <w:rPr>
          <w:rFonts w:ascii="Calibri" w:hAnsi="Calibri" w:cs="Calibri"/>
          <w:noProof w:val="0"/>
        </w:rPr>
      </w:pPr>
    </w:p>
    <w:p w14:paraId="585111E2" w14:textId="79E7435D" w:rsidR="00E1737A" w:rsidRPr="00E1737A" w:rsidRDefault="00D200B3" w:rsidP="00447D9E">
      <w:pPr>
        <w:pStyle w:val="ListeParagraf"/>
        <w:numPr>
          <w:ilvl w:val="0"/>
          <w:numId w:val="3"/>
        </w:numPr>
        <w:autoSpaceDE w:val="0"/>
        <w:autoSpaceDN w:val="0"/>
        <w:adjustRightInd w:val="0"/>
        <w:spacing w:line="240" w:lineRule="auto"/>
        <w:ind w:left="360"/>
        <w:rPr>
          <w:rFonts w:ascii="Calibri" w:hAnsi="Calibri" w:cs="Calibri"/>
          <w:noProof w:val="0"/>
        </w:rPr>
      </w:pPr>
      <w:r w:rsidRPr="00E1737A">
        <w:rPr>
          <w:rFonts w:ascii="Calibri" w:hAnsi="Calibri" w:cs="Calibri"/>
          <w:noProof w:val="0"/>
        </w:rPr>
        <w:t>Y denotes</w:t>
      </w:r>
      <w:r w:rsidR="00E1737A" w:rsidRPr="00E1737A">
        <w:rPr>
          <w:rFonts w:ascii="Calibri" w:hAnsi="Calibri" w:cs="Calibri"/>
          <w:noProof w:val="0"/>
        </w:rPr>
        <w:t xml:space="preserve"> economy’s gross domestic product</w:t>
      </w:r>
      <w:r w:rsidR="00B57951">
        <w:rPr>
          <w:rFonts w:ascii="Calibri" w:hAnsi="Calibri" w:cs="Calibri"/>
          <w:noProof w:val="0"/>
        </w:rPr>
        <w:t>,</w:t>
      </w:r>
    </w:p>
    <w:p w14:paraId="778B3D61" w14:textId="6312EE92" w:rsidR="00E1737A" w:rsidRPr="00E1737A" w:rsidRDefault="00E1737A" w:rsidP="00447D9E">
      <w:pPr>
        <w:pStyle w:val="ListeParagraf"/>
        <w:numPr>
          <w:ilvl w:val="0"/>
          <w:numId w:val="3"/>
        </w:numPr>
        <w:autoSpaceDE w:val="0"/>
        <w:autoSpaceDN w:val="0"/>
        <w:adjustRightInd w:val="0"/>
        <w:spacing w:line="240" w:lineRule="auto"/>
        <w:ind w:left="360"/>
        <w:rPr>
          <w:rFonts w:ascii="Calibri" w:hAnsi="Calibri" w:cs="Calibri"/>
          <w:noProof w:val="0"/>
        </w:rPr>
      </w:pPr>
      <w:r w:rsidRPr="00E1737A">
        <w:rPr>
          <w:rFonts w:ascii="Calibri" w:hAnsi="Calibri" w:cs="Calibri"/>
          <w:noProof w:val="0"/>
        </w:rPr>
        <w:t>K refers to share of capital</w:t>
      </w:r>
      <w:r w:rsidR="00B57951">
        <w:rPr>
          <w:rFonts w:ascii="Calibri" w:hAnsi="Calibri" w:cs="Calibri"/>
          <w:noProof w:val="0"/>
        </w:rPr>
        <w:t>,</w:t>
      </w:r>
    </w:p>
    <w:p w14:paraId="2713A7DC" w14:textId="756DC8B9" w:rsidR="00E1737A" w:rsidRPr="00E1737A" w:rsidRDefault="00E1737A" w:rsidP="00447D9E">
      <w:pPr>
        <w:pStyle w:val="ListeParagraf"/>
        <w:numPr>
          <w:ilvl w:val="0"/>
          <w:numId w:val="3"/>
        </w:numPr>
        <w:autoSpaceDE w:val="0"/>
        <w:autoSpaceDN w:val="0"/>
        <w:adjustRightInd w:val="0"/>
        <w:spacing w:line="240" w:lineRule="auto"/>
        <w:ind w:left="360"/>
        <w:rPr>
          <w:rFonts w:ascii="Calibri" w:hAnsi="Calibri" w:cs="Calibri"/>
          <w:noProof w:val="0"/>
        </w:rPr>
      </w:pPr>
      <w:r w:rsidRPr="00E1737A">
        <w:rPr>
          <w:rFonts w:ascii="Calibri" w:hAnsi="Calibri" w:cs="Calibri"/>
          <w:noProof w:val="0"/>
        </w:rPr>
        <w:t>L represents the unskilled labor</w:t>
      </w:r>
      <w:r w:rsidR="00B57951">
        <w:rPr>
          <w:rFonts w:ascii="Calibri" w:hAnsi="Calibri" w:cs="Calibri"/>
          <w:noProof w:val="0"/>
        </w:rPr>
        <w:t>,</w:t>
      </w:r>
    </w:p>
    <w:p w14:paraId="00490748" w14:textId="54FC8321" w:rsidR="00D12F76" w:rsidRPr="007519F2" w:rsidRDefault="00E1737A" w:rsidP="00D12F76">
      <w:pPr>
        <w:pStyle w:val="ListeParagraf"/>
        <w:numPr>
          <w:ilvl w:val="0"/>
          <w:numId w:val="3"/>
        </w:numPr>
        <w:autoSpaceDE w:val="0"/>
        <w:autoSpaceDN w:val="0"/>
        <w:adjustRightInd w:val="0"/>
        <w:spacing w:line="240" w:lineRule="auto"/>
        <w:ind w:left="360"/>
        <w:rPr>
          <w:rFonts w:ascii="Calibri" w:hAnsi="Calibri" w:cs="Calibri"/>
          <w:noProof w:val="0"/>
        </w:rPr>
      </w:pPr>
      <w:r w:rsidRPr="00E1737A">
        <w:rPr>
          <w:rFonts w:ascii="Calibri" w:hAnsi="Calibri" w:cs="Calibri"/>
          <w:noProof w:val="0"/>
        </w:rPr>
        <w:t>A describes level of technology</w:t>
      </w:r>
      <w:r w:rsidR="00B57951">
        <w:rPr>
          <w:rFonts w:ascii="Calibri" w:hAnsi="Calibri" w:cs="Calibri"/>
          <w:noProof w:val="0"/>
        </w:rPr>
        <w:t>.</w:t>
      </w:r>
    </w:p>
    <w:p w14:paraId="684CEC6C" w14:textId="77777777" w:rsidR="007519F2" w:rsidRPr="00D12F76" w:rsidRDefault="007519F2" w:rsidP="00D12F76">
      <w:pPr>
        <w:autoSpaceDE w:val="0"/>
        <w:autoSpaceDN w:val="0"/>
        <w:adjustRightInd w:val="0"/>
        <w:spacing w:line="240" w:lineRule="auto"/>
        <w:rPr>
          <w:rFonts w:ascii="Calibri" w:hAnsi="Calibri" w:cs="Calibri"/>
          <w:noProof w:val="0"/>
        </w:rPr>
      </w:pPr>
    </w:p>
    <w:p w14:paraId="49CD7DE7" w14:textId="6E5D68C5" w:rsidR="00E1737A" w:rsidRDefault="00B976A8" w:rsidP="000B23ED">
      <w:pPr>
        <w:autoSpaceDE w:val="0"/>
        <w:autoSpaceDN w:val="0"/>
        <w:adjustRightInd w:val="0"/>
        <w:spacing w:line="240" w:lineRule="auto"/>
        <w:jc w:val="both"/>
        <w:rPr>
          <w:rFonts w:ascii="Calibri" w:hAnsi="Calibri" w:cs="Calibri"/>
          <w:noProof w:val="0"/>
        </w:rPr>
      </w:pPr>
      <w:r>
        <w:rPr>
          <w:rFonts w:ascii="Calibri" w:hAnsi="Calibri" w:cs="Calibri"/>
          <w:noProof w:val="0"/>
        </w:rPr>
        <w:t xml:space="preserve">After </w:t>
      </w:r>
      <w:r w:rsidR="005D6727">
        <w:rPr>
          <w:rFonts w:ascii="Calibri" w:hAnsi="Calibri" w:cs="Calibri"/>
          <w:noProof w:val="0"/>
        </w:rPr>
        <w:t xml:space="preserve">the </w:t>
      </w:r>
      <w:r>
        <w:rPr>
          <w:rFonts w:ascii="Calibri" w:hAnsi="Calibri" w:cs="Calibri"/>
          <w:noProof w:val="0"/>
        </w:rPr>
        <w:t xml:space="preserve">1960s, </w:t>
      </w:r>
      <w:r w:rsidR="00192123">
        <w:rPr>
          <w:rFonts w:ascii="Calibri" w:hAnsi="Calibri" w:cs="Calibri"/>
          <w:noProof w:val="0"/>
        </w:rPr>
        <w:t xml:space="preserve">the </w:t>
      </w:r>
      <w:r>
        <w:rPr>
          <w:rFonts w:ascii="Calibri" w:hAnsi="Calibri" w:cs="Calibri"/>
          <w:noProof w:val="0"/>
        </w:rPr>
        <w:t xml:space="preserve">notion of human capital became </w:t>
      </w:r>
      <w:r w:rsidR="00C522BC">
        <w:rPr>
          <w:rFonts w:ascii="Calibri" w:hAnsi="Calibri" w:cs="Calibri"/>
          <w:noProof w:val="0"/>
        </w:rPr>
        <w:t xml:space="preserve">popular with </w:t>
      </w:r>
      <w:r w:rsidR="00110922">
        <w:rPr>
          <w:rFonts w:ascii="Calibri" w:hAnsi="Calibri" w:cs="Calibri"/>
          <w:noProof w:val="0"/>
        </w:rPr>
        <w:t>several</w:t>
      </w:r>
      <w:r w:rsidR="00157D2C">
        <w:rPr>
          <w:rFonts w:ascii="Calibri" w:hAnsi="Calibri" w:cs="Calibri"/>
          <w:noProof w:val="0"/>
        </w:rPr>
        <w:t xml:space="preserve"> pieces of</w:t>
      </w:r>
      <w:r w:rsidR="00C522BC">
        <w:rPr>
          <w:rFonts w:ascii="Calibri" w:hAnsi="Calibri" w:cs="Calibri"/>
          <w:noProof w:val="0"/>
        </w:rPr>
        <w:t xml:space="preserve"> research on the role of human capital accumulation and productivity (Schaffner, 2014). Researchers revised Solow’s model and considered augmenting it with human capital as an additional factor of production. Mankiw et al. (1992) replaced Solow’s aggre</w:t>
      </w:r>
      <w:r w:rsidR="00EF6AFE">
        <w:rPr>
          <w:rFonts w:ascii="Calibri" w:hAnsi="Calibri" w:cs="Calibri"/>
          <w:noProof w:val="0"/>
        </w:rPr>
        <w:t>g</w:t>
      </w:r>
      <w:r w:rsidR="00C522BC">
        <w:rPr>
          <w:rFonts w:ascii="Calibri" w:hAnsi="Calibri" w:cs="Calibri"/>
          <w:noProof w:val="0"/>
        </w:rPr>
        <w:t>a</w:t>
      </w:r>
      <w:r w:rsidR="00EF6AFE">
        <w:rPr>
          <w:rFonts w:ascii="Calibri" w:hAnsi="Calibri" w:cs="Calibri"/>
          <w:noProof w:val="0"/>
        </w:rPr>
        <w:t>t</w:t>
      </w:r>
      <w:r w:rsidR="00C522BC">
        <w:rPr>
          <w:rFonts w:ascii="Calibri" w:hAnsi="Calibri" w:cs="Calibri"/>
          <w:noProof w:val="0"/>
        </w:rPr>
        <w:t xml:space="preserve">e production function as; </w:t>
      </w:r>
    </w:p>
    <w:p w14:paraId="0F5A3E9E" w14:textId="1420F4E4" w:rsidR="00E1737A" w:rsidRDefault="00E1737A" w:rsidP="000B23ED">
      <w:pPr>
        <w:autoSpaceDE w:val="0"/>
        <w:autoSpaceDN w:val="0"/>
        <w:adjustRightInd w:val="0"/>
        <w:spacing w:line="240" w:lineRule="auto"/>
        <w:jc w:val="both"/>
        <w:rPr>
          <w:rFonts w:ascii="Calibri" w:hAnsi="Calibri" w:cs="Calibri"/>
          <w:noProof w:val="0"/>
        </w:rPr>
      </w:pPr>
    </w:p>
    <w:p w14:paraId="2317469A" w14:textId="53BE0896" w:rsidR="007519F2" w:rsidRPr="007519F2" w:rsidRDefault="00C522BC" w:rsidP="000B23ED">
      <w:pPr>
        <w:autoSpaceDE w:val="0"/>
        <w:autoSpaceDN w:val="0"/>
        <w:adjustRightInd w:val="0"/>
        <w:spacing w:line="240" w:lineRule="auto"/>
        <w:jc w:val="both"/>
        <w:rPr>
          <w:rFonts w:ascii="Calibri" w:eastAsiaTheme="minorEastAsia" w:hAnsi="Calibri" w:cs="Calibri"/>
          <w:noProof w:val="0"/>
        </w:rPr>
      </w:pPr>
      <m:oMathPara>
        <m:oMath>
          <m:r>
            <w:rPr>
              <w:rFonts w:ascii="Cambria Math" w:hAnsi="Cambria Math" w:cs="Calibri"/>
              <w:noProof w:val="0"/>
            </w:rPr>
            <m:t>Y=F(K,H,AL)</m:t>
          </m:r>
        </m:oMath>
      </m:oMathPara>
    </w:p>
    <w:p w14:paraId="3C5C3AFC" w14:textId="77777777" w:rsidR="007519F2" w:rsidRPr="007519F2" w:rsidRDefault="007519F2" w:rsidP="000B23ED">
      <w:pPr>
        <w:autoSpaceDE w:val="0"/>
        <w:autoSpaceDN w:val="0"/>
        <w:adjustRightInd w:val="0"/>
        <w:spacing w:line="240" w:lineRule="auto"/>
        <w:jc w:val="both"/>
        <w:rPr>
          <w:rFonts w:ascii="Calibri" w:eastAsiaTheme="minorEastAsia" w:hAnsi="Calibri" w:cs="Calibri"/>
          <w:noProof w:val="0"/>
        </w:rPr>
      </w:pPr>
    </w:p>
    <w:p w14:paraId="0FA621C8" w14:textId="0EBF308B" w:rsidR="00EF6173" w:rsidRDefault="00D42137" w:rsidP="000B23ED">
      <w:pPr>
        <w:autoSpaceDE w:val="0"/>
        <w:autoSpaceDN w:val="0"/>
        <w:adjustRightInd w:val="0"/>
        <w:spacing w:line="240" w:lineRule="auto"/>
        <w:jc w:val="both"/>
        <w:rPr>
          <w:rFonts w:ascii="Calibri" w:hAnsi="Calibri" w:cs="Calibri"/>
          <w:noProof w:val="0"/>
        </w:rPr>
      </w:pPr>
      <w:r>
        <w:rPr>
          <w:rFonts w:ascii="Calibri" w:hAnsi="Calibri" w:cs="Calibri"/>
          <w:noProof w:val="0"/>
        </w:rPr>
        <w:t xml:space="preserve">where H is human capital. </w:t>
      </w:r>
      <w:r w:rsidR="00D200B3">
        <w:rPr>
          <w:rFonts w:ascii="Calibri" w:hAnsi="Calibri" w:cs="Calibri"/>
          <w:noProof w:val="0"/>
        </w:rPr>
        <w:t>T</w:t>
      </w:r>
      <w:r w:rsidR="00D200B3" w:rsidRPr="00B045E2">
        <w:rPr>
          <w:rFonts w:ascii="Calibri" w:hAnsi="Calibri" w:cs="Calibri"/>
          <w:noProof w:val="0"/>
        </w:rPr>
        <w:t>he human capital factor is included in the model to highlight the effect of human capital on the income difference between countries (Mercan &amp; Sezer, 2014).</w:t>
      </w:r>
      <w:r w:rsidR="00BD3C1C">
        <w:rPr>
          <w:rFonts w:ascii="Calibri" w:hAnsi="Calibri" w:cs="Calibri"/>
          <w:noProof w:val="0"/>
        </w:rPr>
        <w:t xml:space="preserve"> After that, investment in education became the main </w:t>
      </w:r>
      <w:r w:rsidR="000B23ED">
        <w:rPr>
          <w:rFonts w:ascii="Calibri" w:hAnsi="Calibri" w:cs="Calibri"/>
          <w:noProof w:val="0"/>
        </w:rPr>
        <w:t>aim</w:t>
      </w:r>
      <w:r w:rsidR="00BD3C1C">
        <w:rPr>
          <w:rFonts w:ascii="Calibri" w:hAnsi="Calibri" w:cs="Calibri"/>
          <w:noProof w:val="0"/>
        </w:rPr>
        <w:t xml:space="preserve"> to promote development and growth (Schaffner, 2014).</w:t>
      </w:r>
      <w:r w:rsidR="00D12F76">
        <w:rPr>
          <w:rFonts w:ascii="Calibri" w:hAnsi="Calibri" w:cs="Calibri"/>
          <w:noProof w:val="0"/>
        </w:rPr>
        <w:t xml:space="preserve"> If we interpret the three mechanisms of education to boost economic growth through the Neoclassical Growth Model with Human Capital;</w:t>
      </w:r>
    </w:p>
    <w:p w14:paraId="284F85BF" w14:textId="23495C83" w:rsidR="00D12F76" w:rsidRDefault="00D12F76" w:rsidP="007A244A">
      <w:pPr>
        <w:pStyle w:val="ListeParagraf"/>
        <w:numPr>
          <w:ilvl w:val="0"/>
          <w:numId w:val="11"/>
        </w:numPr>
        <w:autoSpaceDE w:val="0"/>
        <w:autoSpaceDN w:val="0"/>
        <w:adjustRightInd w:val="0"/>
        <w:spacing w:line="240" w:lineRule="auto"/>
        <w:ind w:left="643" w:right="283"/>
        <w:jc w:val="both"/>
        <w:rPr>
          <w:rFonts w:ascii="Calibri" w:hAnsi="Calibri" w:cs="Calibri"/>
          <w:noProof w:val="0"/>
        </w:rPr>
      </w:pPr>
      <w:r>
        <w:rPr>
          <w:rFonts w:ascii="Calibri" w:hAnsi="Calibri" w:cs="Calibri"/>
          <w:noProof w:val="0"/>
        </w:rPr>
        <w:t>Education increases labor productivity which directly affects output throug</w:t>
      </w:r>
      <w:r w:rsidR="007A244A">
        <w:rPr>
          <w:rFonts w:ascii="Calibri" w:hAnsi="Calibri" w:cs="Calibri"/>
          <w:noProof w:val="0"/>
        </w:rPr>
        <w:t>h</w:t>
      </w:r>
      <w:r>
        <w:rPr>
          <w:rFonts w:ascii="Calibri" w:hAnsi="Calibri" w:cs="Calibri"/>
          <w:noProof w:val="0"/>
        </w:rPr>
        <w:t xml:space="preserve"> human capital.</w:t>
      </w:r>
    </w:p>
    <w:p w14:paraId="6998D3EC" w14:textId="7941016E" w:rsidR="00D12F76" w:rsidRDefault="007E6E7F" w:rsidP="007A244A">
      <w:pPr>
        <w:pStyle w:val="ListeParagraf"/>
        <w:numPr>
          <w:ilvl w:val="0"/>
          <w:numId w:val="11"/>
        </w:numPr>
        <w:autoSpaceDE w:val="0"/>
        <w:autoSpaceDN w:val="0"/>
        <w:adjustRightInd w:val="0"/>
        <w:spacing w:line="240" w:lineRule="auto"/>
        <w:ind w:left="643" w:right="283"/>
        <w:jc w:val="both"/>
        <w:rPr>
          <w:rFonts w:ascii="Calibri" w:hAnsi="Calibri" w:cs="Calibri"/>
          <w:noProof w:val="0"/>
        </w:rPr>
      </w:pPr>
      <w:r>
        <w:rPr>
          <w:rFonts w:ascii="Calibri" w:hAnsi="Calibri" w:cs="Calibri"/>
          <w:noProof w:val="0"/>
        </w:rPr>
        <w:t>Innovative capacity of the economy is increased by education. With the creation of new technologies and knowledge, A (technical knowledge), H (human capital</w:t>
      </w:r>
      <w:r w:rsidR="00935CE0">
        <w:rPr>
          <w:rFonts w:ascii="Calibri" w:hAnsi="Calibri" w:cs="Calibri"/>
          <w:noProof w:val="0"/>
        </w:rPr>
        <w:t>),</w:t>
      </w:r>
      <w:r>
        <w:rPr>
          <w:rFonts w:ascii="Calibri" w:hAnsi="Calibri" w:cs="Calibri"/>
          <w:noProof w:val="0"/>
        </w:rPr>
        <w:t xml:space="preserve"> and indirectly K (capital) can be increased.</w:t>
      </w:r>
    </w:p>
    <w:p w14:paraId="7B86AA0F" w14:textId="10BF298F" w:rsidR="007519F2" w:rsidRPr="007519F2" w:rsidRDefault="007E6E7F" w:rsidP="007A244A">
      <w:pPr>
        <w:pStyle w:val="ListeParagraf"/>
        <w:numPr>
          <w:ilvl w:val="0"/>
          <w:numId w:val="11"/>
        </w:numPr>
        <w:autoSpaceDE w:val="0"/>
        <w:autoSpaceDN w:val="0"/>
        <w:adjustRightInd w:val="0"/>
        <w:spacing w:line="240" w:lineRule="auto"/>
        <w:ind w:left="643" w:right="283"/>
        <w:jc w:val="both"/>
        <w:rPr>
          <w:rFonts w:ascii="Calibri" w:hAnsi="Calibri" w:cs="Calibri"/>
          <w:noProof w:val="0"/>
        </w:rPr>
      </w:pPr>
      <w:r>
        <w:rPr>
          <w:rFonts w:ascii="Calibri" w:hAnsi="Calibri" w:cs="Calibri"/>
          <w:noProof w:val="0"/>
        </w:rPr>
        <w:t>Transmission and adaptation of the new technologies to be used in the production process can also affect capital accumulation and technical knowledge through human capital factor.</w:t>
      </w:r>
    </w:p>
    <w:p w14:paraId="59AED841" w14:textId="390E500F" w:rsidR="0064540B" w:rsidRPr="001B6414" w:rsidRDefault="00132100" w:rsidP="00382771">
      <w:pPr>
        <w:tabs>
          <w:tab w:val="left" w:pos="7780"/>
        </w:tabs>
        <w:spacing w:line="240" w:lineRule="auto"/>
        <w:jc w:val="both"/>
        <w:rPr>
          <w:rFonts w:ascii="Calibri" w:hAnsi="Calibri" w:cs="Calibri"/>
          <w:noProof w:val="0"/>
          <w:color w:val="404040" w:themeColor="text1" w:themeTint="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rPr>
        <mc:AlternateContent>
          <mc:Choice Requires="wps">
            <w:drawing>
              <wp:anchor distT="0" distB="0" distL="114300" distR="114300" simplePos="0" relativeHeight="251676672" behindDoc="0" locked="0" layoutInCell="1" allowOverlap="1" wp14:anchorId="2E6928C9" wp14:editId="39F0150E">
                <wp:simplePos x="0" y="0"/>
                <wp:positionH relativeFrom="margin">
                  <wp:posOffset>3481705</wp:posOffset>
                </wp:positionH>
                <wp:positionV relativeFrom="paragraph">
                  <wp:posOffset>863389</wp:posOffset>
                </wp:positionV>
                <wp:extent cx="1028700" cy="574040"/>
                <wp:effectExtent l="0" t="76200" r="0" b="35560"/>
                <wp:wrapNone/>
                <wp:docPr id="21" name="Bağlayıcı: Dirsek 21"/>
                <wp:cNvGraphicFramePr/>
                <a:graphic xmlns:a="http://schemas.openxmlformats.org/drawingml/2006/main">
                  <a:graphicData uri="http://schemas.microsoft.com/office/word/2010/wordprocessingShape">
                    <wps:wsp>
                      <wps:cNvCnPr/>
                      <wps:spPr>
                        <a:xfrm flipV="1">
                          <a:off x="0" y="0"/>
                          <a:ext cx="1028700" cy="574040"/>
                        </a:xfrm>
                        <a:prstGeom prst="bentConnector3">
                          <a:avLst>
                            <a:gd name="adj1" fmla="val 48127"/>
                          </a:avLst>
                        </a:prstGeom>
                        <a:ln w="12700">
                          <a:solidFill>
                            <a:schemeClr val="accent3"/>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CE3BAF"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1" o:spid="_x0000_s1026" type="#_x0000_t34" style="position:absolute;margin-left:274.15pt;margin-top:68pt;width:81pt;height:45.2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" adj="10395" strokecolor="#a5a5a5 [3206]" strokeweight="1pt">
                <v:stroke endarrow="block"/>
                <w10:wrap anchorx="margin"/>
              </v:shape>
            </w:pict>
          </mc:Fallback>
        </mc:AlternateContent>
      </w:r>
      <w:r>
        <w:rPr>
          <w:rFonts w:ascii="Calibri" w:hAnsi="Calibri" w:cs="Calibri"/>
        </w:rPr>
        <mc:AlternateContent>
          <mc:Choice Requires="wps">
            <w:drawing>
              <wp:anchor distT="0" distB="0" distL="114300" distR="114300" simplePos="0" relativeHeight="251674624" behindDoc="0" locked="0" layoutInCell="1" allowOverlap="1" wp14:anchorId="2887B681" wp14:editId="181726B3">
                <wp:simplePos x="0" y="0"/>
                <wp:positionH relativeFrom="column">
                  <wp:posOffset>3443605</wp:posOffset>
                </wp:positionH>
                <wp:positionV relativeFrom="paragraph">
                  <wp:posOffset>278864</wp:posOffset>
                </wp:positionV>
                <wp:extent cx="1066800" cy="580292"/>
                <wp:effectExtent l="0" t="0" r="76200" b="86995"/>
                <wp:wrapNone/>
                <wp:docPr id="20" name="Bağlayıcı: Dirsek 20"/>
                <wp:cNvGraphicFramePr/>
                <a:graphic xmlns:a="http://schemas.openxmlformats.org/drawingml/2006/main">
                  <a:graphicData uri="http://schemas.microsoft.com/office/word/2010/wordprocessingShape">
                    <wps:wsp>
                      <wps:cNvCnPr/>
                      <wps:spPr>
                        <a:xfrm>
                          <a:off x="0" y="0"/>
                          <a:ext cx="1066800" cy="580292"/>
                        </a:xfrm>
                        <a:prstGeom prst="bentConnector3">
                          <a:avLst/>
                        </a:prstGeom>
                        <a:ln w="12700">
                          <a:solidFill>
                            <a:schemeClr val="accent3"/>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F3E74" id="Bağlayıcı: Dirsek 20" o:spid="_x0000_s1026" type="#_x0000_t34" style="position:absolute;margin-left:271.15pt;margin-top:21.95pt;width:84pt;height:4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" strokecolor="#a5a5a5 [3206]" strokeweight="1pt">
                <v:stroke endarrow="block"/>
              </v:shape>
            </w:pict>
          </mc:Fallback>
        </mc:AlternateContent>
      </w:r>
      <w:r>
        <w:rPr>
          <w:rFonts w:ascii="Calibri" w:hAnsi="Calibri" w:cs="Calibri"/>
        </w:rPr>
        <w:drawing>
          <wp:anchor distT="0" distB="0" distL="114300" distR="114300" simplePos="0" relativeHeight="251678720" behindDoc="1" locked="0" layoutInCell="1" allowOverlap="1" wp14:anchorId="012DADD0" wp14:editId="553EDEDA">
            <wp:simplePos x="0" y="0"/>
            <wp:positionH relativeFrom="column">
              <wp:posOffset>1905</wp:posOffset>
            </wp:positionH>
            <wp:positionV relativeFrom="paragraph">
              <wp:posOffset>-635</wp:posOffset>
            </wp:positionV>
            <wp:extent cx="3564255" cy="1779270"/>
            <wp:effectExtent l="0" t="0" r="36195" b="0"/>
            <wp:wrapTight wrapText="bothSides">
              <wp:wrapPolygon edited="0">
                <wp:start x="7735" y="925"/>
                <wp:lineTo x="7273" y="5088"/>
                <wp:lineTo x="0" y="7632"/>
                <wp:lineTo x="0" y="13645"/>
                <wp:lineTo x="7273" y="16188"/>
                <wp:lineTo x="7735" y="19889"/>
                <wp:lineTo x="7735" y="20351"/>
                <wp:lineTo x="21704" y="20351"/>
                <wp:lineTo x="21704" y="925"/>
                <wp:lineTo x="7735" y="925"/>
              </wp:wrapPolygon>
            </wp:wrapTight>
            <wp:docPr id="18" name="Diy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5D6E0445" w14:textId="77777777" w:rsidR="0081727B" w:rsidRPr="001B6414" w:rsidRDefault="0081727B" w:rsidP="0017033B">
      <w:pPr>
        <w:spacing w:line="240" w:lineRule="auto"/>
        <w:jc w:val="both"/>
        <w:rPr>
          <w:rFonts w:ascii="Calibri" w:hAnsi="Calibri" w:cs="Calibri"/>
          <w:noProof w:val="0"/>
          <w:color w:val="404040" w:themeColor="text1" w:themeTint="BF"/>
        </w:rPr>
      </w:pPr>
    </w:p>
    <w:p w14:paraId="51950149" w14:textId="0B077B35" w:rsidR="0064540B" w:rsidRPr="001B6414" w:rsidRDefault="001B6414" w:rsidP="0081727B">
      <w:pPr>
        <w:spacing w:before="480" w:after="120" w:line="240" w:lineRule="auto"/>
        <w:jc w:val="both"/>
        <w:rPr>
          <w:rFonts w:ascii="Calibri" w:hAnsi="Calibri" w:cs="Calibri"/>
          <w:noProof w:val="0"/>
          <w:color w:val="404040" w:themeColor="text1" w:themeTint="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414">
        <w:rPr>
          <w:rFonts w:ascii="Calibri" w:hAnsi="Calibri" w:cs="Calibri"/>
          <w:color w:val="44546A" w:themeColor="text2"/>
        </w:rPr>
        <mc:AlternateContent>
          <mc:Choice Requires="wps">
            <w:drawing>
              <wp:anchor distT="0" distB="0" distL="114300" distR="114300" simplePos="0" relativeHeight="251677696" behindDoc="0" locked="0" layoutInCell="1" allowOverlap="1" wp14:anchorId="53522696" wp14:editId="2768F6D9">
                <wp:simplePos x="0" y="0"/>
                <wp:positionH relativeFrom="column">
                  <wp:posOffset>3561080</wp:posOffset>
                </wp:positionH>
                <wp:positionV relativeFrom="paragraph">
                  <wp:posOffset>294640</wp:posOffset>
                </wp:positionV>
                <wp:extent cx="425450" cy="3175"/>
                <wp:effectExtent l="0" t="0" r="31750" b="34925"/>
                <wp:wrapNone/>
                <wp:docPr id="27" name="Düz Bağlayıcı 27"/>
                <wp:cNvGraphicFramePr/>
                <a:graphic xmlns:a="http://schemas.openxmlformats.org/drawingml/2006/main">
                  <a:graphicData uri="http://schemas.microsoft.com/office/word/2010/wordprocessingShape">
                    <wps:wsp>
                      <wps:cNvCnPr/>
                      <wps:spPr>
                        <a:xfrm flipV="1">
                          <a:off x="0" y="0"/>
                          <a:ext cx="425450" cy="3175"/>
                        </a:xfrm>
                        <a:prstGeom prst="line">
                          <a:avLst/>
                        </a:prstGeom>
                        <a:ln w="19050">
                          <a:solidFill>
                            <a:schemeClr val="accent3"/>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938453" id="Düz Bağlayıcı 27"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4pt,23.2pt" to="313.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" strokecolor="#a5a5a5 [3206]" strokeweight="1.5pt">
                <v:stroke joinstyle="miter"/>
              </v:line>
            </w:pict>
          </mc:Fallback>
        </mc:AlternateContent>
      </w:r>
      <w:r w:rsidR="00382771" w:rsidRPr="001B6414">
        <w:rPr>
          <w:rFonts w:ascii="Calibri" w:hAnsi="Calibri" w:cs="Calibri"/>
          <w:noProof w:val="0"/>
          <w:color w:val="404040" w:themeColor="text1" w:themeTint="BF"/>
        </w:rPr>
        <w:t xml:space="preserve">                            </w:t>
      </w:r>
      <w:r w:rsidR="00382771" w:rsidRPr="001B6414">
        <w:rPr>
          <w:rFonts w:ascii="Calibri" w:hAnsi="Calibri" w:cs="Calibri"/>
          <w:noProof w:val="0"/>
          <w:color w:val="404040" w:themeColor="text1" w:themeTint="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Economic Growth</w:t>
      </w:r>
    </w:p>
    <w:p w14:paraId="4ADFF5CC" w14:textId="77777777" w:rsidR="0064540B" w:rsidRPr="001B6414" w:rsidRDefault="0064540B" w:rsidP="0017033B">
      <w:pPr>
        <w:spacing w:line="240" w:lineRule="auto"/>
        <w:jc w:val="both"/>
        <w:rPr>
          <w:rFonts w:ascii="Calibri" w:hAnsi="Calibri" w:cs="Calibri"/>
          <w:noProof w:val="0"/>
          <w:color w:val="404040" w:themeColor="text1" w:themeTint="BF"/>
        </w:rPr>
      </w:pPr>
    </w:p>
    <w:p w14:paraId="5B2C59F2" w14:textId="77777777" w:rsidR="0064540B" w:rsidRPr="001B6414" w:rsidRDefault="0064540B" w:rsidP="0017033B">
      <w:pPr>
        <w:spacing w:line="240" w:lineRule="auto"/>
        <w:jc w:val="both"/>
        <w:rPr>
          <w:rFonts w:ascii="Calibri" w:hAnsi="Calibri" w:cs="Calibri"/>
          <w:noProof w:val="0"/>
          <w:color w:val="404040" w:themeColor="text1" w:themeTint="BF"/>
        </w:rPr>
      </w:pPr>
    </w:p>
    <w:p w14:paraId="0137E364" w14:textId="607AE903" w:rsidR="0064540B" w:rsidRPr="009F41A0" w:rsidRDefault="00D526BF" w:rsidP="009F41A0">
      <w:pPr>
        <w:spacing w:line="240" w:lineRule="auto"/>
        <w:jc w:val="right"/>
        <w:rPr>
          <w:rFonts w:ascii="Calibri" w:hAnsi="Calibri" w:cs="Calibri"/>
          <w:i/>
          <w:iCs/>
          <w:noProof w:val="0"/>
          <w:sz w:val="18"/>
          <w:szCs w:val="18"/>
        </w:rPr>
      </w:pPr>
      <w:r>
        <w:rPr>
          <w:rFonts w:ascii="Calibri" w:hAnsi="Calibri" w:cs="Calibri"/>
          <w:i/>
          <w:iCs/>
          <w:noProof w:val="0"/>
          <w:sz w:val="18"/>
          <w:szCs w:val="18"/>
        </w:rPr>
        <w:t xml:space="preserve">                                    Figure </w:t>
      </w:r>
      <w:r w:rsidR="00E10238">
        <w:rPr>
          <w:rFonts w:ascii="Calibri" w:hAnsi="Calibri" w:cs="Calibri"/>
          <w:i/>
          <w:iCs/>
          <w:noProof w:val="0"/>
          <w:sz w:val="18"/>
          <w:szCs w:val="18"/>
        </w:rPr>
        <w:t>1</w:t>
      </w:r>
      <w:r>
        <w:rPr>
          <w:rFonts w:ascii="Calibri" w:hAnsi="Calibri" w:cs="Calibri"/>
          <w:i/>
          <w:iCs/>
          <w:noProof w:val="0"/>
          <w:sz w:val="18"/>
          <w:szCs w:val="18"/>
        </w:rPr>
        <w:t>: Education-Growth Model</w:t>
      </w:r>
    </w:p>
    <w:p w14:paraId="1C8095CC" w14:textId="581B33B1" w:rsidR="0017033B" w:rsidRDefault="0017033B" w:rsidP="0017033B">
      <w:pPr>
        <w:spacing w:line="240" w:lineRule="auto"/>
        <w:jc w:val="both"/>
        <w:rPr>
          <w:rFonts w:ascii="Calibri" w:hAnsi="Calibri" w:cs="Calibri"/>
          <w:i/>
          <w:iCs/>
          <w:noProof w:val="0"/>
          <w:sz w:val="28"/>
          <w:szCs w:val="28"/>
        </w:rPr>
      </w:pPr>
      <w:r>
        <w:rPr>
          <w:rFonts w:ascii="Calibri" w:hAnsi="Calibri" w:cs="Calibri"/>
          <w:i/>
          <w:iCs/>
          <w:noProof w:val="0"/>
          <w:sz w:val="28"/>
          <w:szCs w:val="28"/>
        </w:rPr>
        <w:lastRenderedPageBreak/>
        <w:t>Quantity and Quality of Education</w:t>
      </w:r>
    </w:p>
    <w:p w14:paraId="783AD83C" w14:textId="463EF283" w:rsidR="004A2DFD" w:rsidRDefault="00960CBC" w:rsidP="00EF6173">
      <w:pPr>
        <w:spacing w:line="240" w:lineRule="auto"/>
        <w:jc w:val="both"/>
        <w:rPr>
          <w:rFonts w:ascii="Calibri" w:hAnsi="Calibri" w:cs="Calibri"/>
          <w:noProof w:val="0"/>
        </w:rPr>
      </w:pPr>
      <w:r>
        <w:rPr>
          <w:rFonts w:ascii="Calibri" w:hAnsi="Calibri" w:cs="Calibri"/>
          <w:noProof w:val="0"/>
        </w:rPr>
        <w:t xml:space="preserve">Education affects growth through two main characteristics: quantity and quality. </w:t>
      </w:r>
      <w:r w:rsidRPr="00667AA6">
        <w:rPr>
          <w:rFonts w:ascii="Calibri" w:hAnsi="Calibri" w:cs="Calibri"/>
          <w:noProof w:val="0"/>
        </w:rPr>
        <w:t>Accessibility</w:t>
      </w:r>
      <w:r>
        <w:rPr>
          <w:rFonts w:ascii="Calibri" w:hAnsi="Calibri" w:cs="Calibri"/>
          <w:noProof w:val="0"/>
        </w:rPr>
        <w:t xml:space="preserve"> in education</w:t>
      </w:r>
      <w:r w:rsidRPr="00667AA6">
        <w:rPr>
          <w:rFonts w:ascii="Calibri" w:hAnsi="Calibri" w:cs="Calibri"/>
          <w:noProof w:val="0"/>
        </w:rPr>
        <w:t>, quantity of educational institutions</w:t>
      </w:r>
      <w:r w:rsidR="00907347">
        <w:rPr>
          <w:rFonts w:ascii="Calibri" w:hAnsi="Calibri" w:cs="Calibri"/>
          <w:noProof w:val="0"/>
        </w:rPr>
        <w:t>, enrolment rates, average year of schooling</w:t>
      </w:r>
      <w:r w:rsidR="002670FC">
        <w:rPr>
          <w:rFonts w:ascii="Calibri" w:hAnsi="Calibri" w:cs="Calibri"/>
          <w:noProof w:val="0"/>
        </w:rPr>
        <w:t>,</w:t>
      </w:r>
      <w:r w:rsidR="00907347">
        <w:rPr>
          <w:rFonts w:ascii="Calibri" w:hAnsi="Calibri" w:cs="Calibri"/>
          <w:noProof w:val="0"/>
        </w:rPr>
        <w:t xml:space="preserve"> or more generally school attainment are different measures of educational quantity. Education quality on the other hand,</w:t>
      </w:r>
      <w:r w:rsidR="000515B9">
        <w:rPr>
          <w:rFonts w:ascii="Calibri" w:hAnsi="Calibri" w:cs="Calibri"/>
          <w:noProof w:val="0"/>
        </w:rPr>
        <w:t xml:space="preserve"> is</w:t>
      </w:r>
      <w:r w:rsidR="00907347">
        <w:rPr>
          <w:rFonts w:ascii="Calibri" w:hAnsi="Calibri" w:cs="Calibri"/>
          <w:noProof w:val="0"/>
        </w:rPr>
        <w:t xml:space="preserve"> </w:t>
      </w:r>
      <w:r w:rsidR="00444607">
        <w:rPr>
          <w:rFonts w:ascii="Calibri" w:hAnsi="Calibri" w:cs="Calibri"/>
          <w:noProof w:val="0"/>
        </w:rPr>
        <w:t>measured by the knowledge gained by students and the level of cognitive skills.</w:t>
      </w:r>
      <w:r w:rsidR="00264822">
        <w:rPr>
          <w:rFonts w:ascii="Calibri" w:hAnsi="Calibri" w:cs="Calibri"/>
          <w:noProof w:val="0"/>
        </w:rPr>
        <w:t xml:space="preserve"> Strong causal link between cognitive skills and economic growth </w:t>
      </w:r>
      <w:r w:rsidR="00B86769">
        <w:rPr>
          <w:rFonts w:ascii="Calibri" w:hAnsi="Calibri" w:cs="Calibri"/>
          <w:noProof w:val="0"/>
        </w:rPr>
        <w:t>made</w:t>
      </w:r>
      <w:r w:rsidR="00264822">
        <w:rPr>
          <w:rFonts w:ascii="Calibri" w:hAnsi="Calibri" w:cs="Calibri"/>
          <w:noProof w:val="0"/>
        </w:rPr>
        <w:t xml:space="preserve"> </w:t>
      </w:r>
      <w:r w:rsidR="007C4626">
        <w:rPr>
          <w:rFonts w:ascii="Calibri" w:hAnsi="Calibri" w:cs="Calibri"/>
          <w:noProof w:val="0"/>
        </w:rPr>
        <w:t>a number of quality</w:t>
      </w:r>
      <w:r w:rsidR="00062312">
        <w:rPr>
          <w:rFonts w:ascii="Calibri" w:hAnsi="Calibri" w:cs="Calibri"/>
          <w:noProof w:val="0"/>
        </w:rPr>
        <w:t>-</w:t>
      </w:r>
      <w:r w:rsidR="007C4626">
        <w:rPr>
          <w:rFonts w:ascii="Calibri" w:hAnsi="Calibri" w:cs="Calibri"/>
          <w:noProof w:val="0"/>
        </w:rPr>
        <w:t>related</w:t>
      </w:r>
      <w:r w:rsidR="00264822">
        <w:rPr>
          <w:rFonts w:ascii="Calibri" w:hAnsi="Calibri" w:cs="Calibri"/>
          <w:noProof w:val="0"/>
        </w:rPr>
        <w:t xml:space="preserve"> arguments</w:t>
      </w:r>
      <w:r w:rsidR="00B86769">
        <w:rPr>
          <w:rFonts w:ascii="Calibri" w:hAnsi="Calibri" w:cs="Calibri"/>
          <w:noProof w:val="0"/>
        </w:rPr>
        <w:t xml:space="preserve"> appear in the literature</w:t>
      </w:r>
      <w:r w:rsidR="00264822">
        <w:rPr>
          <w:rFonts w:ascii="Calibri" w:hAnsi="Calibri" w:cs="Calibri"/>
          <w:noProof w:val="0"/>
        </w:rPr>
        <w:t>.</w:t>
      </w:r>
      <w:r w:rsidR="00444607">
        <w:rPr>
          <w:rFonts w:ascii="Calibri" w:hAnsi="Calibri" w:cs="Calibri"/>
          <w:noProof w:val="0"/>
        </w:rPr>
        <w:t xml:space="preserve"> Barro (2001) found that both quality and quantity of education matter for economic growth but</w:t>
      </w:r>
      <w:r w:rsidR="00DD09F9">
        <w:rPr>
          <w:rFonts w:ascii="Calibri" w:hAnsi="Calibri" w:cs="Calibri"/>
          <w:noProof w:val="0"/>
        </w:rPr>
        <w:t xml:space="preserve"> the</w:t>
      </w:r>
      <w:r w:rsidR="00444607">
        <w:rPr>
          <w:rFonts w:ascii="Calibri" w:hAnsi="Calibri" w:cs="Calibri"/>
          <w:noProof w:val="0"/>
        </w:rPr>
        <w:t xml:space="preserve"> quality is much more important. One year of schooling does not cause the same imp</w:t>
      </w:r>
      <w:r w:rsidR="00A82AFA">
        <w:rPr>
          <w:rFonts w:ascii="Calibri" w:hAnsi="Calibri" w:cs="Calibri"/>
          <w:noProof w:val="0"/>
        </w:rPr>
        <w:t>r</w:t>
      </w:r>
      <w:r w:rsidR="00444607">
        <w:rPr>
          <w:rFonts w:ascii="Calibri" w:hAnsi="Calibri" w:cs="Calibri"/>
          <w:noProof w:val="0"/>
        </w:rPr>
        <w:t>ovement in knowledge regardless of educational quality, but different results can be observed depe</w:t>
      </w:r>
      <w:r w:rsidR="00F1340D">
        <w:rPr>
          <w:rFonts w:ascii="Calibri" w:hAnsi="Calibri" w:cs="Calibri"/>
          <w:noProof w:val="0"/>
        </w:rPr>
        <w:t>n</w:t>
      </w:r>
      <w:r w:rsidR="00444607">
        <w:rPr>
          <w:rFonts w:ascii="Calibri" w:hAnsi="Calibri" w:cs="Calibri"/>
          <w:noProof w:val="0"/>
        </w:rPr>
        <w:t>ding on the efficiency and quality of the education system</w:t>
      </w:r>
      <w:r w:rsidR="00662565">
        <w:rPr>
          <w:rFonts w:ascii="Calibri" w:hAnsi="Calibri" w:cs="Calibri"/>
          <w:noProof w:val="0"/>
        </w:rPr>
        <w:t xml:space="preserve"> (Hanushek, 2013)</w:t>
      </w:r>
      <w:r w:rsidR="00444607">
        <w:rPr>
          <w:rFonts w:ascii="Calibri" w:hAnsi="Calibri" w:cs="Calibri"/>
          <w:noProof w:val="0"/>
        </w:rPr>
        <w:t>.</w:t>
      </w:r>
      <w:r w:rsidR="00662565">
        <w:rPr>
          <w:rFonts w:ascii="Calibri" w:hAnsi="Calibri" w:cs="Calibri"/>
          <w:noProof w:val="0"/>
        </w:rPr>
        <w:t xml:space="preserve"> </w:t>
      </w:r>
      <w:r w:rsidR="006F4D79">
        <w:rPr>
          <w:rFonts w:ascii="Calibri" w:hAnsi="Calibri" w:cs="Calibri"/>
          <w:noProof w:val="0"/>
        </w:rPr>
        <w:t xml:space="preserve">Hence, </w:t>
      </w:r>
      <w:r w:rsidR="00662565">
        <w:rPr>
          <w:rFonts w:ascii="Calibri" w:hAnsi="Calibri" w:cs="Calibri"/>
          <w:noProof w:val="0"/>
        </w:rPr>
        <w:t>Hanushek</w:t>
      </w:r>
      <w:r w:rsidR="00EE4C4C">
        <w:rPr>
          <w:rFonts w:ascii="Calibri" w:hAnsi="Calibri" w:cs="Calibri"/>
          <w:noProof w:val="0"/>
        </w:rPr>
        <w:t xml:space="preserve"> (2013)</w:t>
      </w:r>
      <w:r w:rsidR="00662565">
        <w:rPr>
          <w:rFonts w:ascii="Calibri" w:hAnsi="Calibri" w:cs="Calibri"/>
          <w:noProof w:val="0"/>
        </w:rPr>
        <w:t xml:space="preserve"> suggests that policies</w:t>
      </w:r>
      <w:r w:rsidR="00F1340D">
        <w:rPr>
          <w:rFonts w:ascii="Calibri" w:hAnsi="Calibri" w:cs="Calibri"/>
          <w:noProof w:val="0"/>
        </w:rPr>
        <w:t xml:space="preserve"> </w:t>
      </w:r>
      <w:r w:rsidR="005C1024">
        <w:rPr>
          <w:rFonts w:ascii="Calibri" w:hAnsi="Calibri" w:cs="Calibri"/>
          <w:noProof w:val="0"/>
        </w:rPr>
        <w:t>that</w:t>
      </w:r>
      <w:r w:rsidR="00662565">
        <w:rPr>
          <w:rFonts w:ascii="Calibri" w:hAnsi="Calibri" w:cs="Calibri"/>
          <w:noProof w:val="0"/>
        </w:rPr>
        <w:t xml:space="preserve"> targeted improvement in school quality </w:t>
      </w:r>
      <w:r w:rsidR="00BB0923">
        <w:rPr>
          <w:rFonts w:ascii="Calibri" w:hAnsi="Calibri" w:cs="Calibri"/>
          <w:noProof w:val="0"/>
        </w:rPr>
        <w:t xml:space="preserve">have </w:t>
      </w:r>
      <w:r w:rsidR="00D770DE">
        <w:rPr>
          <w:rFonts w:ascii="Calibri" w:hAnsi="Calibri" w:cs="Calibri"/>
          <w:noProof w:val="0"/>
        </w:rPr>
        <w:t xml:space="preserve">a </w:t>
      </w:r>
      <w:r w:rsidR="00BB0923">
        <w:rPr>
          <w:rFonts w:ascii="Calibri" w:hAnsi="Calibri" w:cs="Calibri"/>
          <w:noProof w:val="0"/>
        </w:rPr>
        <w:t>direct effect on growth and income distribution.</w:t>
      </w:r>
    </w:p>
    <w:p w14:paraId="50B985E5" w14:textId="77777777" w:rsidR="007C4626" w:rsidRDefault="007C4626" w:rsidP="00EF6173">
      <w:pPr>
        <w:spacing w:line="240" w:lineRule="auto"/>
        <w:jc w:val="both"/>
        <w:rPr>
          <w:rFonts w:ascii="Calibri" w:hAnsi="Calibri" w:cs="Calibri"/>
          <w:noProof w:val="0"/>
        </w:rPr>
      </w:pPr>
    </w:p>
    <w:p w14:paraId="65E0BEC9" w14:textId="662E4225" w:rsidR="00F42D60" w:rsidRDefault="00F42D60" w:rsidP="00F42D60">
      <w:pPr>
        <w:spacing w:line="240" w:lineRule="auto"/>
        <w:jc w:val="both"/>
        <w:rPr>
          <w:rFonts w:ascii="Calibri" w:hAnsi="Calibri" w:cs="Calibri"/>
          <w:i/>
          <w:iCs/>
          <w:noProof w:val="0"/>
          <w:sz w:val="28"/>
          <w:szCs w:val="28"/>
        </w:rPr>
      </w:pPr>
      <w:r>
        <w:rPr>
          <w:rFonts w:ascii="Calibri" w:hAnsi="Calibri" w:cs="Calibri"/>
          <w:i/>
          <w:iCs/>
          <w:noProof w:val="0"/>
          <w:sz w:val="28"/>
          <w:szCs w:val="28"/>
        </w:rPr>
        <w:t>Market Benefits of Education</w:t>
      </w:r>
    </w:p>
    <w:p w14:paraId="17AC717E" w14:textId="398C72C3" w:rsidR="00490E3D" w:rsidRDefault="00490E3D" w:rsidP="00F42D60">
      <w:pPr>
        <w:spacing w:line="240" w:lineRule="auto"/>
        <w:jc w:val="both"/>
        <w:rPr>
          <w:rFonts w:ascii="Calibri" w:hAnsi="Calibri" w:cs="Calibri"/>
          <w:noProof w:val="0"/>
        </w:rPr>
      </w:pPr>
      <w:r>
        <w:rPr>
          <w:rFonts w:ascii="Calibri" w:hAnsi="Calibri" w:cs="Calibri"/>
          <w:noProof w:val="0"/>
        </w:rPr>
        <w:t>There are two main returns of education investments</w:t>
      </w:r>
      <w:r w:rsidR="00340CC8">
        <w:rPr>
          <w:rFonts w:ascii="Calibri" w:hAnsi="Calibri" w:cs="Calibri"/>
          <w:noProof w:val="0"/>
        </w:rPr>
        <w:t>, “market and non-market” (Appiah</w:t>
      </w:r>
      <w:r w:rsidR="000B5C96">
        <w:rPr>
          <w:rFonts w:ascii="Calibri" w:hAnsi="Calibri" w:cs="Calibri"/>
          <w:noProof w:val="0"/>
        </w:rPr>
        <w:t>, 2017</w:t>
      </w:r>
      <w:r w:rsidR="00340CC8">
        <w:rPr>
          <w:rFonts w:ascii="Calibri" w:hAnsi="Calibri" w:cs="Calibri"/>
          <w:noProof w:val="0"/>
        </w:rPr>
        <w:t>)</w:t>
      </w:r>
      <w:r w:rsidR="000B5C96">
        <w:rPr>
          <w:rFonts w:ascii="Calibri" w:hAnsi="Calibri" w:cs="Calibri"/>
          <w:noProof w:val="0"/>
        </w:rPr>
        <w:t>. Since the non-market benefits are outside of the scope of this research, only the theoretical content of market benefits will be mentioned in this part. Education’s market benefits consist</w:t>
      </w:r>
      <w:r w:rsidR="00C67CC3">
        <w:rPr>
          <w:rFonts w:ascii="Calibri" w:hAnsi="Calibri" w:cs="Calibri"/>
          <w:noProof w:val="0"/>
        </w:rPr>
        <w:t xml:space="preserve"> of</w:t>
      </w:r>
      <w:r w:rsidR="000B5C96">
        <w:rPr>
          <w:rFonts w:ascii="Calibri" w:hAnsi="Calibri" w:cs="Calibri"/>
          <w:noProof w:val="0"/>
        </w:rPr>
        <w:t xml:space="preserve"> private and public benefits (Appiah, 2017). </w:t>
      </w:r>
      <w:r w:rsidR="00974990">
        <w:rPr>
          <w:rFonts w:ascii="Calibri" w:hAnsi="Calibri" w:cs="Calibri"/>
          <w:noProof w:val="0"/>
        </w:rPr>
        <w:t>As pointed out in previous sections, private benefit is critical because it improves the productivity of individual</w:t>
      </w:r>
      <w:r w:rsidR="007B26C4">
        <w:rPr>
          <w:rFonts w:ascii="Calibri" w:hAnsi="Calibri" w:cs="Calibri"/>
          <w:noProof w:val="0"/>
        </w:rPr>
        <w:t>s</w:t>
      </w:r>
      <w:r w:rsidR="00974990">
        <w:rPr>
          <w:rFonts w:ascii="Calibri" w:hAnsi="Calibri" w:cs="Calibri"/>
          <w:noProof w:val="0"/>
        </w:rPr>
        <w:t xml:space="preserve"> on the job which is adv</w:t>
      </w:r>
      <w:r w:rsidR="00A82198">
        <w:rPr>
          <w:rFonts w:ascii="Calibri" w:hAnsi="Calibri" w:cs="Calibri"/>
          <w:noProof w:val="0"/>
        </w:rPr>
        <w:t>a</w:t>
      </w:r>
      <w:r w:rsidR="00974990">
        <w:rPr>
          <w:rFonts w:ascii="Calibri" w:hAnsi="Calibri" w:cs="Calibri"/>
          <w:noProof w:val="0"/>
        </w:rPr>
        <w:t>ntageous for the labor market. Additionally, higher salaries and better employment prospects are included which clearly leads to greater opportunit</w:t>
      </w:r>
      <w:r w:rsidR="008418F7">
        <w:rPr>
          <w:rFonts w:ascii="Calibri" w:hAnsi="Calibri" w:cs="Calibri"/>
          <w:noProof w:val="0"/>
        </w:rPr>
        <w:t>ies</w:t>
      </w:r>
      <w:r w:rsidR="00974990">
        <w:rPr>
          <w:rFonts w:ascii="Calibri" w:hAnsi="Calibri" w:cs="Calibri"/>
          <w:noProof w:val="0"/>
        </w:rPr>
        <w:t xml:space="preserve"> to save and invest. All of these benefits help to afford better health services and accordingly improved life quality.</w:t>
      </w:r>
      <w:r w:rsidR="00A43604">
        <w:rPr>
          <w:rFonts w:ascii="Calibri" w:hAnsi="Calibri" w:cs="Calibri"/>
          <w:noProof w:val="0"/>
        </w:rPr>
        <w:t xml:space="preserve"> </w:t>
      </w:r>
      <w:r w:rsidR="0067578B">
        <w:rPr>
          <w:rFonts w:ascii="Calibri" w:hAnsi="Calibri" w:cs="Calibri"/>
          <w:noProof w:val="0"/>
        </w:rPr>
        <w:t>Social</w:t>
      </w:r>
      <w:r w:rsidR="00A43604">
        <w:rPr>
          <w:rFonts w:ascii="Calibri" w:hAnsi="Calibri" w:cs="Calibri"/>
          <w:noProof w:val="0"/>
        </w:rPr>
        <w:t xml:space="preserve"> or public market benefit</w:t>
      </w:r>
      <w:r w:rsidR="00A76833">
        <w:rPr>
          <w:rFonts w:ascii="Calibri" w:hAnsi="Calibri" w:cs="Calibri"/>
          <w:noProof w:val="0"/>
        </w:rPr>
        <w:t>s</w:t>
      </w:r>
      <w:r w:rsidR="003F4E8D">
        <w:rPr>
          <w:rFonts w:ascii="Calibri" w:hAnsi="Calibri" w:cs="Calibri"/>
          <w:noProof w:val="0"/>
        </w:rPr>
        <w:t xml:space="preserve"> can be described as benefits for society through increased employment rates and increased tax revenues to be spent on better public services</w:t>
      </w:r>
      <w:r w:rsidR="0097607C">
        <w:rPr>
          <w:rFonts w:ascii="Calibri" w:hAnsi="Calibri" w:cs="Calibri"/>
          <w:noProof w:val="0"/>
        </w:rPr>
        <w:t xml:space="preserve"> (Appiah, 2017).</w:t>
      </w:r>
      <w:r w:rsidR="00B46CD2">
        <w:rPr>
          <w:rFonts w:ascii="Calibri" w:hAnsi="Calibri" w:cs="Calibri"/>
          <w:noProof w:val="0"/>
        </w:rPr>
        <w:t xml:space="preserve">  According to Appiah, in terms of externalities of private benefits, beneficial effects of education for society and future generations are usually underestimated or confused with private benefits. Due to the prior generations’ education knowledge</w:t>
      </w:r>
      <w:r w:rsidR="00FA15A2">
        <w:rPr>
          <w:rFonts w:ascii="Calibri" w:hAnsi="Calibri" w:cs="Calibri"/>
          <w:noProof w:val="0"/>
        </w:rPr>
        <w:t>,</w:t>
      </w:r>
      <w:r w:rsidR="00B46CD2">
        <w:rPr>
          <w:rFonts w:ascii="Calibri" w:hAnsi="Calibri" w:cs="Calibri"/>
          <w:noProof w:val="0"/>
        </w:rPr>
        <w:t xml:space="preserve"> benefits of today </w:t>
      </w:r>
      <w:r w:rsidR="004B1464">
        <w:rPr>
          <w:rFonts w:ascii="Calibri" w:hAnsi="Calibri" w:cs="Calibri"/>
          <w:noProof w:val="0"/>
        </w:rPr>
        <w:t>are</w:t>
      </w:r>
      <w:r w:rsidR="00B46CD2">
        <w:rPr>
          <w:rFonts w:ascii="Calibri" w:hAnsi="Calibri" w:cs="Calibri"/>
          <w:noProof w:val="0"/>
        </w:rPr>
        <w:t xml:space="preserve"> achieved but often </w:t>
      </w:r>
      <w:r w:rsidR="00DF3ED7">
        <w:rPr>
          <w:rFonts w:ascii="Calibri" w:hAnsi="Calibri" w:cs="Calibri"/>
          <w:noProof w:val="0"/>
        </w:rPr>
        <w:t>this</w:t>
      </w:r>
      <w:r w:rsidR="00B46CD2">
        <w:rPr>
          <w:rFonts w:ascii="Calibri" w:hAnsi="Calibri" w:cs="Calibri"/>
          <w:noProof w:val="0"/>
        </w:rPr>
        <w:t xml:space="preserve"> is categorized as private benefit</w:t>
      </w:r>
      <w:r w:rsidR="004F5FE4">
        <w:rPr>
          <w:rFonts w:ascii="Calibri" w:hAnsi="Calibri" w:cs="Calibri"/>
          <w:noProof w:val="0"/>
        </w:rPr>
        <w:t xml:space="preserve"> of someone’s investment decisions. Since these non-excludable and non-benefits are shared equally by society, they can be referred as “public goods” </w:t>
      </w:r>
      <w:r w:rsidR="00EF3110">
        <w:rPr>
          <w:rFonts w:ascii="Calibri" w:hAnsi="Calibri" w:cs="Calibri"/>
          <w:noProof w:val="0"/>
        </w:rPr>
        <w:t xml:space="preserve">which are mostly positive externalities on growth </w:t>
      </w:r>
      <w:r w:rsidR="004F5FE4">
        <w:rPr>
          <w:rFonts w:ascii="Calibri" w:hAnsi="Calibri" w:cs="Calibri"/>
          <w:noProof w:val="0"/>
        </w:rPr>
        <w:t xml:space="preserve">(Mankiw, 2007).  </w:t>
      </w:r>
    </w:p>
    <w:p w14:paraId="77A39EB1" w14:textId="44589FBA" w:rsidR="00B46CD2" w:rsidRDefault="00B46CD2" w:rsidP="00F42D60">
      <w:pPr>
        <w:spacing w:line="240" w:lineRule="auto"/>
        <w:jc w:val="both"/>
        <w:rPr>
          <w:rFonts w:ascii="Calibri" w:hAnsi="Calibri" w:cs="Calibri"/>
          <w:noProof w:val="0"/>
        </w:rPr>
      </w:pPr>
    </w:p>
    <w:p w14:paraId="16F47CB6" w14:textId="4DFE5965" w:rsidR="00C67A5E" w:rsidRDefault="00C67A5E" w:rsidP="00F42D60">
      <w:pPr>
        <w:spacing w:line="240" w:lineRule="auto"/>
        <w:jc w:val="both"/>
        <w:rPr>
          <w:rFonts w:ascii="Calibri" w:hAnsi="Calibri" w:cs="Calibri"/>
          <w:noProof w:val="0"/>
        </w:rPr>
      </w:pPr>
    </w:p>
    <w:p w14:paraId="314E6165" w14:textId="77777777" w:rsidR="00982D3B" w:rsidRDefault="00982D3B" w:rsidP="00F42D60">
      <w:pPr>
        <w:spacing w:line="240" w:lineRule="auto"/>
        <w:jc w:val="both"/>
        <w:rPr>
          <w:rFonts w:ascii="Calibri" w:hAnsi="Calibri" w:cs="Calibri"/>
          <w:noProof w:val="0"/>
        </w:rPr>
      </w:pPr>
    </w:p>
    <w:p w14:paraId="2A530CA6" w14:textId="0DCA19C4" w:rsidR="0064540B" w:rsidRPr="00F1764D" w:rsidRDefault="000E2C65" w:rsidP="00F1764D">
      <w:pPr>
        <w:pStyle w:val="ListeParagraf"/>
        <w:numPr>
          <w:ilvl w:val="0"/>
          <w:numId w:val="14"/>
        </w:numPr>
        <w:spacing w:line="240" w:lineRule="auto"/>
        <w:ind w:left="1154" w:right="907"/>
        <w:jc w:val="both"/>
        <w:rPr>
          <w:rFonts w:ascii="Calibri" w:hAnsi="Calibri" w:cs="Calibri"/>
          <w:noProof w:val="0"/>
        </w:rPr>
      </w:pPr>
      <w:r w:rsidRPr="00F1764D">
        <w:rPr>
          <w:rFonts w:ascii="Calibri" w:hAnsi="Calibri" w:cs="Calibri"/>
          <w:noProof w:val="0"/>
        </w:rPr>
        <w:t>Based on the theoretical framework, this study will use several empirical methods and publicly available comprehensive data to examine the relationship between the concepts of education expenditure, educational quality and economic growth for the selected developing countries in Europe.</w:t>
      </w:r>
    </w:p>
    <w:p w14:paraId="77F0E373" w14:textId="779295E4" w:rsidR="0064540B" w:rsidRDefault="0064540B" w:rsidP="004B1F7A">
      <w:pPr>
        <w:spacing w:line="240" w:lineRule="auto"/>
        <w:jc w:val="both"/>
        <w:rPr>
          <w:rFonts w:ascii="Calibri" w:hAnsi="Calibri" w:cs="Calibri"/>
          <w:noProof w:val="0"/>
        </w:rPr>
      </w:pPr>
    </w:p>
    <w:p w14:paraId="4D8D37E0" w14:textId="3DA56384" w:rsidR="00541C54" w:rsidRDefault="00541C54" w:rsidP="004B1F7A">
      <w:pPr>
        <w:spacing w:line="240" w:lineRule="auto"/>
        <w:jc w:val="both"/>
        <w:rPr>
          <w:rFonts w:ascii="Calibri" w:hAnsi="Calibri" w:cs="Calibri"/>
          <w:noProof w:val="0"/>
        </w:rPr>
      </w:pPr>
    </w:p>
    <w:p w14:paraId="0CE7A250" w14:textId="2D4A84FF" w:rsidR="00541C54" w:rsidRDefault="00541C54" w:rsidP="004B1F7A">
      <w:pPr>
        <w:spacing w:line="240" w:lineRule="auto"/>
        <w:jc w:val="both"/>
        <w:rPr>
          <w:rFonts w:ascii="Calibri" w:hAnsi="Calibri" w:cs="Calibri"/>
          <w:noProof w:val="0"/>
        </w:rPr>
      </w:pPr>
    </w:p>
    <w:p w14:paraId="1EDCEB61" w14:textId="1C3E9952" w:rsidR="00541C54" w:rsidRDefault="00541C54" w:rsidP="004B1F7A">
      <w:pPr>
        <w:spacing w:line="240" w:lineRule="auto"/>
        <w:jc w:val="both"/>
        <w:rPr>
          <w:rFonts w:ascii="Calibri" w:hAnsi="Calibri" w:cs="Calibri"/>
          <w:noProof w:val="0"/>
        </w:rPr>
      </w:pPr>
    </w:p>
    <w:p w14:paraId="45AACEE1" w14:textId="59CCD16D" w:rsidR="00541C54" w:rsidRDefault="00541C54" w:rsidP="004B1F7A">
      <w:pPr>
        <w:spacing w:line="240" w:lineRule="auto"/>
        <w:jc w:val="both"/>
        <w:rPr>
          <w:rFonts w:ascii="Calibri" w:hAnsi="Calibri" w:cs="Calibri"/>
          <w:noProof w:val="0"/>
        </w:rPr>
      </w:pPr>
    </w:p>
    <w:p w14:paraId="218B2B6D" w14:textId="77777777" w:rsidR="00E974E9" w:rsidRPr="0064540B" w:rsidRDefault="00E974E9" w:rsidP="004B1F7A">
      <w:pPr>
        <w:spacing w:line="240" w:lineRule="auto"/>
        <w:jc w:val="both"/>
        <w:rPr>
          <w:rFonts w:ascii="Calibri" w:hAnsi="Calibri" w:cs="Calibri"/>
          <w:noProof w:val="0"/>
        </w:rPr>
      </w:pPr>
    </w:p>
    <w:p w14:paraId="101EFE87" w14:textId="327822B0" w:rsidR="005C1014" w:rsidRDefault="008F069A" w:rsidP="004B1F7A">
      <w:pPr>
        <w:spacing w:line="240" w:lineRule="auto"/>
        <w:jc w:val="both"/>
        <w:rPr>
          <w:b/>
          <w:bCs/>
          <w:sz w:val="30"/>
          <w:szCs w:val="30"/>
        </w:rPr>
      </w:pPr>
      <w:r w:rsidRPr="00667AA6">
        <w:rPr>
          <w:b/>
          <w:bCs/>
          <w:sz w:val="30"/>
          <w:szCs w:val="30"/>
        </w:rPr>
        <w:lastRenderedPageBreak/>
        <w:t xml:space="preserve">IV. </w:t>
      </w:r>
      <w:r w:rsidR="00F15AFA">
        <w:rPr>
          <w:b/>
          <w:bCs/>
          <w:sz w:val="30"/>
          <w:szCs w:val="30"/>
        </w:rPr>
        <w:t>Empirical Strategy</w:t>
      </w:r>
    </w:p>
    <w:p w14:paraId="45D78192" w14:textId="77777777" w:rsidR="00541C54" w:rsidRDefault="00541C54" w:rsidP="004B1F7A">
      <w:pPr>
        <w:spacing w:line="240" w:lineRule="auto"/>
        <w:jc w:val="both"/>
        <w:rPr>
          <w:b/>
          <w:bCs/>
          <w:sz w:val="30"/>
          <w:szCs w:val="30"/>
        </w:rPr>
      </w:pPr>
    </w:p>
    <w:p w14:paraId="77819CEC" w14:textId="426E0165" w:rsidR="00A919DC" w:rsidRDefault="005C1014" w:rsidP="005C1014">
      <w:pPr>
        <w:spacing w:line="240" w:lineRule="auto"/>
        <w:jc w:val="both"/>
        <w:rPr>
          <w:rFonts w:ascii="Calibri" w:hAnsi="Calibri" w:cs="Calibri"/>
          <w:i/>
          <w:iCs/>
          <w:noProof w:val="0"/>
          <w:sz w:val="28"/>
          <w:szCs w:val="28"/>
        </w:rPr>
      </w:pPr>
      <w:r>
        <w:rPr>
          <w:rFonts w:ascii="Calibri" w:hAnsi="Calibri" w:cs="Calibri"/>
          <w:i/>
          <w:iCs/>
          <w:noProof w:val="0"/>
          <w:sz w:val="28"/>
          <w:szCs w:val="28"/>
        </w:rPr>
        <w:t>Data</w:t>
      </w:r>
    </w:p>
    <w:p w14:paraId="39D9993A" w14:textId="35582141" w:rsidR="00D526BE" w:rsidRDefault="00D526BE" w:rsidP="00D526BE">
      <w:pPr>
        <w:jc w:val="both"/>
        <w:rPr>
          <w:rFonts w:ascii="Calibri" w:hAnsi="Calibri" w:cs="Calibri"/>
        </w:rPr>
      </w:pPr>
      <w:r>
        <w:rPr>
          <w:rFonts w:ascii="Calibri" w:hAnsi="Calibri" w:cs="Calibri"/>
        </w:rPr>
        <w:t xml:space="preserve">This study covers </w:t>
      </w:r>
      <w:r w:rsidR="003667F0">
        <w:rPr>
          <w:rFonts w:ascii="Calibri" w:hAnsi="Calibri" w:cs="Calibri"/>
        </w:rPr>
        <w:t>selected</w:t>
      </w:r>
      <w:r>
        <w:rPr>
          <w:rFonts w:ascii="Calibri" w:hAnsi="Calibri" w:cs="Calibri"/>
        </w:rPr>
        <w:t xml:space="preserve"> developing countries in Europe: </w:t>
      </w:r>
      <w:r w:rsidRPr="00D526BE">
        <w:rPr>
          <w:rFonts w:ascii="Calibri" w:hAnsi="Calibri" w:cs="Calibri"/>
        </w:rPr>
        <w:t>Bulgaria, Croatia, Hungary, Poland,</w:t>
      </w:r>
      <w:r>
        <w:rPr>
          <w:rFonts w:ascii="Calibri" w:hAnsi="Calibri" w:cs="Calibri"/>
        </w:rPr>
        <w:t xml:space="preserve"> </w:t>
      </w:r>
      <w:r w:rsidRPr="00D526BE">
        <w:rPr>
          <w:rFonts w:ascii="Calibri" w:hAnsi="Calibri" w:cs="Calibri"/>
        </w:rPr>
        <w:t>Romania, Russia</w:t>
      </w:r>
      <w:r w:rsidR="00CA42C7">
        <w:rPr>
          <w:rFonts w:ascii="Calibri" w:hAnsi="Calibri" w:cs="Calibri"/>
        </w:rPr>
        <w:t>n Federation</w:t>
      </w:r>
      <w:r w:rsidRPr="00D526BE">
        <w:rPr>
          <w:rFonts w:ascii="Calibri" w:hAnsi="Calibri" w:cs="Calibri"/>
        </w:rPr>
        <w:t>, Turkey.</w:t>
      </w:r>
      <w:r>
        <w:rPr>
          <w:rFonts w:ascii="Calibri" w:hAnsi="Calibri" w:cs="Calibri"/>
        </w:rPr>
        <w:t xml:space="preserve"> Main datasets for the study are World Development Indicators database and Education Statistics – All Indicators database of World Bank which also include selected countries</w:t>
      </w:r>
      <w:r w:rsidR="00EF6E78">
        <w:rPr>
          <w:rFonts w:ascii="Calibri" w:hAnsi="Calibri" w:cs="Calibri"/>
        </w:rPr>
        <w:t xml:space="preserve"> for the time period </w:t>
      </w:r>
      <w:r w:rsidR="00B07D11">
        <w:rPr>
          <w:rFonts w:ascii="Calibri" w:hAnsi="Calibri" w:cs="Calibri"/>
        </w:rPr>
        <w:t xml:space="preserve">between </w:t>
      </w:r>
      <w:r w:rsidR="00EF6E78">
        <w:rPr>
          <w:rFonts w:ascii="Calibri" w:hAnsi="Calibri" w:cs="Calibri"/>
        </w:rPr>
        <w:t>1970-2020</w:t>
      </w:r>
      <w:r>
        <w:rPr>
          <w:rFonts w:ascii="Calibri" w:hAnsi="Calibri" w:cs="Calibri"/>
        </w:rPr>
        <w:t xml:space="preserve">. </w:t>
      </w:r>
      <w:r w:rsidR="00EF6E78">
        <w:rPr>
          <w:rFonts w:ascii="Calibri" w:hAnsi="Calibri" w:cs="Calibri"/>
        </w:rPr>
        <w:t xml:space="preserve">Additionally, Barro and Lee Dataset for educational attainment </w:t>
      </w:r>
      <w:r w:rsidR="00EF2955">
        <w:rPr>
          <w:rFonts w:ascii="Calibri" w:hAnsi="Calibri" w:cs="Calibri"/>
        </w:rPr>
        <w:t>is used as complementary for missing variables in models.</w:t>
      </w:r>
      <w:r w:rsidR="00FB71CB">
        <w:rPr>
          <w:rFonts w:ascii="Calibri" w:hAnsi="Calibri" w:cs="Calibri"/>
        </w:rPr>
        <w:t xml:space="preserve"> </w:t>
      </w:r>
      <w:r w:rsidR="00CA2A37">
        <w:rPr>
          <w:rFonts w:ascii="Calibri" w:hAnsi="Calibri" w:cs="Calibri"/>
        </w:rPr>
        <w:t>P</w:t>
      </w:r>
      <w:r w:rsidR="00FB71CB">
        <w:rPr>
          <w:rFonts w:ascii="Calibri" w:hAnsi="Calibri" w:cs="Calibri"/>
        </w:rPr>
        <w:t xml:space="preserve">anel and cross-country data are used in the methodology </w:t>
      </w:r>
      <w:r w:rsidR="00CA2A37">
        <w:rPr>
          <w:rFonts w:ascii="Calibri" w:hAnsi="Calibri" w:cs="Calibri"/>
        </w:rPr>
        <w:t>since they are specified as better fits for a less biased education-growth study</w:t>
      </w:r>
      <w:r w:rsidR="00DF3C11">
        <w:rPr>
          <w:rFonts w:ascii="Calibri" w:hAnsi="Calibri" w:cs="Calibri"/>
        </w:rPr>
        <w:t xml:space="preserve">, </w:t>
      </w:r>
      <w:r w:rsidR="00523CD0">
        <w:rPr>
          <w:rFonts w:ascii="Calibri" w:hAnsi="Calibri" w:cs="Calibri"/>
        </w:rPr>
        <w:t>according to</w:t>
      </w:r>
      <w:r w:rsidR="00CA2A37">
        <w:rPr>
          <w:rFonts w:ascii="Calibri" w:hAnsi="Calibri" w:cs="Calibri"/>
        </w:rPr>
        <w:t xml:space="preserve"> the meta-regression analysis </w:t>
      </w:r>
      <w:r w:rsidR="00FB71CB">
        <w:rPr>
          <w:rFonts w:ascii="Calibri" w:hAnsi="Calibri" w:cs="Calibri"/>
        </w:rPr>
        <w:t>(</w:t>
      </w:r>
      <w:r w:rsidR="00FB71CB" w:rsidRPr="00AB77E8">
        <w:t>Benos &amp; Zotou, 2014</w:t>
      </w:r>
      <w:r w:rsidR="00FB71CB">
        <w:rPr>
          <w:rFonts w:ascii="Calibri" w:hAnsi="Calibri" w:cs="Calibri"/>
        </w:rPr>
        <w:t>).</w:t>
      </w:r>
    </w:p>
    <w:p w14:paraId="1C9B3444" w14:textId="30B5B04A" w:rsidR="00B26D3D" w:rsidRDefault="00EF2955" w:rsidP="00B26D3D">
      <w:pPr>
        <w:jc w:val="both"/>
        <w:rPr>
          <w:rFonts w:ascii="Calibri" w:hAnsi="Calibri" w:cs="Calibri"/>
        </w:rPr>
      </w:pPr>
      <w:r>
        <w:rPr>
          <w:rFonts w:ascii="Calibri" w:hAnsi="Calibri" w:cs="Calibri"/>
        </w:rPr>
        <w:t xml:space="preserve">Other parts (comparison of selected countries) of the research </w:t>
      </w:r>
      <w:r w:rsidR="00B07D11">
        <w:rPr>
          <w:rFonts w:ascii="Calibri" w:hAnsi="Calibri" w:cs="Calibri"/>
        </w:rPr>
        <w:t>are</w:t>
      </w:r>
      <w:r w:rsidR="005C1014" w:rsidRPr="005C1014">
        <w:rPr>
          <w:rFonts w:ascii="Calibri" w:hAnsi="Calibri" w:cs="Calibri"/>
        </w:rPr>
        <w:t xml:space="preserve"> based on publicly available data obtained from the websites of international institutions</w:t>
      </w:r>
      <w:r w:rsidR="00C20643">
        <w:rPr>
          <w:rFonts w:ascii="Calibri" w:hAnsi="Calibri" w:cs="Calibri"/>
        </w:rPr>
        <w:t xml:space="preserve"> such as OECD (PISA results), UNESCO database, World Bank, Eurostat.</w:t>
      </w:r>
      <w:r w:rsidR="00FB71CB">
        <w:rPr>
          <w:rFonts w:ascii="Calibri" w:hAnsi="Calibri" w:cs="Calibri"/>
        </w:rPr>
        <w:t xml:space="preserve"> Obtained data is visualized in several graphs, charts and tables that contain selected countries’ education expenditure, quality and growth characteristics.</w:t>
      </w:r>
    </w:p>
    <w:p w14:paraId="43F7C593" w14:textId="77777777" w:rsidR="00B26D3D" w:rsidRPr="00B26D3D" w:rsidRDefault="00B26D3D" w:rsidP="00B26D3D">
      <w:pPr>
        <w:jc w:val="both"/>
        <w:rPr>
          <w:rFonts w:ascii="Calibri" w:hAnsi="Calibri" w:cs="Calibri"/>
        </w:rPr>
      </w:pPr>
    </w:p>
    <w:p w14:paraId="16EA14AE" w14:textId="7DFEA718" w:rsidR="00653FC3" w:rsidRDefault="00653FC3" w:rsidP="00653FC3">
      <w:pPr>
        <w:spacing w:line="240" w:lineRule="auto"/>
        <w:jc w:val="both"/>
        <w:rPr>
          <w:rFonts w:ascii="Calibri" w:hAnsi="Calibri" w:cs="Calibri"/>
          <w:i/>
          <w:iCs/>
          <w:noProof w:val="0"/>
          <w:sz w:val="28"/>
          <w:szCs w:val="28"/>
        </w:rPr>
      </w:pPr>
      <w:r>
        <w:rPr>
          <w:rFonts w:ascii="Calibri" w:hAnsi="Calibri" w:cs="Calibri"/>
          <w:i/>
          <w:iCs/>
          <w:noProof w:val="0"/>
          <w:sz w:val="28"/>
          <w:szCs w:val="28"/>
        </w:rPr>
        <w:t>Education Expenditure and Growth Equation</w:t>
      </w:r>
    </w:p>
    <w:p w14:paraId="2263CAA7" w14:textId="7129B720" w:rsidR="00653FC3" w:rsidRDefault="00653FC3" w:rsidP="004B1F7A">
      <w:pPr>
        <w:spacing w:line="240" w:lineRule="auto"/>
        <w:jc w:val="both"/>
        <w:rPr>
          <w:rFonts w:ascii="Calibri" w:hAnsi="Calibri" w:cs="Calibri"/>
        </w:rPr>
      </w:pPr>
      <w:r>
        <w:rPr>
          <w:rFonts w:ascii="Calibri" w:hAnsi="Calibri" w:cs="Calibri"/>
        </w:rPr>
        <w:t xml:space="preserve">As introduced in the theoretical framework, the neoclassical model was </w:t>
      </w:r>
      <w:r w:rsidR="006A0E32">
        <w:rPr>
          <w:rFonts w:ascii="Calibri" w:hAnsi="Calibri" w:cs="Calibri"/>
        </w:rPr>
        <w:t>transformed due to the relationship between technology and labor.</w:t>
      </w:r>
    </w:p>
    <w:p w14:paraId="19C63083" w14:textId="6EDD65BB" w:rsidR="00B26D3D" w:rsidRDefault="00B26D3D" w:rsidP="004B1F7A">
      <w:pPr>
        <w:spacing w:line="240" w:lineRule="auto"/>
        <w:jc w:val="both"/>
        <w:rPr>
          <w:rFonts w:ascii="Calibri" w:hAnsi="Calibri" w:cs="Calibri"/>
          <w:sz w:val="24"/>
          <w:szCs w:val="24"/>
        </w:rPr>
      </w:pPr>
    </w:p>
    <w:p w14:paraId="3E94BA82" w14:textId="77777777" w:rsidR="00C47223" w:rsidRPr="00541C54" w:rsidRDefault="00C47223" w:rsidP="004B1F7A">
      <w:pPr>
        <w:spacing w:line="240" w:lineRule="auto"/>
        <w:jc w:val="both"/>
        <w:rPr>
          <w:rFonts w:ascii="Calibri" w:hAnsi="Calibri" w:cs="Calibri"/>
          <w:sz w:val="24"/>
          <w:szCs w:val="24"/>
        </w:rPr>
      </w:pPr>
    </w:p>
    <w:p w14:paraId="36870B95" w14:textId="4DD32AAD" w:rsidR="006A0E32" w:rsidRPr="00541C54" w:rsidRDefault="006A0E32" w:rsidP="006A0E32">
      <w:pPr>
        <w:autoSpaceDE w:val="0"/>
        <w:autoSpaceDN w:val="0"/>
        <w:adjustRightInd w:val="0"/>
        <w:spacing w:line="240" w:lineRule="auto"/>
        <w:jc w:val="center"/>
        <w:rPr>
          <w:rFonts w:ascii="Calibri" w:eastAsiaTheme="minorEastAsia" w:hAnsi="Calibri" w:cs="Calibri"/>
          <w:noProof w:val="0"/>
          <w:sz w:val="24"/>
          <w:szCs w:val="24"/>
        </w:rPr>
      </w:pPr>
      <m:oMath>
        <m:r>
          <w:rPr>
            <w:rFonts w:ascii="Cambria Math" w:hAnsi="Cambria Math" w:cs="Calibri"/>
            <w:noProof w:val="0"/>
            <w:sz w:val="24"/>
            <w:szCs w:val="24"/>
          </w:rPr>
          <m:t>Y=AF(K,L)</m:t>
        </m:r>
      </m:oMath>
      <w:r w:rsidRPr="00541C54">
        <w:rPr>
          <w:rFonts w:ascii="Calibri" w:eastAsiaTheme="minorEastAsia" w:hAnsi="Calibri" w:cs="Calibri"/>
          <w:noProof w:val="0"/>
          <w:sz w:val="24"/>
          <w:szCs w:val="24"/>
        </w:rPr>
        <w:t xml:space="preserve"> </w:t>
      </w:r>
      <w:r w:rsidRPr="00541C54">
        <w:rPr>
          <w:rFonts w:ascii="Calibri" w:eastAsiaTheme="minorEastAsia" w:hAnsi="Calibri" w:cs="Calibri"/>
          <w:noProof w:val="0"/>
          <w:sz w:val="24"/>
          <w:szCs w:val="24"/>
        </w:rPr>
        <w:sym w:font="Wingdings" w:char="F0E0"/>
      </w:r>
      <w:r w:rsidRPr="00541C54">
        <w:rPr>
          <w:rFonts w:ascii="Calibri" w:eastAsiaTheme="minorEastAsia" w:hAnsi="Calibri" w:cs="Calibri"/>
          <w:noProof w:val="0"/>
          <w:sz w:val="24"/>
          <w:szCs w:val="24"/>
        </w:rPr>
        <w:t xml:space="preserve"> </w:t>
      </w:r>
      <m:oMath>
        <m:r>
          <w:rPr>
            <w:rFonts w:ascii="Cambria Math" w:hAnsi="Cambria Math" w:cs="Calibri"/>
            <w:noProof w:val="0"/>
            <w:sz w:val="24"/>
            <w:szCs w:val="24"/>
          </w:rPr>
          <m:t>Y=F(K,AL)</m:t>
        </m:r>
      </m:oMath>
    </w:p>
    <w:p w14:paraId="413184FE" w14:textId="7799E95B" w:rsidR="006A0E32" w:rsidRPr="00541C54" w:rsidRDefault="006A0E32" w:rsidP="006A0E32">
      <w:pPr>
        <w:autoSpaceDE w:val="0"/>
        <w:autoSpaceDN w:val="0"/>
        <w:adjustRightInd w:val="0"/>
        <w:spacing w:line="240" w:lineRule="auto"/>
        <w:jc w:val="both"/>
        <w:rPr>
          <w:rFonts w:ascii="Calibri" w:eastAsiaTheme="minorEastAsia" w:hAnsi="Calibri" w:cs="Calibri"/>
          <w:i/>
          <w:noProof w:val="0"/>
          <w:sz w:val="24"/>
          <w:szCs w:val="24"/>
        </w:rPr>
      </w:pPr>
      <m:oMathPara>
        <m:oMath>
          <m:r>
            <w:rPr>
              <w:rFonts w:ascii="Cambria Math" w:hAnsi="Cambria Math" w:cs="Calibri"/>
              <w:noProof w:val="0"/>
              <w:sz w:val="24"/>
              <w:szCs w:val="24"/>
            </w:rPr>
            <m:t>Y=f(</m:t>
          </m:r>
          <m:sSub>
            <m:sSubPr>
              <m:ctrlPr>
                <w:rPr>
                  <w:rFonts w:ascii="Cambria Math" w:hAnsi="Cambria Math" w:cs="Calibri"/>
                  <w:i/>
                  <w:noProof w:val="0"/>
                  <w:sz w:val="24"/>
                  <w:szCs w:val="24"/>
                </w:rPr>
              </m:ctrlPr>
            </m:sSubPr>
            <m:e>
              <m:r>
                <w:rPr>
                  <w:rFonts w:ascii="Cambria Math" w:hAnsi="Cambria Math" w:cs="Calibri"/>
                  <w:noProof w:val="0"/>
                  <w:sz w:val="24"/>
                  <w:szCs w:val="24"/>
                </w:rPr>
                <m:t>edx</m:t>
              </m:r>
            </m:e>
            <m:sub>
              <m:r>
                <w:rPr>
                  <w:rFonts w:ascii="Cambria Math" w:hAnsi="Cambria Math" w:cs="Calibri"/>
                  <w:noProof w:val="0"/>
                  <w:sz w:val="24"/>
                  <w:szCs w:val="24"/>
                </w:rPr>
                <m:t>it</m:t>
              </m:r>
            </m:sub>
          </m:sSub>
          <m:r>
            <w:rPr>
              <w:rFonts w:ascii="Cambria Math" w:hAnsi="Cambria Math" w:cs="Calibri"/>
              <w:noProof w:val="0"/>
              <w:sz w:val="24"/>
              <w:szCs w:val="24"/>
            </w:rPr>
            <m:t>,</m:t>
          </m:r>
          <m:sSub>
            <m:sSubPr>
              <m:ctrlPr>
                <w:rPr>
                  <w:rFonts w:ascii="Cambria Math" w:hAnsi="Cambria Math" w:cs="Calibri"/>
                  <w:i/>
                  <w:noProof w:val="0"/>
                  <w:sz w:val="24"/>
                  <w:szCs w:val="24"/>
                </w:rPr>
              </m:ctrlPr>
            </m:sSubPr>
            <m:e>
              <m:r>
                <w:rPr>
                  <w:rFonts w:ascii="Cambria Math" w:hAnsi="Cambria Math" w:cs="Calibri"/>
                  <w:noProof w:val="0"/>
                  <w:sz w:val="24"/>
                  <w:szCs w:val="24"/>
                </w:rPr>
                <m:t>lft</m:t>
              </m:r>
            </m:e>
            <m:sub>
              <m:r>
                <w:rPr>
                  <w:rFonts w:ascii="Cambria Math" w:hAnsi="Cambria Math" w:cs="Calibri"/>
                  <w:noProof w:val="0"/>
                  <w:sz w:val="24"/>
                  <w:szCs w:val="24"/>
                </w:rPr>
                <m:t>it</m:t>
              </m:r>
            </m:sub>
          </m:sSub>
          <m:r>
            <w:rPr>
              <w:rFonts w:ascii="Cambria Math" w:hAnsi="Cambria Math" w:cs="Calibri"/>
              <w:noProof w:val="0"/>
              <w:sz w:val="24"/>
              <w:szCs w:val="24"/>
            </w:rPr>
            <m:t>,</m:t>
          </m:r>
          <m:sSub>
            <m:sSubPr>
              <m:ctrlPr>
                <w:rPr>
                  <w:rFonts w:ascii="Cambria Math" w:hAnsi="Cambria Math" w:cs="Calibri"/>
                  <w:i/>
                  <w:noProof w:val="0"/>
                  <w:sz w:val="24"/>
                  <w:szCs w:val="24"/>
                </w:rPr>
              </m:ctrlPr>
            </m:sSubPr>
            <m:e>
              <m:r>
                <w:rPr>
                  <w:rFonts w:ascii="Cambria Math" w:hAnsi="Cambria Math" w:cs="Calibri"/>
                  <w:noProof w:val="0"/>
                  <w:sz w:val="24"/>
                  <w:szCs w:val="24"/>
                </w:rPr>
                <m:t>X</m:t>
              </m:r>
            </m:e>
            <m:sub>
              <m:r>
                <w:rPr>
                  <w:rFonts w:ascii="Cambria Math" w:hAnsi="Cambria Math" w:cs="Calibri"/>
                  <w:noProof w:val="0"/>
                  <w:sz w:val="24"/>
                  <w:szCs w:val="24"/>
                </w:rPr>
                <m:t>it</m:t>
              </m:r>
            </m:sub>
          </m:sSub>
          <m:r>
            <w:rPr>
              <w:rFonts w:ascii="Cambria Math" w:hAnsi="Cambria Math" w:cs="Calibri"/>
              <w:noProof w:val="0"/>
              <w:sz w:val="24"/>
              <w:szCs w:val="24"/>
            </w:rPr>
            <m:t>)</m:t>
          </m:r>
        </m:oMath>
      </m:oMathPara>
    </w:p>
    <w:p w14:paraId="2163A43F" w14:textId="720DE36B" w:rsidR="00B26D3D" w:rsidRDefault="00B26D3D" w:rsidP="006A0E32">
      <w:pPr>
        <w:autoSpaceDE w:val="0"/>
        <w:autoSpaceDN w:val="0"/>
        <w:adjustRightInd w:val="0"/>
        <w:spacing w:line="240" w:lineRule="auto"/>
        <w:jc w:val="both"/>
        <w:rPr>
          <w:rFonts w:ascii="Calibri" w:eastAsiaTheme="minorEastAsia" w:hAnsi="Calibri" w:cs="Calibri"/>
          <w:i/>
          <w:noProof w:val="0"/>
        </w:rPr>
      </w:pPr>
    </w:p>
    <w:p w14:paraId="19DA82EC" w14:textId="77777777" w:rsidR="00C47223" w:rsidRPr="006F498C" w:rsidRDefault="00C47223" w:rsidP="006A0E32">
      <w:pPr>
        <w:autoSpaceDE w:val="0"/>
        <w:autoSpaceDN w:val="0"/>
        <w:adjustRightInd w:val="0"/>
        <w:spacing w:line="240" w:lineRule="auto"/>
        <w:jc w:val="both"/>
        <w:rPr>
          <w:rFonts w:ascii="Calibri" w:eastAsiaTheme="minorEastAsia" w:hAnsi="Calibri" w:cs="Calibri"/>
          <w:i/>
          <w:noProof w:val="0"/>
        </w:rPr>
      </w:pPr>
    </w:p>
    <w:p w14:paraId="5FD60D8F" w14:textId="3C44089B" w:rsidR="00B26D3D" w:rsidRDefault="006A0E32" w:rsidP="006A0E32">
      <w:pPr>
        <w:autoSpaceDE w:val="0"/>
        <w:autoSpaceDN w:val="0"/>
        <w:adjustRightInd w:val="0"/>
        <w:spacing w:line="240" w:lineRule="auto"/>
        <w:jc w:val="both"/>
        <w:rPr>
          <w:rFonts w:ascii="Calibri" w:eastAsiaTheme="minorEastAsia" w:hAnsi="Calibri" w:cs="Calibri"/>
          <w:noProof w:val="0"/>
        </w:rPr>
      </w:pPr>
      <w:r>
        <w:rPr>
          <w:rFonts w:ascii="Calibri" w:eastAsiaTheme="minorEastAsia" w:hAnsi="Calibri" w:cs="Calibri"/>
          <w:noProof w:val="0"/>
        </w:rPr>
        <w:t>In the model of Appiah (2017), K or the stock of capital is proxied with education expenditure</w:t>
      </w:r>
      <w:r w:rsidR="00FD5026">
        <w:rPr>
          <w:rFonts w:ascii="Calibri" w:eastAsiaTheme="minorEastAsia" w:hAnsi="Calibri" w:cs="Calibri"/>
          <w:noProof w:val="0"/>
        </w:rPr>
        <w:t xml:space="preserve"> (as capital i</w:t>
      </w:r>
      <w:r w:rsidR="00182F7F">
        <w:rPr>
          <w:rFonts w:ascii="Calibri" w:eastAsiaTheme="minorEastAsia" w:hAnsi="Calibri" w:cs="Calibri"/>
          <w:noProof w:val="0"/>
        </w:rPr>
        <w:t>n</w:t>
      </w:r>
      <w:r w:rsidR="00FD5026">
        <w:rPr>
          <w:rFonts w:ascii="Calibri" w:eastAsiaTheme="minorEastAsia" w:hAnsi="Calibri" w:cs="Calibri"/>
          <w:noProof w:val="0"/>
        </w:rPr>
        <w:t>vestment on education)</w:t>
      </w:r>
      <w:r>
        <w:rPr>
          <w:rFonts w:ascii="Calibri" w:eastAsiaTheme="minorEastAsia" w:hAnsi="Calibri" w:cs="Calibri"/>
          <w:noProof w:val="0"/>
        </w:rPr>
        <w:t xml:space="preserve">. </w:t>
      </w:r>
      <w:r w:rsidR="0056419E">
        <w:rPr>
          <w:rFonts w:ascii="Calibri" w:eastAsiaTheme="minorEastAsia" w:hAnsi="Calibri" w:cs="Calibri"/>
          <w:noProof w:val="0"/>
        </w:rPr>
        <w:t>Per capita GDP is represented by Y which is a function of</w:t>
      </w:r>
      <w:r w:rsidR="007450D6">
        <w:rPr>
          <w:rFonts w:ascii="Calibri" w:eastAsiaTheme="minorEastAsia" w:hAnsi="Calibri" w:cs="Calibri"/>
          <w:noProof w:val="0"/>
        </w:rPr>
        <w:t xml:space="preserve"> education expenditure (</w:t>
      </w:r>
      <m:oMath>
        <m:sSub>
          <m:sSubPr>
            <m:ctrlPr>
              <w:rPr>
                <w:rFonts w:ascii="Cambria Math" w:hAnsi="Cambria Math" w:cs="Calibri"/>
                <w:i/>
                <w:noProof w:val="0"/>
              </w:rPr>
            </m:ctrlPr>
          </m:sSubPr>
          <m:e>
            <m:r>
              <w:rPr>
                <w:rFonts w:ascii="Cambria Math" w:hAnsi="Cambria Math" w:cs="Calibri"/>
                <w:noProof w:val="0"/>
              </w:rPr>
              <m:t>edx</m:t>
            </m:r>
          </m:e>
          <m:sub>
            <m:r>
              <w:rPr>
                <w:rFonts w:ascii="Cambria Math" w:hAnsi="Cambria Math" w:cs="Calibri"/>
                <w:noProof w:val="0"/>
              </w:rPr>
              <m:t>it</m:t>
            </m:r>
          </m:sub>
        </m:sSub>
        <m:r>
          <w:rPr>
            <w:rFonts w:ascii="Cambria Math" w:hAnsi="Cambria Math" w:cs="Calibri"/>
            <w:noProof w:val="0"/>
          </w:rPr>
          <m:t>)</m:t>
        </m:r>
      </m:oMath>
      <w:r w:rsidR="007450D6">
        <w:rPr>
          <w:rFonts w:ascii="Calibri" w:eastAsiaTheme="minorEastAsia" w:hAnsi="Calibri" w:cs="Calibri"/>
          <w:noProof w:val="0"/>
        </w:rPr>
        <w:t>, labor force (</w:t>
      </w:r>
      <m:oMath>
        <m:r>
          <w:rPr>
            <w:rFonts w:ascii="Cambria Math" w:hAnsi="Cambria Math" w:cs="Calibri"/>
            <w:noProof w:val="0"/>
          </w:rPr>
          <m:t>lft)</m:t>
        </m:r>
      </m:oMath>
      <w:r w:rsidR="00244618">
        <w:rPr>
          <w:rFonts w:ascii="Calibri" w:eastAsiaTheme="minorEastAsia" w:hAnsi="Calibri" w:cs="Calibri"/>
          <w:noProof w:val="0"/>
        </w:rPr>
        <w:t>,</w:t>
      </w:r>
      <w:r w:rsidR="007450D6">
        <w:rPr>
          <w:rFonts w:ascii="Calibri" w:eastAsiaTheme="minorEastAsia" w:hAnsi="Calibri" w:cs="Calibri"/>
          <w:noProof w:val="0"/>
        </w:rPr>
        <w:t xml:space="preserve"> and </w:t>
      </w:r>
      <m:oMath>
        <m:sSub>
          <m:sSubPr>
            <m:ctrlPr>
              <w:rPr>
                <w:rFonts w:ascii="Cambria Math" w:hAnsi="Cambria Math" w:cs="Calibri"/>
                <w:i/>
                <w:noProof w:val="0"/>
              </w:rPr>
            </m:ctrlPr>
          </m:sSubPr>
          <m:e>
            <m:r>
              <w:rPr>
                <w:rFonts w:ascii="Cambria Math" w:hAnsi="Cambria Math" w:cs="Calibri"/>
                <w:noProof w:val="0"/>
              </w:rPr>
              <m:t>X</m:t>
            </m:r>
          </m:e>
          <m:sub>
            <m:r>
              <w:rPr>
                <w:rFonts w:ascii="Cambria Math" w:hAnsi="Cambria Math" w:cs="Calibri"/>
                <w:noProof w:val="0"/>
              </w:rPr>
              <m:t>it</m:t>
            </m:r>
          </m:sub>
        </m:sSub>
      </m:oMath>
      <w:r w:rsidR="00212D37">
        <w:rPr>
          <w:rFonts w:ascii="Calibri" w:eastAsiaTheme="minorEastAsia" w:hAnsi="Calibri" w:cs="Calibri"/>
          <w:noProof w:val="0"/>
        </w:rPr>
        <w:t xml:space="preserve"> </w:t>
      </w:r>
      <w:r w:rsidR="00244618">
        <w:rPr>
          <w:rFonts w:ascii="Calibri" w:eastAsiaTheme="minorEastAsia" w:hAnsi="Calibri" w:cs="Calibri"/>
          <w:noProof w:val="0"/>
        </w:rPr>
        <w:t>(</w:t>
      </w:r>
      <w:r w:rsidR="007450D6">
        <w:rPr>
          <w:rFonts w:ascii="Calibri" w:eastAsiaTheme="minorEastAsia" w:hAnsi="Calibri" w:cs="Calibri"/>
          <w:noProof w:val="0"/>
        </w:rPr>
        <w:t>vector of control variables</w:t>
      </w:r>
      <w:r w:rsidR="00244618">
        <w:rPr>
          <w:rFonts w:ascii="Calibri" w:eastAsiaTheme="minorEastAsia" w:hAnsi="Calibri" w:cs="Calibri"/>
          <w:noProof w:val="0"/>
        </w:rPr>
        <w:t>)</w:t>
      </w:r>
      <w:r w:rsidR="007450D6">
        <w:rPr>
          <w:rFonts w:ascii="Calibri" w:eastAsiaTheme="minorEastAsia" w:hAnsi="Calibri" w:cs="Calibri"/>
          <w:noProof w:val="0"/>
        </w:rPr>
        <w:t xml:space="preserve">. Including control variables, </w:t>
      </w:r>
      <w:r w:rsidR="00C05678">
        <w:rPr>
          <w:rFonts w:ascii="Calibri" w:eastAsiaTheme="minorEastAsia" w:hAnsi="Calibri" w:cs="Calibri"/>
          <w:noProof w:val="0"/>
        </w:rPr>
        <w:t xml:space="preserve">the </w:t>
      </w:r>
      <w:r w:rsidR="007450D6">
        <w:rPr>
          <w:rFonts w:ascii="Calibri" w:eastAsiaTheme="minorEastAsia" w:hAnsi="Calibri" w:cs="Calibri"/>
          <w:noProof w:val="0"/>
        </w:rPr>
        <w:t>equation appears as follows</w:t>
      </w:r>
      <w:r w:rsidR="007C304B">
        <w:rPr>
          <w:rFonts w:ascii="Calibri" w:eastAsiaTheme="minorEastAsia" w:hAnsi="Calibri" w:cs="Calibri"/>
          <w:noProof w:val="0"/>
        </w:rPr>
        <w:t>:</w:t>
      </w:r>
    </w:p>
    <w:p w14:paraId="1755BC65" w14:textId="77777777" w:rsidR="00541C54" w:rsidRDefault="00541C54" w:rsidP="006A0E32">
      <w:pPr>
        <w:autoSpaceDE w:val="0"/>
        <w:autoSpaceDN w:val="0"/>
        <w:adjustRightInd w:val="0"/>
        <w:spacing w:line="240" w:lineRule="auto"/>
        <w:jc w:val="both"/>
        <w:rPr>
          <w:rFonts w:ascii="Calibri" w:eastAsiaTheme="minorEastAsia" w:hAnsi="Calibri" w:cs="Calibri"/>
          <w:noProof w:val="0"/>
        </w:rPr>
      </w:pPr>
    </w:p>
    <w:p w14:paraId="2BBB7D3E" w14:textId="30AB86D8" w:rsidR="007450D6" w:rsidRPr="00541C54" w:rsidRDefault="004F1191" w:rsidP="007450D6">
      <w:pPr>
        <w:autoSpaceDE w:val="0"/>
        <w:autoSpaceDN w:val="0"/>
        <w:adjustRightInd w:val="0"/>
        <w:spacing w:line="240" w:lineRule="auto"/>
        <w:jc w:val="both"/>
        <w:rPr>
          <w:rFonts w:ascii="Calibri" w:eastAsiaTheme="minorEastAsia" w:hAnsi="Calibri" w:cs="Calibri"/>
          <w:i/>
          <w:noProof w:val="0"/>
          <w:sz w:val="24"/>
          <w:szCs w:val="24"/>
        </w:rPr>
      </w:pPr>
      <m:oMathPara>
        <m:oMath>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LY</m:t>
              </m:r>
            </m:e>
            <m:sub>
              <m:r>
                <w:rPr>
                  <w:rFonts w:ascii="Cambria Math" w:eastAsiaTheme="minorEastAsia" w:hAnsi="Cambria Math" w:cs="Calibri"/>
                  <w:noProof w:val="0"/>
                  <w:sz w:val="24"/>
                  <w:szCs w:val="24"/>
                </w:rPr>
                <m:t>it</m:t>
              </m:r>
            </m:sub>
          </m:sSub>
          <m:r>
            <w:rPr>
              <w:rFonts w:ascii="Cambria Math" w:eastAsiaTheme="minorEastAsia" w:hAnsi="Cambria Math" w:cs="Calibri"/>
              <w:noProof w:val="0"/>
              <w:sz w:val="24"/>
              <w:szCs w:val="24"/>
            </w:rPr>
            <m:t>=α</m:t>
          </m:r>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LY</m:t>
              </m:r>
            </m:e>
            <m:sub>
              <m:r>
                <w:rPr>
                  <w:rFonts w:ascii="Cambria Math" w:eastAsiaTheme="minorEastAsia" w:hAnsi="Cambria Math" w:cs="Calibri"/>
                  <w:noProof w:val="0"/>
                  <w:sz w:val="24"/>
                  <w:szCs w:val="24"/>
                </w:rPr>
                <m:t>it-1</m:t>
              </m:r>
            </m:sub>
          </m:sSub>
          <m:r>
            <w:rPr>
              <w:rFonts w:ascii="Cambria Math" w:eastAsiaTheme="minorEastAsia" w:hAnsi="Cambria Math" w:cs="Calibri"/>
              <w:noProof w:val="0"/>
              <w:sz w:val="24"/>
              <w:szCs w:val="24"/>
            </w:rPr>
            <m:t>+</m:t>
          </m:r>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β</m:t>
              </m:r>
            </m:e>
            <m:sub>
              <m:r>
                <w:rPr>
                  <w:rFonts w:ascii="Cambria Math" w:eastAsiaTheme="minorEastAsia" w:hAnsi="Cambria Math" w:cs="Calibri"/>
                  <w:noProof w:val="0"/>
                  <w:sz w:val="24"/>
                  <w:szCs w:val="24"/>
                </w:rPr>
                <m:t>1</m:t>
              </m:r>
            </m:sub>
          </m:sSub>
          <m:sSub>
            <m:sSubPr>
              <m:ctrlPr>
                <w:rPr>
                  <w:rFonts w:ascii="Cambria Math" w:hAnsi="Cambria Math" w:cs="Calibri"/>
                  <w:i/>
                  <w:noProof w:val="0"/>
                  <w:sz w:val="24"/>
                  <w:szCs w:val="24"/>
                </w:rPr>
              </m:ctrlPr>
            </m:sSubPr>
            <m:e>
              <m:r>
                <w:rPr>
                  <w:rFonts w:ascii="Cambria Math" w:hAnsi="Cambria Math" w:cs="Calibri"/>
                  <w:noProof w:val="0"/>
                  <w:sz w:val="24"/>
                  <w:szCs w:val="24"/>
                </w:rPr>
                <m:t>edx</m:t>
              </m:r>
            </m:e>
            <m:sub>
              <m:r>
                <w:rPr>
                  <w:rFonts w:ascii="Cambria Math" w:hAnsi="Cambria Math" w:cs="Calibri"/>
                  <w:noProof w:val="0"/>
                  <w:sz w:val="24"/>
                  <w:szCs w:val="24"/>
                </w:rPr>
                <m:t>it</m:t>
              </m:r>
            </m:sub>
          </m:sSub>
          <m:r>
            <w:rPr>
              <w:rFonts w:ascii="Cambria Math" w:hAnsi="Cambria Math" w:cs="Calibri"/>
              <w:noProof w:val="0"/>
              <w:sz w:val="24"/>
              <w:szCs w:val="24"/>
            </w:rPr>
            <m:t>+</m:t>
          </m:r>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β</m:t>
              </m:r>
            </m:e>
            <m:sub>
              <m:r>
                <w:rPr>
                  <w:rFonts w:ascii="Cambria Math" w:eastAsiaTheme="minorEastAsia" w:hAnsi="Cambria Math" w:cs="Calibri"/>
                  <w:noProof w:val="0"/>
                  <w:sz w:val="24"/>
                  <w:szCs w:val="24"/>
                </w:rPr>
                <m:t>2</m:t>
              </m:r>
            </m:sub>
          </m:sSub>
          <m:sSub>
            <m:sSubPr>
              <m:ctrlPr>
                <w:rPr>
                  <w:rFonts w:ascii="Cambria Math" w:hAnsi="Cambria Math" w:cs="Calibri"/>
                  <w:i/>
                  <w:noProof w:val="0"/>
                  <w:sz w:val="24"/>
                  <w:szCs w:val="24"/>
                </w:rPr>
              </m:ctrlPr>
            </m:sSubPr>
            <m:e>
              <m:r>
                <w:rPr>
                  <w:rFonts w:ascii="Cambria Math" w:hAnsi="Cambria Math" w:cs="Calibri"/>
                  <w:noProof w:val="0"/>
                  <w:sz w:val="24"/>
                  <w:szCs w:val="24"/>
                </w:rPr>
                <m:t>lft</m:t>
              </m:r>
            </m:e>
            <m:sub>
              <m:r>
                <w:rPr>
                  <w:rFonts w:ascii="Cambria Math" w:hAnsi="Cambria Math" w:cs="Calibri"/>
                  <w:noProof w:val="0"/>
                  <w:sz w:val="24"/>
                  <w:szCs w:val="24"/>
                </w:rPr>
                <m:t>it</m:t>
              </m:r>
            </m:sub>
          </m:sSub>
          <m:r>
            <w:rPr>
              <w:rFonts w:ascii="Cambria Math" w:hAnsi="Cambria Math" w:cs="Calibri"/>
              <w:noProof w:val="0"/>
              <w:sz w:val="24"/>
              <w:szCs w:val="24"/>
            </w:rPr>
            <m:t>+</m:t>
          </m:r>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β</m:t>
              </m:r>
            </m:e>
            <m:sub>
              <m:r>
                <w:rPr>
                  <w:rFonts w:ascii="Cambria Math" w:eastAsiaTheme="minorEastAsia" w:hAnsi="Cambria Math" w:cs="Calibri"/>
                  <w:noProof w:val="0"/>
                  <w:sz w:val="24"/>
                  <w:szCs w:val="24"/>
                </w:rPr>
                <m:t>3</m:t>
              </m:r>
            </m:sub>
          </m:sSub>
          <m:sSubSup>
            <m:sSubSupPr>
              <m:ctrlPr>
                <w:rPr>
                  <w:rFonts w:ascii="Cambria Math" w:hAnsi="Cambria Math" w:cs="Calibri"/>
                  <w:i/>
                  <w:noProof w:val="0"/>
                  <w:sz w:val="24"/>
                  <w:szCs w:val="24"/>
                </w:rPr>
              </m:ctrlPr>
            </m:sSubSupPr>
            <m:e>
              <m:r>
                <w:rPr>
                  <w:rFonts w:ascii="Cambria Math" w:hAnsi="Cambria Math" w:cs="Calibri"/>
                  <w:noProof w:val="0"/>
                  <w:sz w:val="24"/>
                  <w:szCs w:val="24"/>
                </w:rPr>
                <m:t>lft</m:t>
              </m:r>
            </m:e>
            <m:sub>
              <m:r>
                <w:rPr>
                  <w:rFonts w:ascii="Cambria Math" w:hAnsi="Cambria Math" w:cs="Calibri"/>
                  <w:noProof w:val="0"/>
                  <w:sz w:val="24"/>
                  <w:szCs w:val="24"/>
                </w:rPr>
                <m:t>it</m:t>
              </m:r>
            </m:sub>
            <m:sup>
              <m:r>
                <w:rPr>
                  <w:rFonts w:ascii="Cambria Math" w:hAnsi="Cambria Math" w:cs="Calibri"/>
                  <w:noProof w:val="0"/>
                  <w:sz w:val="24"/>
                  <w:szCs w:val="24"/>
                </w:rPr>
                <m:t>2</m:t>
              </m:r>
            </m:sup>
          </m:sSubSup>
          <m:r>
            <w:rPr>
              <w:rFonts w:ascii="Cambria Math" w:hAnsi="Cambria Math" w:cs="Calibri"/>
              <w:noProof w:val="0"/>
              <w:sz w:val="24"/>
              <w:szCs w:val="24"/>
            </w:rPr>
            <m:t>+</m:t>
          </m:r>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β</m:t>
              </m:r>
            </m:e>
            <m:sub>
              <m:r>
                <w:rPr>
                  <w:rFonts w:ascii="Cambria Math" w:eastAsiaTheme="minorEastAsia" w:hAnsi="Cambria Math" w:cs="Calibri"/>
                  <w:noProof w:val="0"/>
                  <w:sz w:val="24"/>
                  <w:szCs w:val="24"/>
                </w:rPr>
                <m:t>4</m:t>
              </m:r>
            </m:sub>
          </m:sSub>
          <m:sSub>
            <m:sSubPr>
              <m:ctrlPr>
                <w:rPr>
                  <w:rFonts w:ascii="Cambria Math" w:hAnsi="Cambria Math" w:cs="Calibri"/>
                  <w:i/>
                  <w:noProof w:val="0"/>
                  <w:sz w:val="24"/>
                  <w:szCs w:val="24"/>
                </w:rPr>
              </m:ctrlPr>
            </m:sSubPr>
            <m:e>
              <m:r>
                <w:rPr>
                  <w:rFonts w:ascii="Cambria Math" w:hAnsi="Cambria Math" w:cs="Calibri"/>
                  <w:noProof w:val="0"/>
                  <w:sz w:val="24"/>
                  <w:szCs w:val="24"/>
                </w:rPr>
                <m:t>ger1</m:t>
              </m:r>
            </m:e>
            <m:sub>
              <m:r>
                <w:rPr>
                  <w:rFonts w:ascii="Cambria Math" w:hAnsi="Cambria Math" w:cs="Calibri"/>
                  <w:noProof w:val="0"/>
                  <w:sz w:val="24"/>
                  <w:szCs w:val="24"/>
                </w:rPr>
                <m:t>it</m:t>
              </m:r>
            </m:sub>
          </m:sSub>
          <m:r>
            <w:rPr>
              <w:rFonts w:ascii="Cambria Math" w:hAnsi="Cambria Math" w:cs="Calibri"/>
              <w:noProof w:val="0"/>
              <w:sz w:val="24"/>
              <w:szCs w:val="24"/>
            </w:rPr>
            <m:t>+</m:t>
          </m:r>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β</m:t>
              </m:r>
            </m:e>
            <m:sub>
              <m:r>
                <w:rPr>
                  <w:rFonts w:ascii="Cambria Math" w:eastAsiaTheme="minorEastAsia" w:hAnsi="Cambria Math" w:cs="Calibri"/>
                  <w:noProof w:val="0"/>
                  <w:sz w:val="24"/>
                  <w:szCs w:val="24"/>
                </w:rPr>
                <m:t>5</m:t>
              </m:r>
            </m:sub>
          </m:sSub>
          <m:sSub>
            <m:sSubPr>
              <m:ctrlPr>
                <w:rPr>
                  <w:rFonts w:ascii="Cambria Math" w:hAnsi="Cambria Math" w:cs="Calibri"/>
                  <w:i/>
                  <w:noProof w:val="0"/>
                  <w:sz w:val="24"/>
                  <w:szCs w:val="24"/>
                </w:rPr>
              </m:ctrlPr>
            </m:sSubPr>
            <m:e>
              <m:r>
                <w:rPr>
                  <w:rFonts w:ascii="Cambria Math" w:hAnsi="Cambria Math" w:cs="Calibri"/>
                  <w:noProof w:val="0"/>
                  <w:sz w:val="24"/>
                  <w:szCs w:val="24"/>
                </w:rPr>
                <m:t>ger2</m:t>
              </m:r>
            </m:e>
            <m:sub>
              <m:r>
                <w:rPr>
                  <w:rFonts w:ascii="Cambria Math" w:hAnsi="Cambria Math" w:cs="Calibri"/>
                  <w:noProof w:val="0"/>
                  <w:sz w:val="24"/>
                  <w:szCs w:val="24"/>
                </w:rPr>
                <m:t>it</m:t>
              </m:r>
            </m:sub>
          </m:sSub>
          <m:r>
            <w:rPr>
              <w:rFonts w:ascii="Cambria Math" w:hAnsi="Cambria Math" w:cs="Calibri"/>
              <w:noProof w:val="0"/>
              <w:sz w:val="24"/>
              <w:szCs w:val="24"/>
            </w:rPr>
            <m:t>+</m:t>
          </m:r>
          <m:sSub>
            <m:sSubPr>
              <m:ctrlPr>
                <w:rPr>
                  <w:rFonts w:ascii="Cambria Math" w:eastAsiaTheme="minorEastAsia" w:hAnsi="Cambria Math" w:cs="Calibri"/>
                  <w:i/>
                  <w:noProof w:val="0"/>
                  <w:sz w:val="24"/>
                  <w:szCs w:val="24"/>
                </w:rPr>
              </m:ctrlPr>
            </m:sSubPr>
            <m:e>
              <m:r>
                <w:rPr>
                  <w:rFonts w:ascii="Cambria Math" w:eastAsiaTheme="minorEastAsia" w:hAnsi="Cambria Math" w:cs="Calibri"/>
                  <w:noProof w:val="0"/>
                  <w:sz w:val="24"/>
                  <w:szCs w:val="24"/>
                </w:rPr>
                <m:t>β</m:t>
              </m:r>
            </m:e>
            <m:sub>
              <m:r>
                <w:rPr>
                  <w:rFonts w:ascii="Cambria Math" w:eastAsiaTheme="minorEastAsia" w:hAnsi="Cambria Math" w:cs="Calibri"/>
                  <w:noProof w:val="0"/>
                  <w:sz w:val="24"/>
                  <w:szCs w:val="24"/>
                </w:rPr>
                <m:t>6</m:t>
              </m:r>
            </m:sub>
          </m:sSub>
          <m:sSub>
            <m:sSubPr>
              <m:ctrlPr>
                <w:rPr>
                  <w:rFonts w:ascii="Cambria Math" w:hAnsi="Cambria Math" w:cs="Calibri"/>
                  <w:i/>
                  <w:noProof w:val="0"/>
                  <w:sz w:val="24"/>
                  <w:szCs w:val="24"/>
                </w:rPr>
              </m:ctrlPr>
            </m:sSubPr>
            <m:e>
              <m:r>
                <w:rPr>
                  <w:rFonts w:ascii="Cambria Math" w:hAnsi="Cambria Math" w:cs="Calibri"/>
                  <w:noProof w:val="0"/>
                  <w:sz w:val="24"/>
                  <w:szCs w:val="24"/>
                </w:rPr>
                <m:t>export</m:t>
              </m:r>
            </m:e>
            <m:sub>
              <m:r>
                <w:rPr>
                  <w:rFonts w:ascii="Cambria Math" w:hAnsi="Cambria Math" w:cs="Calibri"/>
                  <w:noProof w:val="0"/>
                  <w:sz w:val="24"/>
                  <w:szCs w:val="24"/>
                </w:rPr>
                <m:t>it</m:t>
              </m:r>
            </m:sub>
          </m:sSub>
          <m:r>
            <w:rPr>
              <w:rFonts w:ascii="Cambria Math" w:hAnsi="Cambria Math" w:cs="Calibri"/>
              <w:noProof w:val="0"/>
              <w:sz w:val="24"/>
              <w:szCs w:val="24"/>
            </w:rPr>
            <m:t>+</m:t>
          </m:r>
          <m:sSub>
            <m:sSubPr>
              <m:ctrlPr>
                <w:rPr>
                  <w:rFonts w:ascii="Cambria Math" w:hAnsi="Cambria Math" w:cs="Calibri"/>
                  <w:i/>
                  <w:noProof w:val="0"/>
                  <w:sz w:val="24"/>
                  <w:szCs w:val="24"/>
                </w:rPr>
              </m:ctrlPr>
            </m:sSubPr>
            <m:e>
              <m:r>
                <w:rPr>
                  <w:rFonts w:ascii="Cambria Math" w:hAnsi="Cambria Math" w:cs="Calibri"/>
                  <w:noProof w:val="0"/>
                  <w:sz w:val="24"/>
                  <w:szCs w:val="24"/>
                </w:rPr>
                <m:t>ε</m:t>
              </m:r>
            </m:e>
            <m:sub>
              <m:r>
                <w:rPr>
                  <w:rFonts w:ascii="Cambria Math" w:hAnsi="Cambria Math" w:cs="Calibri"/>
                  <w:noProof w:val="0"/>
                  <w:sz w:val="24"/>
                  <w:szCs w:val="24"/>
                </w:rPr>
                <m:t>it</m:t>
              </m:r>
            </m:sub>
          </m:sSub>
        </m:oMath>
      </m:oMathPara>
    </w:p>
    <w:p w14:paraId="5336B1F4" w14:textId="77777777" w:rsidR="00541C54" w:rsidRPr="00BB4D11" w:rsidRDefault="00541C54" w:rsidP="007450D6">
      <w:pPr>
        <w:autoSpaceDE w:val="0"/>
        <w:autoSpaceDN w:val="0"/>
        <w:adjustRightInd w:val="0"/>
        <w:spacing w:line="240" w:lineRule="auto"/>
        <w:jc w:val="both"/>
        <w:rPr>
          <w:rFonts w:ascii="Calibri" w:eastAsiaTheme="minorEastAsia" w:hAnsi="Calibri" w:cs="Calibri"/>
          <w:i/>
          <w:noProof w:val="0"/>
        </w:rPr>
      </w:pPr>
    </w:p>
    <w:p w14:paraId="097071F1" w14:textId="19C2BC26" w:rsidR="007519F2" w:rsidRDefault="007C304B" w:rsidP="006A0E32">
      <w:pPr>
        <w:autoSpaceDE w:val="0"/>
        <w:autoSpaceDN w:val="0"/>
        <w:adjustRightInd w:val="0"/>
        <w:spacing w:line="240" w:lineRule="auto"/>
        <w:jc w:val="both"/>
        <w:rPr>
          <w:rFonts w:ascii="Calibri" w:eastAsiaTheme="minorEastAsia" w:hAnsi="Calibri" w:cs="Calibri"/>
          <w:noProof w:val="0"/>
        </w:rPr>
      </w:pPr>
      <w:r>
        <w:rPr>
          <w:rFonts w:ascii="Calibri" w:eastAsiaTheme="minorEastAsia" w:hAnsi="Calibri" w:cs="Calibri"/>
          <w:noProof w:val="0"/>
        </w:rPr>
        <w:t xml:space="preserve">where t indexes time and i indexes observational units. </w:t>
      </w:r>
      <m:oMath>
        <m:sSub>
          <m:sSubPr>
            <m:ctrlPr>
              <w:rPr>
                <w:rFonts w:ascii="Cambria Math" w:eastAsiaTheme="minorEastAsia" w:hAnsi="Cambria Math" w:cs="Calibri"/>
                <w:i/>
                <w:noProof w:val="0"/>
              </w:rPr>
            </m:ctrlPr>
          </m:sSubPr>
          <m:e>
            <m:r>
              <w:rPr>
                <w:rFonts w:ascii="Cambria Math" w:eastAsiaTheme="minorEastAsia" w:hAnsi="Cambria Math" w:cs="Calibri"/>
                <w:noProof w:val="0"/>
              </w:rPr>
              <m:t>LY</m:t>
            </m:r>
          </m:e>
          <m:sub>
            <m:r>
              <w:rPr>
                <w:rFonts w:ascii="Cambria Math" w:eastAsiaTheme="minorEastAsia" w:hAnsi="Cambria Math" w:cs="Calibri"/>
                <w:noProof w:val="0"/>
              </w:rPr>
              <m:t>it</m:t>
            </m:r>
          </m:sub>
        </m:sSub>
      </m:oMath>
      <w:r>
        <w:rPr>
          <w:rFonts w:ascii="Calibri" w:eastAsiaTheme="minorEastAsia" w:hAnsi="Calibri" w:cs="Calibri"/>
          <w:noProof w:val="0"/>
        </w:rPr>
        <w:t xml:space="preserve"> is the log of GDP per capita</w:t>
      </w:r>
      <w:r w:rsidR="00182F7F">
        <w:rPr>
          <w:rFonts w:ascii="Calibri" w:eastAsiaTheme="minorEastAsia" w:hAnsi="Calibri" w:cs="Calibri"/>
          <w:noProof w:val="0"/>
        </w:rPr>
        <w:t xml:space="preserve"> or log(Y)</w:t>
      </w:r>
      <w:r>
        <w:rPr>
          <w:rFonts w:ascii="Calibri" w:eastAsiaTheme="minorEastAsia" w:hAnsi="Calibri" w:cs="Calibri"/>
          <w:noProof w:val="0"/>
        </w:rPr>
        <w:t xml:space="preserve">, </w:t>
      </w:r>
      <m:oMath>
        <m:sSub>
          <m:sSubPr>
            <m:ctrlPr>
              <w:rPr>
                <w:rFonts w:ascii="Cambria Math" w:hAnsi="Cambria Math" w:cs="Calibri"/>
                <w:i/>
                <w:noProof w:val="0"/>
              </w:rPr>
            </m:ctrlPr>
          </m:sSubPr>
          <m:e>
            <m:r>
              <w:rPr>
                <w:rFonts w:ascii="Cambria Math" w:hAnsi="Cambria Math" w:cs="Calibri"/>
                <w:noProof w:val="0"/>
              </w:rPr>
              <m:t>edx</m:t>
            </m:r>
          </m:e>
          <m:sub>
            <m:r>
              <w:rPr>
                <w:rFonts w:ascii="Cambria Math" w:hAnsi="Cambria Math" w:cs="Calibri"/>
                <w:noProof w:val="0"/>
              </w:rPr>
              <m:t>it</m:t>
            </m:r>
          </m:sub>
        </m:sSub>
      </m:oMath>
      <w:r>
        <w:rPr>
          <w:rFonts w:ascii="Calibri" w:eastAsiaTheme="minorEastAsia" w:hAnsi="Calibri" w:cs="Calibri"/>
          <w:noProof w:val="0"/>
        </w:rPr>
        <w:t xml:space="preserve"> is education expenditure, </w:t>
      </w:r>
      <m:oMath>
        <m:sSub>
          <m:sSubPr>
            <m:ctrlPr>
              <w:rPr>
                <w:rFonts w:ascii="Cambria Math" w:hAnsi="Cambria Math" w:cs="Calibri"/>
                <w:i/>
                <w:noProof w:val="0"/>
              </w:rPr>
            </m:ctrlPr>
          </m:sSubPr>
          <m:e>
            <m:r>
              <w:rPr>
                <w:rFonts w:ascii="Cambria Math" w:hAnsi="Cambria Math" w:cs="Calibri"/>
                <w:noProof w:val="0"/>
              </w:rPr>
              <m:t>lft</m:t>
            </m:r>
          </m:e>
          <m:sub>
            <m:r>
              <w:rPr>
                <w:rFonts w:ascii="Cambria Math" w:hAnsi="Cambria Math" w:cs="Calibri"/>
                <w:noProof w:val="0"/>
              </w:rPr>
              <m:t>it</m:t>
            </m:r>
          </m:sub>
        </m:sSub>
      </m:oMath>
      <w:r w:rsidR="00BB4D11">
        <w:rPr>
          <w:rFonts w:ascii="Calibri" w:eastAsiaTheme="minorEastAsia" w:hAnsi="Calibri" w:cs="Calibri"/>
          <w:noProof w:val="0"/>
        </w:rPr>
        <w:t xml:space="preserve"> represents labor force, </w:t>
      </w:r>
      <m:oMath>
        <m:sSubSup>
          <m:sSubSupPr>
            <m:ctrlPr>
              <w:rPr>
                <w:rFonts w:ascii="Cambria Math" w:hAnsi="Cambria Math" w:cs="Calibri"/>
                <w:i/>
                <w:noProof w:val="0"/>
              </w:rPr>
            </m:ctrlPr>
          </m:sSubSupPr>
          <m:e>
            <m:r>
              <w:rPr>
                <w:rFonts w:ascii="Cambria Math" w:hAnsi="Cambria Math" w:cs="Calibri"/>
                <w:noProof w:val="0"/>
              </w:rPr>
              <m:t>lft</m:t>
            </m:r>
          </m:e>
          <m:sub>
            <m:r>
              <w:rPr>
                <w:rFonts w:ascii="Cambria Math" w:hAnsi="Cambria Math" w:cs="Calibri"/>
                <w:noProof w:val="0"/>
              </w:rPr>
              <m:t>it</m:t>
            </m:r>
          </m:sub>
          <m:sup>
            <m:r>
              <w:rPr>
                <w:rFonts w:ascii="Cambria Math" w:hAnsi="Cambria Math" w:cs="Calibri"/>
                <w:noProof w:val="0"/>
              </w:rPr>
              <m:t>2</m:t>
            </m:r>
          </m:sup>
        </m:sSubSup>
      </m:oMath>
      <w:r w:rsidR="00BB4D11">
        <w:rPr>
          <w:rFonts w:ascii="Calibri" w:eastAsiaTheme="minorEastAsia" w:hAnsi="Calibri" w:cs="Calibri"/>
          <w:noProof w:val="0"/>
        </w:rPr>
        <w:t xml:space="preserve"> is for </w:t>
      </w:r>
      <w:r w:rsidR="00327657">
        <w:rPr>
          <w:rFonts w:ascii="Calibri" w:eastAsiaTheme="minorEastAsia" w:hAnsi="Calibri" w:cs="Calibri"/>
          <w:noProof w:val="0"/>
        </w:rPr>
        <w:t xml:space="preserve">the </w:t>
      </w:r>
      <w:r w:rsidR="00BB4D11">
        <w:rPr>
          <w:rFonts w:ascii="Calibri" w:eastAsiaTheme="minorEastAsia" w:hAnsi="Calibri" w:cs="Calibri"/>
          <w:noProof w:val="0"/>
        </w:rPr>
        <w:t xml:space="preserve">quadratic term of labor, </w:t>
      </w:r>
      <m:oMath>
        <m:sSub>
          <m:sSubPr>
            <m:ctrlPr>
              <w:rPr>
                <w:rFonts w:ascii="Cambria Math" w:hAnsi="Cambria Math" w:cs="Calibri"/>
                <w:i/>
                <w:noProof w:val="0"/>
              </w:rPr>
            </m:ctrlPr>
          </m:sSubPr>
          <m:e>
            <m:r>
              <w:rPr>
                <w:rFonts w:ascii="Cambria Math" w:hAnsi="Cambria Math" w:cs="Calibri"/>
                <w:noProof w:val="0"/>
              </w:rPr>
              <m:t>ger1</m:t>
            </m:r>
          </m:e>
          <m:sub>
            <m:r>
              <w:rPr>
                <w:rFonts w:ascii="Cambria Math" w:hAnsi="Cambria Math" w:cs="Calibri"/>
                <w:noProof w:val="0"/>
              </w:rPr>
              <m:t>it</m:t>
            </m:r>
          </m:sub>
        </m:sSub>
      </m:oMath>
      <w:r w:rsidR="00BB4D11">
        <w:rPr>
          <w:rFonts w:ascii="Calibri" w:eastAsiaTheme="minorEastAsia" w:hAnsi="Calibri" w:cs="Calibri"/>
          <w:noProof w:val="0"/>
        </w:rPr>
        <w:t xml:space="preserve"> and </w:t>
      </w:r>
      <m:oMath>
        <m:sSub>
          <m:sSubPr>
            <m:ctrlPr>
              <w:rPr>
                <w:rFonts w:ascii="Cambria Math" w:hAnsi="Cambria Math" w:cs="Calibri"/>
                <w:i/>
                <w:noProof w:val="0"/>
              </w:rPr>
            </m:ctrlPr>
          </m:sSubPr>
          <m:e>
            <m:r>
              <w:rPr>
                <w:rFonts w:ascii="Cambria Math" w:hAnsi="Cambria Math" w:cs="Calibri"/>
                <w:noProof w:val="0"/>
              </w:rPr>
              <m:t>ger2</m:t>
            </m:r>
          </m:e>
          <m:sub>
            <m:r>
              <w:rPr>
                <w:rFonts w:ascii="Cambria Math" w:hAnsi="Cambria Math" w:cs="Calibri"/>
                <w:noProof w:val="0"/>
              </w:rPr>
              <m:t>it</m:t>
            </m:r>
          </m:sub>
        </m:sSub>
      </m:oMath>
      <w:r w:rsidR="00BB4D11">
        <w:rPr>
          <w:rFonts w:ascii="Calibri" w:eastAsiaTheme="minorEastAsia" w:hAnsi="Calibri" w:cs="Calibri"/>
          <w:noProof w:val="0"/>
        </w:rPr>
        <w:t xml:space="preserve"> describe gross primar</w:t>
      </w:r>
      <w:r w:rsidR="00D74DFF">
        <w:rPr>
          <w:rFonts w:ascii="Calibri" w:eastAsiaTheme="minorEastAsia" w:hAnsi="Calibri" w:cs="Calibri"/>
          <w:noProof w:val="0"/>
        </w:rPr>
        <w:t>y</w:t>
      </w:r>
      <w:r w:rsidR="00BB4D11">
        <w:rPr>
          <w:rFonts w:ascii="Calibri" w:eastAsiaTheme="minorEastAsia" w:hAnsi="Calibri" w:cs="Calibri"/>
          <w:noProof w:val="0"/>
        </w:rPr>
        <w:t xml:space="preserve"> enrollment and gross secondary enrollment respectively and finally </w:t>
      </w:r>
      <m:oMath>
        <m:sSub>
          <m:sSubPr>
            <m:ctrlPr>
              <w:rPr>
                <w:rFonts w:ascii="Cambria Math" w:hAnsi="Cambria Math" w:cs="Calibri"/>
                <w:i/>
                <w:noProof w:val="0"/>
              </w:rPr>
            </m:ctrlPr>
          </m:sSubPr>
          <m:e>
            <m:r>
              <w:rPr>
                <w:rFonts w:ascii="Cambria Math" w:hAnsi="Cambria Math" w:cs="Calibri"/>
                <w:noProof w:val="0"/>
              </w:rPr>
              <m:t>export</m:t>
            </m:r>
          </m:e>
          <m:sub>
            <m:r>
              <w:rPr>
                <w:rFonts w:ascii="Cambria Math" w:hAnsi="Cambria Math" w:cs="Calibri"/>
                <w:noProof w:val="0"/>
              </w:rPr>
              <m:t>it</m:t>
            </m:r>
          </m:sub>
        </m:sSub>
      </m:oMath>
      <w:r w:rsidR="00BB4D11">
        <w:rPr>
          <w:rFonts w:ascii="Calibri" w:eastAsiaTheme="minorEastAsia" w:hAnsi="Calibri" w:cs="Calibri"/>
          <w:noProof w:val="0"/>
        </w:rPr>
        <w:t xml:space="preserve"> shows tha</w:t>
      </w:r>
      <w:r w:rsidR="00DF0BF6">
        <w:rPr>
          <w:rFonts w:ascii="Calibri" w:eastAsiaTheme="minorEastAsia" w:hAnsi="Calibri" w:cs="Calibri"/>
          <w:noProof w:val="0"/>
        </w:rPr>
        <w:t>t</w:t>
      </w:r>
      <w:r w:rsidR="00BB4D11">
        <w:rPr>
          <w:rFonts w:ascii="Calibri" w:eastAsiaTheme="minorEastAsia" w:hAnsi="Calibri" w:cs="Calibri"/>
          <w:noProof w:val="0"/>
        </w:rPr>
        <w:t xml:space="preserve"> export rates</w:t>
      </w:r>
      <w:r w:rsidR="00D832CE">
        <w:rPr>
          <w:rFonts w:ascii="Calibri" w:eastAsiaTheme="minorEastAsia" w:hAnsi="Calibri" w:cs="Calibri"/>
          <w:noProof w:val="0"/>
        </w:rPr>
        <w:t xml:space="preserve"> (Appiah, 2017)</w:t>
      </w:r>
      <w:r w:rsidR="00BB4D11">
        <w:rPr>
          <w:rFonts w:ascii="Calibri" w:eastAsiaTheme="minorEastAsia" w:hAnsi="Calibri" w:cs="Calibri"/>
          <w:noProof w:val="0"/>
        </w:rPr>
        <w:t>.</w:t>
      </w:r>
      <w:r w:rsidR="00190F60">
        <w:rPr>
          <w:rFonts w:ascii="Calibri" w:eastAsiaTheme="minorEastAsia" w:hAnsi="Calibri" w:cs="Calibri"/>
          <w:noProof w:val="0"/>
        </w:rPr>
        <w:t xml:space="preserve"> The dummy variable for the examination of Sub-Saharan African countries’ effect is excluded since it was not related to the study. Given equation is not directly used in this study but the </w:t>
      </w:r>
      <w:r w:rsidR="00BC26A4">
        <w:rPr>
          <w:rFonts w:ascii="Calibri" w:eastAsiaTheme="minorEastAsia" w:hAnsi="Calibri" w:cs="Calibri"/>
          <w:noProof w:val="0"/>
        </w:rPr>
        <w:t>findings of this empirical method and the mechanism that affects economic growth are critical for the study focus.</w:t>
      </w:r>
    </w:p>
    <w:p w14:paraId="037939AE" w14:textId="62BC2BAE" w:rsidR="00BC26A4" w:rsidRDefault="00BC26A4" w:rsidP="00BC26A4">
      <w:pPr>
        <w:spacing w:line="240" w:lineRule="auto"/>
        <w:jc w:val="both"/>
        <w:rPr>
          <w:rFonts w:ascii="Calibri" w:hAnsi="Calibri" w:cs="Calibri"/>
          <w:i/>
          <w:iCs/>
          <w:noProof w:val="0"/>
          <w:sz w:val="28"/>
          <w:szCs w:val="28"/>
        </w:rPr>
      </w:pPr>
      <w:r>
        <w:rPr>
          <w:rFonts w:ascii="Calibri" w:hAnsi="Calibri" w:cs="Calibri"/>
          <w:i/>
          <w:iCs/>
          <w:noProof w:val="0"/>
          <w:sz w:val="28"/>
          <w:szCs w:val="28"/>
        </w:rPr>
        <w:lastRenderedPageBreak/>
        <w:t>Quality and Educational Achievement</w:t>
      </w:r>
    </w:p>
    <w:p w14:paraId="6CA5FC3B" w14:textId="000E123A" w:rsidR="00BC26A4" w:rsidRPr="00B47553" w:rsidRDefault="007F5127" w:rsidP="00B47553">
      <w:pPr>
        <w:spacing w:line="240" w:lineRule="auto"/>
        <w:jc w:val="both"/>
        <w:rPr>
          <w:rFonts w:ascii="Calibri" w:eastAsiaTheme="minorEastAsia" w:hAnsi="Calibri" w:cs="Calibri"/>
          <w:noProof w:val="0"/>
        </w:rPr>
      </w:pPr>
      <w:r>
        <w:rPr>
          <w:rFonts w:ascii="Calibri" w:eastAsiaTheme="minorEastAsia" w:hAnsi="Calibri" w:cs="Calibri"/>
          <w:noProof w:val="0"/>
        </w:rPr>
        <w:t>In the Global Data Set on Education Quality,</w:t>
      </w:r>
      <w:r>
        <w:t xml:space="preserve"> </w:t>
      </w:r>
      <w:r w:rsidRPr="00B43697">
        <w:t>Altinok et al</w:t>
      </w:r>
      <w:r>
        <w:t>. (</w:t>
      </w:r>
      <w:r w:rsidRPr="00B43697">
        <w:t>2018</w:t>
      </w:r>
      <w:r>
        <w:t xml:space="preserve">), used measures of globally comparable education achievements with high credibility. In the research, </w:t>
      </w:r>
      <w:r w:rsidR="003B4E12">
        <w:t>multiple</w:t>
      </w:r>
      <w:r>
        <w:t xml:space="preserve"> linking methods were used. The availability and coverage of ISATs (International Student Achievement Tests) </w:t>
      </w:r>
      <w:r w:rsidR="00881A03">
        <w:t>are</w:t>
      </w:r>
      <w:r>
        <w:t xml:space="preserve"> increasing but still</w:t>
      </w:r>
      <w:r w:rsidR="002F7004">
        <w:t>,</w:t>
      </w:r>
      <w:r>
        <w:t xml:space="preserve"> there are limitations of these testing methods. </w:t>
      </w:r>
      <w:r w:rsidR="00112C16">
        <w:t xml:space="preserve">First, some of </w:t>
      </w:r>
      <w:r w:rsidR="0011225C">
        <w:t xml:space="preserve">the </w:t>
      </w:r>
      <w:r w:rsidR="00112C16">
        <w:t xml:space="preserve">tests are highly correlated which makes it difficult to use them in the same analysis without detailed examination. Second, these assessments usually include Organisation for Co-operation and Development (OECD) countries and </w:t>
      </w:r>
      <w:r w:rsidR="00396C24">
        <w:t>since they started being used recently</w:t>
      </w:r>
      <w:r w:rsidR="00BD7436">
        <w:t xml:space="preserve"> (SSA countries are excluded)</w:t>
      </w:r>
      <w:r w:rsidR="00396C24">
        <w:t>, their ability for</w:t>
      </w:r>
      <w:r w:rsidR="0090315A">
        <w:t xml:space="preserve"> the</w:t>
      </w:r>
      <w:r w:rsidR="00396C24">
        <w:t xml:space="preserve"> conduction</w:t>
      </w:r>
      <w:r w:rsidR="0090315A">
        <w:t xml:space="preserve"> of</w:t>
      </w:r>
      <w:r w:rsidR="00396C24">
        <w:t xml:space="preserve"> longitudinal panel analysis is limited (Altinok et al., 2018)</w:t>
      </w:r>
      <w:r w:rsidR="00BD7436">
        <w:t>. Therefore, the study uses international and regional standardized achievement tests to identify and elaborate educational quality.</w:t>
      </w:r>
      <w:r w:rsidR="00377DB5">
        <w:t xml:space="preserve"> Using mean and percentile linking and enhancing the robustness with </w:t>
      </w:r>
      <w:r w:rsidR="009C77F9">
        <w:t xml:space="preserve">a </w:t>
      </w:r>
      <w:r w:rsidR="00377DB5">
        <w:t xml:space="preserve">huge dataset, </w:t>
      </w:r>
      <w:r w:rsidR="004A0DBE">
        <w:t xml:space="preserve">the </w:t>
      </w:r>
      <w:r w:rsidR="00377DB5">
        <w:t xml:space="preserve">empirical findings of this paper are highly contributive </w:t>
      </w:r>
      <w:r w:rsidR="00386C75">
        <w:t>to</w:t>
      </w:r>
      <w:r w:rsidR="008C5871">
        <w:t xml:space="preserve"> the</w:t>
      </w:r>
      <w:r w:rsidR="00377DB5">
        <w:t xml:space="preserve"> literature and our</w:t>
      </w:r>
      <w:r w:rsidR="00426C1D">
        <w:t xml:space="preserve"> research </w:t>
      </w:r>
      <w:r w:rsidR="00B62931">
        <w:t>area</w:t>
      </w:r>
      <w:r w:rsidR="00426C1D">
        <w:t>.</w:t>
      </w:r>
      <w:r w:rsidR="00B47553">
        <w:rPr>
          <w:rFonts w:ascii="Calibri" w:eastAsiaTheme="minorEastAsia" w:hAnsi="Calibri" w:cs="Calibri"/>
          <w:noProof w:val="0"/>
        </w:rPr>
        <w:t xml:space="preserve"> Thus, empirical results of this policy research paper of World Bank will be interpreted and discussed in</w:t>
      </w:r>
      <w:r w:rsidR="00B317C9">
        <w:rPr>
          <w:rFonts w:ascii="Calibri" w:eastAsiaTheme="minorEastAsia" w:hAnsi="Calibri" w:cs="Calibri"/>
          <w:noProof w:val="0"/>
        </w:rPr>
        <w:t xml:space="preserve"> the</w:t>
      </w:r>
      <w:r w:rsidR="00B47553">
        <w:rPr>
          <w:rFonts w:ascii="Calibri" w:eastAsiaTheme="minorEastAsia" w:hAnsi="Calibri" w:cs="Calibri"/>
          <w:noProof w:val="0"/>
        </w:rPr>
        <w:t xml:space="preserve"> following steps.</w:t>
      </w:r>
    </w:p>
    <w:p w14:paraId="684A1891" w14:textId="77777777" w:rsidR="00B26D3D" w:rsidRDefault="00B26D3D" w:rsidP="004B1F7A">
      <w:pPr>
        <w:spacing w:line="240" w:lineRule="auto"/>
        <w:jc w:val="both"/>
        <w:rPr>
          <w:b/>
          <w:bCs/>
          <w:sz w:val="30"/>
          <w:szCs w:val="30"/>
        </w:rPr>
      </w:pPr>
    </w:p>
    <w:p w14:paraId="39031EC0" w14:textId="4094C559" w:rsidR="00BA076F" w:rsidRDefault="00BA076F" w:rsidP="00BA076F">
      <w:pPr>
        <w:spacing w:line="240" w:lineRule="auto"/>
        <w:jc w:val="both"/>
        <w:rPr>
          <w:rFonts w:ascii="Calibri" w:hAnsi="Calibri" w:cs="Calibri"/>
          <w:i/>
          <w:iCs/>
          <w:noProof w:val="0"/>
          <w:sz w:val="28"/>
          <w:szCs w:val="28"/>
        </w:rPr>
      </w:pPr>
      <w:r>
        <w:rPr>
          <w:rFonts w:ascii="Calibri" w:hAnsi="Calibri" w:cs="Calibri"/>
          <w:i/>
          <w:iCs/>
          <w:noProof w:val="0"/>
          <w:sz w:val="28"/>
          <w:szCs w:val="28"/>
        </w:rPr>
        <w:t>School Attainment and the Quality of Education</w:t>
      </w:r>
    </w:p>
    <w:p w14:paraId="78FBB5F8" w14:textId="07528C3A" w:rsidR="008F2B10" w:rsidRDefault="008F2B10" w:rsidP="00BA076F">
      <w:pPr>
        <w:spacing w:line="240" w:lineRule="auto"/>
        <w:jc w:val="both"/>
      </w:pPr>
      <w:r>
        <w:rPr>
          <w:rFonts w:ascii="Calibri" w:eastAsiaTheme="minorEastAsia" w:hAnsi="Calibri" w:cs="Calibri"/>
          <w:noProof w:val="0"/>
        </w:rPr>
        <w:t>Son et al. (2013), based their model in order to examine the educati</w:t>
      </w:r>
      <w:r w:rsidR="00355426">
        <w:rPr>
          <w:rFonts w:ascii="Calibri" w:eastAsiaTheme="minorEastAsia" w:hAnsi="Calibri" w:cs="Calibri"/>
          <w:noProof w:val="0"/>
        </w:rPr>
        <w:t>o</w:t>
      </w:r>
      <w:r>
        <w:rPr>
          <w:rFonts w:ascii="Calibri" w:eastAsiaTheme="minorEastAsia" w:hAnsi="Calibri" w:cs="Calibri"/>
          <w:noProof w:val="0"/>
        </w:rPr>
        <w:t>n quality role in the economic growth process. The model includes the education quality variable measure</w:t>
      </w:r>
      <w:r w:rsidR="00F85978">
        <w:rPr>
          <w:rFonts w:ascii="Calibri" w:eastAsiaTheme="minorEastAsia" w:hAnsi="Calibri" w:cs="Calibri"/>
          <w:noProof w:val="0"/>
        </w:rPr>
        <w:t>d</w:t>
      </w:r>
      <w:r>
        <w:rPr>
          <w:rFonts w:ascii="Calibri" w:eastAsiaTheme="minorEastAsia" w:hAnsi="Calibri" w:cs="Calibri"/>
          <w:noProof w:val="0"/>
        </w:rPr>
        <w:t xml:space="preserve"> by skill test scores with a number of control variables including school attainment. </w:t>
      </w:r>
      <w:r w:rsidR="0017152E">
        <w:rPr>
          <w:rFonts w:ascii="Calibri" w:eastAsiaTheme="minorEastAsia" w:hAnsi="Calibri" w:cs="Calibri"/>
          <w:noProof w:val="0"/>
        </w:rPr>
        <w:t>The log-log model goes as follows:</w:t>
      </w:r>
    </w:p>
    <w:p w14:paraId="6BE41E26" w14:textId="3A89EA0E" w:rsidR="008F2B10" w:rsidRDefault="008F2B10" w:rsidP="00BA076F">
      <w:pPr>
        <w:spacing w:line="240" w:lineRule="auto"/>
        <w:jc w:val="both"/>
      </w:pPr>
    </w:p>
    <w:p w14:paraId="57E4F2FA" w14:textId="77777777" w:rsidR="00E6372F" w:rsidRPr="008F2B10" w:rsidRDefault="00E6372F" w:rsidP="00BA076F">
      <w:pPr>
        <w:spacing w:line="240" w:lineRule="auto"/>
        <w:jc w:val="both"/>
      </w:pPr>
    </w:p>
    <w:p w14:paraId="391BDE33" w14:textId="54473C9E" w:rsidR="005C1014" w:rsidRDefault="004F1191" w:rsidP="004B1F7A">
      <w:pPr>
        <w:spacing w:line="240" w:lineRule="auto"/>
        <w:jc w:val="both"/>
        <w:rPr>
          <w:b/>
          <w:bCs/>
          <w:sz w:val="30"/>
          <w:szCs w:val="30"/>
        </w:rPr>
      </w:pPr>
      <m:oMathPara>
        <m:oMath>
          <m:sSub>
            <m:sSubPr>
              <m:ctrlPr>
                <w:rPr>
                  <w:rFonts w:ascii="Cambria Math" w:eastAsiaTheme="minorEastAsia" w:hAnsi="Cambria Math" w:cs="Calibri"/>
                  <w:i/>
                  <w:noProof w:val="0"/>
                </w:rPr>
              </m:ctrlPr>
            </m:sSubPr>
            <m:e>
              <m:r>
                <w:rPr>
                  <w:rFonts w:ascii="Cambria Math" w:eastAsiaTheme="minorEastAsia" w:hAnsi="Cambria Math" w:cs="Calibri"/>
                  <w:noProof w:val="0"/>
                </w:rPr>
                <m:t>ln(g</m:t>
              </m:r>
            </m:e>
            <m:sub>
              <m:r>
                <w:rPr>
                  <w:rFonts w:ascii="Cambria Math" w:eastAsiaTheme="minorEastAsia" w:hAnsi="Cambria Math" w:cs="Calibri"/>
                  <w:noProof w:val="0"/>
                </w:rPr>
                <m:t>it</m:t>
              </m:r>
            </m:sub>
          </m:sSub>
          <m:r>
            <w:rPr>
              <w:rFonts w:ascii="Cambria Math" w:eastAsiaTheme="minorEastAsia" w:hAnsi="Cambria Math" w:cs="Calibri"/>
              <w:noProof w:val="0"/>
            </w:rPr>
            <m:t>)=</m:t>
          </m:r>
          <m:sSub>
            <m:sSubPr>
              <m:ctrlPr>
                <w:rPr>
                  <w:rFonts w:ascii="Cambria Math" w:eastAsiaTheme="minorEastAsia" w:hAnsi="Cambria Math" w:cs="Calibri"/>
                  <w:i/>
                  <w:noProof w:val="0"/>
                </w:rPr>
              </m:ctrlPr>
            </m:sSubPr>
            <m:e>
              <m:r>
                <w:rPr>
                  <w:rFonts w:ascii="Cambria Math" w:eastAsiaTheme="minorEastAsia" w:hAnsi="Cambria Math" w:cs="Calibri"/>
                  <w:noProof w:val="0"/>
                </w:rPr>
                <m:t>β</m:t>
              </m:r>
            </m:e>
            <m:sub>
              <m:r>
                <w:rPr>
                  <w:rFonts w:ascii="Cambria Math" w:eastAsiaTheme="minorEastAsia" w:hAnsi="Cambria Math" w:cs="Calibri"/>
                  <w:noProof w:val="0"/>
                </w:rPr>
                <m:t>0</m:t>
              </m:r>
            </m:sub>
          </m:sSub>
          <m:r>
            <w:rPr>
              <w:rFonts w:ascii="Cambria Math" w:eastAsiaTheme="minorEastAsia" w:hAnsi="Cambria Math" w:cs="Calibri"/>
              <w:noProof w:val="0"/>
            </w:rPr>
            <m:t>+</m:t>
          </m:r>
          <m:sSub>
            <m:sSubPr>
              <m:ctrlPr>
                <w:rPr>
                  <w:rFonts w:ascii="Cambria Math" w:eastAsiaTheme="minorEastAsia" w:hAnsi="Cambria Math" w:cs="Calibri"/>
                  <w:i/>
                  <w:noProof w:val="0"/>
                </w:rPr>
              </m:ctrlPr>
            </m:sSubPr>
            <m:e>
              <m:r>
                <w:rPr>
                  <w:rFonts w:ascii="Cambria Math" w:eastAsiaTheme="minorEastAsia" w:hAnsi="Cambria Math" w:cs="Calibri"/>
                  <w:noProof w:val="0"/>
                </w:rPr>
                <m:t>β</m:t>
              </m:r>
            </m:e>
            <m:sub>
              <m:r>
                <w:rPr>
                  <w:rFonts w:ascii="Cambria Math" w:eastAsiaTheme="minorEastAsia" w:hAnsi="Cambria Math" w:cs="Calibri"/>
                  <w:noProof w:val="0"/>
                </w:rPr>
                <m:t>1</m:t>
              </m:r>
            </m:sub>
          </m:sSub>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ki</m:t>
              </m:r>
            </m:e>
            <m:sub>
              <m:r>
                <w:rPr>
                  <w:rFonts w:ascii="Cambria Math" w:hAnsi="Cambria Math" w:cs="Calibri"/>
                  <w:noProof w:val="0"/>
                </w:rPr>
                <m:t>it</m:t>
              </m:r>
            </m:sub>
          </m:sSub>
          <m:r>
            <w:rPr>
              <w:rFonts w:ascii="Cambria Math" w:hAnsi="Cambria Math" w:cs="Calibri"/>
              <w:noProof w:val="0"/>
            </w:rPr>
            <m:t>)+</m:t>
          </m:r>
          <m:sSub>
            <m:sSubPr>
              <m:ctrlPr>
                <w:rPr>
                  <w:rFonts w:ascii="Cambria Math" w:eastAsiaTheme="minorEastAsia" w:hAnsi="Cambria Math" w:cs="Calibri"/>
                  <w:i/>
                  <w:noProof w:val="0"/>
                </w:rPr>
              </m:ctrlPr>
            </m:sSubPr>
            <m:e>
              <m:r>
                <w:rPr>
                  <w:rFonts w:ascii="Cambria Math" w:eastAsiaTheme="minorEastAsia" w:hAnsi="Cambria Math" w:cs="Calibri"/>
                  <w:noProof w:val="0"/>
                </w:rPr>
                <m:t>β</m:t>
              </m:r>
            </m:e>
            <m:sub>
              <m:r>
                <w:rPr>
                  <w:rFonts w:ascii="Cambria Math" w:eastAsiaTheme="minorEastAsia" w:hAnsi="Cambria Math" w:cs="Calibri"/>
                  <w:noProof w:val="0"/>
                </w:rPr>
                <m:t>2</m:t>
              </m:r>
            </m:sub>
          </m:sSub>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schooling</m:t>
              </m:r>
            </m:e>
            <m:sub>
              <m:r>
                <w:rPr>
                  <w:rFonts w:ascii="Cambria Math" w:hAnsi="Cambria Math" w:cs="Calibri"/>
                  <w:noProof w:val="0"/>
                </w:rPr>
                <m:t>it</m:t>
              </m:r>
            </m:sub>
          </m:sSub>
          <m:r>
            <w:rPr>
              <w:rFonts w:ascii="Cambria Math" w:hAnsi="Cambria Math" w:cs="Calibri"/>
              <w:noProof w:val="0"/>
            </w:rPr>
            <m:t>)+</m:t>
          </m:r>
          <m:sSub>
            <m:sSubPr>
              <m:ctrlPr>
                <w:rPr>
                  <w:rFonts w:ascii="Cambria Math" w:eastAsiaTheme="minorEastAsia" w:hAnsi="Cambria Math" w:cs="Calibri"/>
                  <w:i/>
                  <w:noProof w:val="0"/>
                </w:rPr>
              </m:ctrlPr>
            </m:sSubPr>
            <m:e>
              <m:r>
                <w:rPr>
                  <w:rFonts w:ascii="Cambria Math" w:eastAsiaTheme="minorEastAsia" w:hAnsi="Cambria Math" w:cs="Calibri"/>
                  <w:noProof w:val="0"/>
                </w:rPr>
                <m:t>β</m:t>
              </m:r>
            </m:e>
            <m:sub>
              <m:r>
                <w:rPr>
                  <w:rFonts w:ascii="Cambria Math" w:eastAsiaTheme="minorEastAsia" w:hAnsi="Cambria Math" w:cs="Calibri"/>
                  <w:noProof w:val="0"/>
                </w:rPr>
                <m:t>3</m:t>
              </m:r>
            </m:sub>
          </m:sSub>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qualityhc</m:t>
              </m:r>
            </m:e>
            <m:sub>
              <m:r>
                <w:rPr>
                  <w:rFonts w:ascii="Cambria Math" w:hAnsi="Cambria Math" w:cs="Calibri"/>
                  <w:noProof w:val="0"/>
                </w:rPr>
                <m:t>it</m:t>
              </m:r>
            </m:sub>
          </m:sSub>
          <m:r>
            <w:rPr>
              <w:rFonts w:ascii="Cambria Math" w:hAnsi="Cambria Math" w:cs="Calibri"/>
              <w:noProof w:val="0"/>
            </w:rPr>
            <m:t>)+</m:t>
          </m:r>
          <m:sSub>
            <m:sSubPr>
              <m:ctrlPr>
                <w:rPr>
                  <w:rFonts w:ascii="Cambria Math" w:eastAsiaTheme="minorEastAsia" w:hAnsi="Cambria Math" w:cs="Calibri"/>
                  <w:i/>
                  <w:noProof w:val="0"/>
                </w:rPr>
              </m:ctrlPr>
            </m:sSubPr>
            <m:e>
              <m:r>
                <w:rPr>
                  <w:rFonts w:ascii="Cambria Math" w:eastAsiaTheme="minorEastAsia" w:hAnsi="Cambria Math" w:cs="Calibri"/>
                  <w:noProof w:val="0"/>
                </w:rPr>
                <m:t>β</m:t>
              </m:r>
            </m:e>
            <m:sub>
              <m:r>
                <w:rPr>
                  <w:rFonts w:ascii="Cambria Math" w:eastAsiaTheme="minorEastAsia" w:hAnsi="Cambria Math" w:cs="Calibri"/>
                  <w:noProof w:val="0"/>
                </w:rPr>
                <m:t>4</m:t>
              </m:r>
            </m:sub>
          </m:sSub>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openk</m:t>
              </m:r>
            </m:e>
            <m:sub>
              <m:r>
                <w:rPr>
                  <w:rFonts w:ascii="Cambria Math" w:hAnsi="Cambria Math" w:cs="Calibri"/>
                  <w:noProof w:val="0"/>
                </w:rPr>
                <m:t>it</m:t>
              </m:r>
            </m:sub>
          </m:sSub>
          <m:r>
            <w:rPr>
              <w:rFonts w:ascii="Cambria Math" w:hAnsi="Cambria Math" w:cs="Calibri"/>
              <w:noProof w:val="0"/>
            </w:rPr>
            <m:t>)+</m:t>
          </m:r>
          <m:sSub>
            <m:sSubPr>
              <m:ctrlPr>
                <w:rPr>
                  <w:rFonts w:ascii="Cambria Math" w:eastAsiaTheme="minorEastAsia" w:hAnsi="Cambria Math" w:cs="Calibri"/>
                  <w:i/>
                  <w:noProof w:val="0"/>
                </w:rPr>
              </m:ctrlPr>
            </m:sSubPr>
            <m:e>
              <m:r>
                <w:rPr>
                  <w:rFonts w:ascii="Cambria Math" w:eastAsiaTheme="minorEastAsia" w:hAnsi="Cambria Math" w:cs="Calibri"/>
                  <w:noProof w:val="0"/>
                </w:rPr>
                <m:t>β</m:t>
              </m:r>
            </m:e>
            <m:sub>
              <m:r>
                <w:rPr>
                  <w:rFonts w:ascii="Cambria Math" w:eastAsiaTheme="minorEastAsia" w:hAnsi="Cambria Math" w:cs="Calibri"/>
                  <w:noProof w:val="0"/>
                </w:rPr>
                <m:t>5</m:t>
              </m:r>
            </m:sub>
          </m:sSub>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lifeexpect</m:t>
              </m:r>
            </m:e>
            <m:sub>
              <m:r>
                <w:rPr>
                  <w:rFonts w:ascii="Cambria Math" w:hAnsi="Cambria Math" w:cs="Calibri"/>
                  <w:noProof w:val="0"/>
                </w:rPr>
                <m:t>it</m:t>
              </m:r>
            </m:sub>
          </m:sSub>
          <m:r>
            <w:rPr>
              <w:rFonts w:ascii="Cambria Math" w:hAnsi="Cambria Math" w:cs="Calibri"/>
              <w:noProof w:val="0"/>
            </w:rPr>
            <m:t>)+</m:t>
          </m:r>
          <m:sSub>
            <m:sSubPr>
              <m:ctrlPr>
                <w:rPr>
                  <w:rFonts w:ascii="Cambria Math" w:eastAsiaTheme="minorEastAsia" w:hAnsi="Cambria Math" w:cs="Calibri"/>
                  <w:i/>
                  <w:noProof w:val="0"/>
                </w:rPr>
              </m:ctrlPr>
            </m:sSubPr>
            <m:e>
              <m:r>
                <w:rPr>
                  <w:rFonts w:ascii="Cambria Math" w:eastAsiaTheme="minorEastAsia" w:hAnsi="Cambria Math" w:cs="Calibri"/>
                  <w:noProof w:val="0"/>
                </w:rPr>
                <m:t>β</m:t>
              </m:r>
            </m:e>
            <m:sub>
              <m:r>
                <w:rPr>
                  <w:rFonts w:ascii="Cambria Math" w:eastAsiaTheme="minorEastAsia" w:hAnsi="Cambria Math" w:cs="Calibri"/>
                  <w:noProof w:val="0"/>
                </w:rPr>
                <m:t>6</m:t>
              </m:r>
            </m:sub>
          </m:sSub>
          <m:r>
            <w:rPr>
              <w:rFonts w:ascii="Cambria Math" w:eastAsiaTheme="minorEastAsia" w:hAnsi="Cambria Math" w:cs="Calibri"/>
              <w:noProof w:val="0"/>
            </w:rPr>
            <m:t>(</m:t>
          </m:r>
          <m:sSub>
            <m:sSubPr>
              <m:ctrlPr>
                <w:rPr>
                  <w:rFonts w:ascii="Cambria Math" w:hAnsi="Cambria Math" w:cs="Calibri"/>
                  <w:i/>
                  <w:noProof w:val="0"/>
                </w:rPr>
              </m:ctrlPr>
            </m:sSubPr>
            <m:e>
              <m:r>
                <w:rPr>
                  <w:rFonts w:ascii="Cambria Math" w:hAnsi="Cambria Math" w:cs="Calibri"/>
                  <w:noProof w:val="0"/>
                </w:rPr>
                <m:t>inflation</m:t>
              </m:r>
            </m:e>
            <m:sub>
              <m:r>
                <w:rPr>
                  <w:rFonts w:ascii="Cambria Math" w:hAnsi="Cambria Math" w:cs="Calibri"/>
                  <w:noProof w:val="0"/>
                </w:rPr>
                <m:t>it</m:t>
              </m:r>
            </m:sub>
          </m:sSub>
          <m:r>
            <w:rPr>
              <w:rFonts w:ascii="Cambria Math" w:hAnsi="Cambria Math" w:cs="Calibri"/>
              <w:noProof w:val="0"/>
            </w:rPr>
            <m:t>)+</m:t>
          </m:r>
          <m:sSub>
            <m:sSubPr>
              <m:ctrlPr>
                <w:rPr>
                  <w:rFonts w:ascii="Cambria Math" w:hAnsi="Cambria Math" w:cs="Calibri"/>
                  <w:i/>
                  <w:noProof w:val="0"/>
                </w:rPr>
              </m:ctrlPr>
            </m:sSubPr>
            <m:e>
              <m:r>
                <w:rPr>
                  <w:rFonts w:ascii="Cambria Math" w:hAnsi="Cambria Math" w:cs="Calibri"/>
                  <w:noProof w:val="0"/>
                </w:rPr>
                <m:t>ε</m:t>
              </m:r>
            </m:e>
            <m:sub>
              <m:r>
                <w:rPr>
                  <w:rFonts w:ascii="Cambria Math" w:hAnsi="Cambria Math" w:cs="Calibri"/>
                  <w:noProof w:val="0"/>
                </w:rPr>
                <m:t>it</m:t>
              </m:r>
            </m:sub>
          </m:sSub>
        </m:oMath>
      </m:oMathPara>
    </w:p>
    <w:p w14:paraId="049E2324" w14:textId="41B6C211" w:rsidR="005C1014" w:rsidRDefault="005C1014" w:rsidP="004B1F7A">
      <w:pPr>
        <w:spacing w:line="240" w:lineRule="auto"/>
        <w:jc w:val="both"/>
        <w:rPr>
          <w:b/>
          <w:bCs/>
          <w:sz w:val="30"/>
          <w:szCs w:val="30"/>
        </w:rPr>
      </w:pPr>
    </w:p>
    <w:p w14:paraId="1B3FE38A" w14:textId="0CD7A126" w:rsidR="005C1014" w:rsidRPr="0017152E" w:rsidRDefault="004F1191" w:rsidP="008F2B10">
      <w:pPr>
        <w:pStyle w:val="ListeParagraf"/>
        <w:numPr>
          <w:ilvl w:val="0"/>
          <w:numId w:val="4"/>
        </w:numPr>
        <w:spacing w:line="240" w:lineRule="auto"/>
        <w:jc w:val="both"/>
        <w:rPr>
          <w:b/>
          <w:bCs/>
          <w:sz w:val="30"/>
          <w:szCs w:val="30"/>
        </w:rPr>
      </w:pPr>
      <m:oMath>
        <m:sSub>
          <m:sSubPr>
            <m:ctrlPr>
              <w:rPr>
                <w:rFonts w:ascii="Cambria Math" w:eastAsiaTheme="minorEastAsia" w:hAnsi="Cambria Math" w:cs="Calibri"/>
                <w:i/>
                <w:noProof w:val="0"/>
              </w:rPr>
            </m:ctrlPr>
          </m:sSubPr>
          <m:e>
            <m:r>
              <w:rPr>
                <w:rFonts w:ascii="Cambria Math" w:eastAsiaTheme="minorEastAsia" w:hAnsi="Cambria Math" w:cs="Calibri"/>
                <w:noProof w:val="0"/>
              </w:rPr>
              <m:t>ln(g</m:t>
            </m:r>
          </m:e>
          <m:sub>
            <m:r>
              <w:rPr>
                <w:rFonts w:ascii="Cambria Math" w:eastAsiaTheme="minorEastAsia" w:hAnsi="Cambria Math" w:cs="Calibri"/>
                <w:noProof w:val="0"/>
              </w:rPr>
              <m:t>it</m:t>
            </m:r>
          </m:sub>
        </m:sSub>
        <m:r>
          <w:rPr>
            <w:rFonts w:ascii="Cambria Math" w:eastAsiaTheme="minorEastAsia" w:hAnsi="Cambria Math" w:cs="Calibri"/>
            <w:noProof w:val="0"/>
          </w:rPr>
          <m:t>)</m:t>
        </m:r>
      </m:oMath>
      <w:r w:rsidR="008F2B10">
        <w:rPr>
          <w:rFonts w:eastAsiaTheme="minorEastAsia"/>
        </w:rPr>
        <w:t xml:space="preserve"> </w:t>
      </w:r>
      <w:r w:rsidR="0017152E" w:rsidRPr="0017152E">
        <w:rPr>
          <w:rFonts w:eastAsiaTheme="minorEastAsia"/>
        </w:rPr>
        <w:sym w:font="Wingdings" w:char="F0E0"/>
      </w:r>
      <w:r w:rsidR="008F2B10">
        <w:rPr>
          <w:rFonts w:eastAsiaTheme="minorEastAsia"/>
        </w:rPr>
        <w:t xml:space="preserve"> logarithmic value of per capita GDP of the country </w:t>
      </w:r>
      <w:r w:rsidR="0017152E">
        <w:rPr>
          <w:rFonts w:eastAsiaTheme="minorEastAsia"/>
        </w:rPr>
        <w:t>i withing year t</w:t>
      </w:r>
    </w:p>
    <w:p w14:paraId="57D5DF82" w14:textId="3F7FE890" w:rsidR="0017152E" w:rsidRPr="0017152E" w:rsidRDefault="0017152E" w:rsidP="008F2B10">
      <w:pPr>
        <w:pStyle w:val="ListeParagraf"/>
        <w:numPr>
          <w:ilvl w:val="0"/>
          <w:numId w:val="4"/>
        </w:numPr>
        <w:spacing w:line="240" w:lineRule="auto"/>
        <w:jc w:val="both"/>
        <w:rPr>
          <w:b/>
          <w:bCs/>
          <w:sz w:val="30"/>
          <w:szCs w:val="30"/>
        </w:rPr>
      </w:pPr>
      <m:oMath>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ki</m:t>
            </m:r>
          </m:e>
          <m:sub>
            <m:r>
              <w:rPr>
                <w:rFonts w:ascii="Cambria Math" w:hAnsi="Cambria Math" w:cs="Calibri"/>
                <w:noProof w:val="0"/>
              </w:rPr>
              <m:t>it</m:t>
            </m:r>
          </m:sub>
        </m:sSub>
        <m:r>
          <w:rPr>
            <w:rFonts w:ascii="Cambria Math" w:hAnsi="Cambria Math" w:cs="Calibri"/>
            <w:noProof w:val="0"/>
          </w:rPr>
          <m:t>)</m:t>
        </m:r>
      </m:oMath>
      <w:r>
        <w:rPr>
          <w:rFonts w:eastAsiaTheme="minorEastAsia"/>
        </w:rPr>
        <w:t xml:space="preserve"> </w:t>
      </w:r>
      <w:r w:rsidRPr="0017152E">
        <w:rPr>
          <w:rFonts w:eastAsiaTheme="minorEastAsia"/>
        </w:rPr>
        <w:sym w:font="Wingdings" w:char="F0E0"/>
      </w:r>
      <w:r>
        <w:rPr>
          <w:rFonts w:eastAsiaTheme="minorEastAsia"/>
        </w:rPr>
        <w:t xml:space="preserve"> </w:t>
      </w:r>
      <w:r w:rsidR="007B62E6">
        <w:rPr>
          <w:rFonts w:eastAsiaTheme="minorEastAsia"/>
        </w:rPr>
        <w:t>p</w:t>
      </w:r>
      <w:r>
        <w:rPr>
          <w:rFonts w:eastAsiaTheme="minorEastAsia"/>
        </w:rPr>
        <w:t>hysical capital</w:t>
      </w:r>
    </w:p>
    <w:p w14:paraId="21B62F1D" w14:textId="63989980" w:rsidR="0017152E" w:rsidRPr="0017152E" w:rsidRDefault="0017152E" w:rsidP="008F2B10">
      <w:pPr>
        <w:pStyle w:val="ListeParagraf"/>
        <w:numPr>
          <w:ilvl w:val="0"/>
          <w:numId w:val="4"/>
        </w:numPr>
        <w:spacing w:line="240" w:lineRule="auto"/>
        <w:jc w:val="both"/>
        <w:rPr>
          <w:b/>
          <w:bCs/>
          <w:sz w:val="30"/>
          <w:szCs w:val="30"/>
        </w:rPr>
      </w:pPr>
      <m:oMath>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schooling</m:t>
            </m:r>
          </m:e>
          <m:sub>
            <m:r>
              <w:rPr>
                <w:rFonts w:ascii="Cambria Math" w:hAnsi="Cambria Math" w:cs="Calibri"/>
                <w:noProof w:val="0"/>
              </w:rPr>
              <m:t>it</m:t>
            </m:r>
          </m:sub>
        </m:sSub>
        <m:r>
          <w:rPr>
            <w:rFonts w:ascii="Cambria Math" w:hAnsi="Cambria Math" w:cs="Calibri"/>
            <w:noProof w:val="0"/>
          </w:rPr>
          <m:t>)</m:t>
        </m:r>
      </m:oMath>
      <w:r>
        <w:rPr>
          <w:rFonts w:eastAsiaTheme="minorEastAsia"/>
        </w:rPr>
        <w:t xml:space="preserve"> </w:t>
      </w:r>
      <w:r w:rsidRPr="0017152E">
        <w:rPr>
          <w:rFonts w:eastAsiaTheme="minorEastAsia"/>
        </w:rPr>
        <w:sym w:font="Wingdings" w:char="F0E0"/>
      </w:r>
      <w:r>
        <w:rPr>
          <w:rFonts w:eastAsiaTheme="minorEastAsia"/>
        </w:rPr>
        <w:t xml:space="preserve"> average year of education</w:t>
      </w:r>
    </w:p>
    <w:p w14:paraId="413F07A3" w14:textId="35B2C425" w:rsidR="0017152E" w:rsidRPr="0017152E" w:rsidRDefault="0017152E" w:rsidP="008F2B10">
      <w:pPr>
        <w:pStyle w:val="ListeParagraf"/>
        <w:numPr>
          <w:ilvl w:val="0"/>
          <w:numId w:val="4"/>
        </w:numPr>
        <w:spacing w:line="240" w:lineRule="auto"/>
        <w:jc w:val="both"/>
        <w:rPr>
          <w:b/>
          <w:bCs/>
          <w:sz w:val="30"/>
          <w:szCs w:val="30"/>
        </w:rPr>
      </w:pPr>
      <m:oMath>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qualityhc</m:t>
            </m:r>
          </m:e>
          <m:sub>
            <m:r>
              <w:rPr>
                <w:rFonts w:ascii="Cambria Math" w:hAnsi="Cambria Math" w:cs="Calibri"/>
                <w:noProof w:val="0"/>
              </w:rPr>
              <m:t>it</m:t>
            </m:r>
          </m:sub>
        </m:sSub>
        <m:r>
          <w:rPr>
            <w:rFonts w:ascii="Cambria Math" w:hAnsi="Cambria Math" w:cs="Calibri"/>
            <w:noProof w:val="0"/>
          </w:rPr>
          <m:t>)</m:t>
        </m:r>
      </m:oMath>
      <w:r>
        <w:rPr>
          <w:rFonts w:eastAsiaTheme="minorEastAsia"/>
        </w:rPr>
        <w:t xml:space="preserve"> </w:t>
      </w:r>
      <w:r w:rsidRPr="0017152E">
        <w:rPr>
          <w:rFonts w:eastAsiaTheme="minorEastAsia"/>
        </w:rPr>
        <w:sym w:font="Wingdings" w:char="F0E0"/>
      </w:r>
      <w:r>
        <w:rPr>
          <w:rFonts w:eastAsiaTheme="minorEastAsia"/>
        </w:rPr>
        <w:t xml:space="preserve"> quality of education</w:t>
      </w:r>
    </w:p>
    <w:p w14:paraId="261B8F04" w14:textId="15E6CFC2" w:rsidR="0017152E" w:rsidRPr="0017152E" w:rsidRDefault="0017152E" w:rsidP="008F2B10">
      <w:pPr>
        <w:pStyle w:val="ListeParagraf"/>
        <w:numPr>
          <w:ilvl w:val="0"/>
          <w:numId w:val="4"/>
        </w:numPr>
        <w:spacing w:line="240" w:lineRule="auto"/>
        <w:jc w:val="both"/>
        <w:rPr>
          <w:b/>
          <w:bCs/>
          <w:sz w:val="30"/>
          <w:szCs w:val="30"/>
        </w:rPr>
      </w:pPr>
      <m:oMath>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openk</m:t>
            </m:r>
          </m:e>
          <m:sub>
            <m:r>
              <w:rPr>
                <w:rFonts w:ascii="Cambria Math" w:hAnsi="Cambria Math" w:cs="Calibri"/>
                <w:noProof w:val="0"/>
              </w:rPr>
              <m:t>it</m:t>
            </m:r>
          </m:sub>
        </m:sSub>
        <m:r>
          <w:rPr>
            <w:rFonts w:ascii="Cambria Math" w:hAnsi="Cambria Math" w:cs="Calibri"/>
            <w:noProof w:val="0"/>
          </w:rPr>
          <m:t>)</m:t>
        </m:r>
      </m:oMath>
      <w:r>
        <w:rPr>
          <w:rFonts w:eastAsiaTheme="minorEastAsia"/>
        </w:rPr>
        <w:t xml:space="preserve"> </w:t>
      </w:r>
      <w:r w:rsidRPr="0017152E">
        <w:rPr>
          <w:rFonts w:eastAsiaTheme="minorEastAsia"/>
        </w:rPr>
        <w:sym w:font="Wingdings" w:char="F0E0"/>
      </w:r>
      <w:r>
        <w:rPr>
          <w:rFonts w:eastAsiaTheme="minorEastAsia"/>
        </w:rPr>
        <w:t xml:space="preserve"> the degree of international openness</w:t>
      </w:r>
    </w:p>
    <w:p w14:paraId="52BD03F7" w14:textId="657A8DFC" w:rsidR="0017152E" w:rsidRPr="0017152E" w:rsidRDefault="0017152E" w:rsidP="008F2B10">
      <w:pPr>
        <w:pStyle w:val="ListeParagraf"/>
        <w:numPr>
          <w:ilvl w:val="0"/>
          <w:numId w:val="4"/>
        </w:numPr>
        <w:spacing w:line="240" w:lineRule="auto"/>
        <w:jc w:val="both"/>
        <w:rPr>
          <w:b/>
          <w:bCs/>
          <w:sz w:val="30"/>
          <w:szCs w:val="30"/>
        </w:rPr>
      </w:pPr>
      <m:oMath>
        <m:r>
          <w:rPr>
            <w:rFonts w:ascii="Cambria Math" w:eastAsiaTheme="minorEastAsia" w:hAnsi="Cambria Math" w:cs="Calibri"/>
            <w:noProof w:val="0"/>
          </w:rPr>
          <m:t>ln(</m:t>
        </m:r>
        <m:sSub>
          <m:sSubPr>
            <m:ctrlPr>
              <w:rPr>
                <w:rFonts w:ascii="Cambria Math" w:hAnsi="Cambria Math" w:cs="Calibri"/>
                <w:i/>
                <w:noProof w:val="0"/>
              </w:rPr>
            </m:ctrlPr>
          </m:sSubPr>
          <m:e>
            <m:r>
              <w:rPr>
                <w:rFonts w:ascii="Cambria Math" w:hAnsi="Cambria Math" w:cs="Calibri"/>
                <w:noProof w:val="0"/>
              </w:rPr>
              <m:t>lifeexpect</m:t>
            </m:r>
          </m:e>
          <m:sub>
            <m:r>
              <w:rPr>
                <w:rFonts w:ascii="Cambria Math" w:hAnsi="Cambria Math" w:cs="Calibri"/>
                <w:noProof w:val="0"/>
              </w:rPr>
              <m:t>it</m:t>
            </m:r>
          </m:sub>
        </m:sSub>
        <m:r>
          <w:rPr>
            <w:rFonts w:ascii="Cambria Math" w:hAnsi="Cambria Math" w:cs="Calibri"/>
            <w:noProof w:val="0"/>
          </w:rPr>
          <m:t>)</m:t>
        </m:r>
      </m:oMath>
      <w:r>
        <w:rPr>
          <w:rFonts w:eastAsiaTheme="minorEastAsia"/>
        </w:rPr>
        <w:t xml:space="preserve"> </w:t>
      </w:r>
      <w:r w:rsidRPr="0017152E">
        <w:rPr>
          <w:rFonts w:eastAsiaTheme="minorEastAsia"/>
        </w:rPr>
        <w:sym w:font="Wingdings" w:char="F0E0"/>
      </w:r>
      <w:r>
        <w:rPr>
          <w:rFonts w:eastAsiaTheme="minorEastAsia"/>
        </w:rPr>
        <w:t xml:space="preserve"> life expectancy rate</w:t>
      </w:r>
    </w:p>
    <w:p w14:paraId="4AC85518" w14:textId="4C9FB6A1" w:rsidR="0017152E" w:rsidRPr="008F2B10" w:rsidRDefault="0017152E" w:rsidP="008F2B10">
      <w:pPr>
        <w:pStyle w:val="ListeParagraf"/>
        <w:numPr>
          <w:ilvl w:val="0"/>
          <w:numId w:val="4"/>
        </w:numPr>
        <w:spacing w:line="240" w:lineRule="auto"/>
        <w:jc w:val="both"/>
        <w:rPr>
          <w:b/>
          <w:bCs/>
          <w:sz w:val="30"/>
          <w:szCs w:val="30"/>
        </w:rPr>
      </w:pPr>
      <m:oMath>
        <m:r>
          <w:rPr>
            <w:rFonts w:ascii="Cambria Math" w:eastAsiaTheme="minorEastAsia" w:hAnsi="Cambria Math" w:cs="Calibri"/>
            <w:noProof w:val="0"/>
          </w:rPr>
          <m:t>(</m:t>
        </m:r>
        <m:sSub>
          <m:sSubPr>
            <m:ctrlPr>
              <w:rPr>
                <w:rFonts w:ascii="Cambria Math" w:hAnsi="Cambria Math" w:cs="Calibri"/>
                <w:i/>
                <w:noProof w:val="0"/>
              </w:rPr>
            </m:ctrlPr>
          </m:sSubPr>
          <m:e>
            <m:r>
              <w:rPr>
                <w:rFonts w:ascii="Cambria Math" w:hAnsi="Cambria Math" w:cs="Calibri"/>
                <w:noProof w:val="0"/>
              </w:rPr>
              <m:t>inflation</m:t>
            </m:r>
          </m:e>
          <m:sub>
            <m:r>
              <w:rPr>
                <w:rFonts w:ascii="Cambria Math" w:hAnsi="Cambria Math" w:cs="Calibri"/>
                <w:noProof w:val="0"/>
              </w:rPr>
              <m:t>it</m:t>
            </m:r>
          </m:sub>
        </m:sSub>
        <m:r>
          <w:rPr>
            <w:rFonts w:ascii="Cambria Math" w:hAnsi="Cambria Math" w:cs="Calibri"/>
            <w:noProof w:val="0"/>
          </w:rPr>
          <m:t>)</m:t>
        </m:r>
      </m:oMath>
      <w:r>
        <w:rPr>
          <w:rFonts w:eastAsiaTheme="minorEastAsia"/>
        </w:rPr>
        <w:t xml:space="preserve"> </w:t>
      </w:r>
      <w:r w:rsidRPr="0017152E">
        <w:rPr>
          <w:rFonts w:eastAsiaTheme="minorEastAsia"/>
        </w:rPr>
        <w:sym w:font="Wingdings" w:char="F0E0"/>
      </w:r>
      <w:r>
        <w:rPr>
          <w:rFonts w:eastAsiaTheme="minorEastAsia"/>
        </w:rPr>
        <w:t xml:space="preserve"> inflation rate</w:t>
      </w:r>
    </w:p>
    <w:p w14:paraId="15A01D1F" w14:textId="0C555BEB" w:rsidR="00E6372F" w:rsidRDefault="00E6372F" w:rsidP="004B1F7A">
      <w:pPr>
        <w:spacing w:line="240" w:lineRule="auto"/>
        <w:jc w:val="both"/>
        <w:rPr>
          <w:b/>
          <w:bCs/>
          <w:sz w:val="30"/>
          <w:szCs w:val="30"/>
        </w:rPr>
      </w:pPr>
    </w:p>
    <w:p w14:paraId="6FC42163" w14:textId="7E33BD81" w:rsidR="00306F68" w:rsidRDefault="007705B1" w:rsidP="001E3915">
      <w:pPr>
        <w:spacing w:line="240" w:lineRule="auto"/>
        <w:jc w:val="both"/>
        <w:rPr>
          <w:rFonts w:ascii="Calibri" w:eastAsiaTheme="minorEastAsia" w:hAnsi="Calibri" w:cs="Calibri"/>
          <w:noProof w:val="0"/>
        </w:rPr>
      </w:pPr>
      <w:r>
        <w:rPr>
          <w:rFonts w:ascii="Calibri" w:eastAsiaTheme="minorEastAsia" w:hAnsi="Calibri" w:cs="Calibri"/>
          <w:noProof w:val="0"/>
        </w:rPr>
        <w:t xml:space="preserve">In addition to the expenditure-growth model, </w:t>
      </w:r>
      <w:r w:rsidR="00F04F8A">
        <w:rPr>
          <w:rFonts w:ascii="Calibri" w:eastAsiaTheme="minorEastAsia" w:hAnsi="Calibri" w:cs="Calibri"/>
          <w:noProof w:val="0"/>
        </w:rPr>
        <w:t>a model that includes school attainment and quality to follow their effect on economic growth is complementary to the research aim of this paper. Results from these two different models will be compared in terms of their effect on economic performance and links to each other. After the results from the studies that</w:t>
      </w:r>
      <w:r w:rsidR="00113208">
        <w:rPr>
          <w:rFonts w:ascii="Calibri" w:eastAsiaTheme="minorEastAsia" w:hAnsi="Calibri" w:cs="Calibri"/>
          <w:noProof w:val="0"/>
        </w:rPr>
        <w:t xml:space="preserve"> </w:t>
      </w:r>
      <w:r w:rsidR="00F04F8A">
        <w:rPr>
          <w:rFonts w:ascii="Calibri" w:eastAsiaTheme="minorEastAsia" w:hAnsi="Calibri" w:cs="Calibri"/>
          <w:noProof w:val="0"/>
        </w:rPr>
        <w:t xml:space="preserve">used these models are discussed, selected countries’ education-growth relations will </w:t>
      </w:r>
      <w:r w:rsidR="00940BF7">
        <w:rPr>
          <w:rFonts w:ascii="Calibri" w:eastAsiaTheme="minorEastAsia" w:hAnsi="Calibri" w:cs="Calibri"/>
          <w:noProof w:val="0"/>
        </w:rPr>
        <w:t xml:space="preserve">be </w:t>
      </w:r>
      <w:r w:rsidR="00F04F8A">
        <w:rPr>
          <w:rFonts w:ascii="Calibri" w:eastAsiaTheme="minorEastAsia" w:hAnsi="Calibri" w:cs="Calibri"/>
          <w:noProof w:val="0"/>
        </w:rPr>
        <w:t>analyzed using</w:t>
      </w:r>
      <w:r w:rsidR="000F1546">
        <w:rPr>
          <w:rFonts w:ascii="Calibri" w:eastAsiaTheme="minorEastAsia" w:hAnsi="Calibri" w:cs="Calibri"/>
          <w:noProof w:val="0"/>
        </w:rPr>
        <w:t xml:space="preserve"> the</w:t>
      </w:r>
      <w:r w:rsidR="00F04F8A">
        <w:rPr>
          <w:rFonts w:ascii="Calibri" w:eastAsiaTheme="minorEastAsia" w:hAnsi="Calibri" w:cs="Calibri"/>
          <w:noProof w:val="0"/>
        </w:rPr>
        <w:t xml:space="preserve"> following methods. With the cross-country growth analysis and threshold regression,</w:t>
      </w:r>
      <w:r w:rsidR="00B05F03">
        <w:rPr>
          <w:rFonts w:ascii="Calibri" w:eastAsiaTheme="minorEastAsia" w:hAnsi="Calibri" w:cs="Calibri"/>
          <w:noProof w:val="0"/>
        </w:rPr>
        <w:t xml:space="preserve"> the</w:t>
      </w:r>
      <w:r w:rsidR="00F04F8A">
        <w:rPr>
          <w:rFonts w:ascii="Calibri" w:eastAsiaTheme="minorEastAsia" w:hAnsi="Calibri" w:cs="Calibri"/>
          <w:noProof w:val="0"/>
        </w:rPr>
        <w:t xml:space="preserve"> educational quality threshold will be determined for selected countries and after</w:t>
      </w:r>
      <w:r w:rsidR="009F17CC">
        <w:rPr>
          <w:rFonts w:ascii="Calibri" w:eastAsiaTheme="minorEastAsia" w:hAnsi="Calibri" w:cs="Calibri"/>
          <w:noProof w:val="0"/>
        </w:rPr>
        <w:t>,</w:t>
      </w:r>
      <w:r w:rsidR="00F04F8A">
        <w:rPr>
          <w:rFonts w:ascii="Calibri" w:eastAsiaTheme="minorEastAsia" w:hAnsi="Calibri" w:cs="Calibri"/>
          <w:noProof w:val="0"/>
        </w:rPr>
        <w:t xml:space="preserve"> each countr</w:t>
      </w:r>
      <w:r w:rsidR="008F2AA1">
        <w:rPr>
          <w:rFonts w:ascii="Calibri" w:eastAsiaTheme="minorEastAsia" w:hAnsi="Calibri" w:cs="Calibri"/>
          <w:noProof w:val="0"/>
        </w:rPr>
        <w:t>y’s</w:t>
      </w:r>
      <w:r w:rsidR="00F04F8A">
        <w:rPr>
          <w:rFonts w:ascii="Calibri" w:eastAsiaTheme="minorEastAsia" w:hAnsi="Calibri" w:cs="Calibri"/>
          <w:noProof w:val="0"/>
        </w:rPr>
        <w:t xml:space="preserve"> </w:t>
      </w:r>
      <w:r w:rsidR="00E6372F">
        <w:rPr>
          <w:rFonts w:ascii="Calibri" w:eastAsiaTheme="minorEastAsia" w:hAnsi="Calibri" w:cs="Calibri"/>
          <w:noProof w:val="0"/>
        </w:rPr>
        <w:t>efficiency score will be calculated.</w:t>
      </w:r>
    </w:p>
    <w:p w14:paraId="748B9AF9" w14:textId="48E19D62" w:rsidR="007519F2" w:rsidRDefault="007519F2" w:rsidP="001E3915">
      <w:pPr>
        <w:spacing w:line="240" w:lineRule="auto"/>
        <w:jc w:val="both"/>
        <w:rPr>
          <w:rFonts w:ascii="Calibri" w:eastAsiaTheme="minorEastAsia" w:hAnsi="Calibri" w:cs="Calibri"/>
          <w:noProof w:val="0"/>
        </w:rPr>
      </w:pPr>
    </w:p>
    <w:p w14:paraId="125F9DD5" w14:textId="77777777" w:rsidR="00FA515B" w:rsidRPr="00306F68" w:rsidRDefault="00FA515B" w:rsidP="001E3915">
      <w:pPr>
        <w:spacing w:line="240" w:lineRule="auto"/>
        <w:jc w:val="both"/>
        <w:rPr>
          <w:rFonts w:ascii="Calibri" w:eastAsiaTheme="minorEastAsia" w:hAnsi="Calibri" w:cs="Calibri"/>
          <w:noProof w:val="0"/>
        </w:rPr>
      </w:pPr>
    </w:p>
    <w:p w14:paraId="1B7EEF4C" w14:textId="6B28F5D8" w:rsidR="001E3915" w:rsidRDefault="001E3915" w:rsidP="001E3915">
      <w:pPr>
        <w:spacing w:line="240" w:lineRule="auto"/>
        <w:jc w:val="both"/>
        <w:rPr>
          <w:rFonts w:ascii="Calibri" w:hAnsi="Calibri" w:cs="Calibri"/>
          <w:i/>
          <w:iCs/>
          <w:noProof w:val="0"/>
          <w:sz w:val="28"/>
          <w:szCs w:val="28"/>
        </w:rPr>
      </w:pPr>
      <w:r>
        <w:rPr>
          <w:rFonts w:ascii="Calibri" w:hAnsi="Calibri" w:cs="Calibri"/>
          <w:i/>
          <w:iCs/>
          <w:noProof w:val="0"/>
          <w:sz w:val="28"/>
          <w:szCs w:val="28"/>
        </w:rPr>
        <w:lastRenderedPageBreak/>
        <w:t>Cross-Country Growth Analysis and Threshold Regression</w:t>
      </w:r>
    </w:p>
    <w:p w14:paraId="48EEEF26" w14:textId="1E9A203E" w:rsidR="00E36334" w:rsidRDefault="00E36334" w:rsidP="001E3915">
      <w:pPr>
        <w:spacing w:line="240" w:lineRule="auto"/>
        <w:jc w:val="both"/>
        <w:rPr>
          <w:rFonts w:ascii="Calibri" w:eastAsiaTheme="minorEastAsia" w:hAnsi="Calibri" w:cs="Calibri"/>
          <w:noProof w:val="0"/>
        </w:rPr>
      </w:pPr>
      <w:r>
        <w:rPr>
          <w:rFonts w:ascii="Calibri" w:eastAsiaTheme="minorEastAsia" w:hAnsi="Calibri" w:cs="Calibri"/>
          <w:noProof w:val="0"/>
        </w:rPr>
        <w:t xml:space="preserve">Most of the previous studies have analyzed the relationship between education expenditure and economic growth using </w:t>
      </w:r>
      <w:r w:rsidR="002412CF">
        <w:rPr>
          <w:rFonts w:ascii="Calibri" w:eastAsiaTheme="minorEastAsia" w:hAnsi="Calibri" w:cs="Calibri"/>
          <w:noProof w:val="0"/>
        </w:rPr>
        <w:t xml:space="preserve">the </w:t>
      </w:r>
      <w:r>
        <w:rPr>
          <w:rFonts w:ascii="Calibri" w:eastAsiaTheme="minorEastAsia" w:hAnsi="Calibri" w:cs="Calibri"/>
          <w:noProof w:val="0"/>
        </w:rPr>
        <w:t>following linear cross-country growth analysis model (Trabelsi, 2017).</w:t>
      </w:r>
    </w:p>
    <w:p w14:paraId="35BCD4BE" w14:textId="77777777" w:rsidR="00A97A3D" w:rsidRDefault="00A97A3D" w:rsidP="001E3915">
      <w:pPr>
        <w:spacing w:line="240" w:lineRule="auto"/>
        <w:jc w:val="both"/>
        <w:rPr>
          <w:rFonts w:ascii="Calibri" w:eastAsiaTheme="minorEastAsia" w:hAnsi="Calibri" w:cs="Calibri"/>
          <w:i/>
          <w:iCs/>
          <w:noProof w:val="0"/>
          <w:sz w:val="28"/>
          <w:szCs w:val="28"/>
        </w:rPr>
      </w:pPr>
    </w:p>
    <w:p w14:paraId="6500F4FB" w14:textId="7C60C137" w:rsidR="002916D4" w:rsidRPr="002916D4" w:rsidRDefault="002916D4" w:rsidP="002916D4">
      <w:pPr>
        <w:spacing w:line="240" w:lineRule="auto"/>
        <w:jc w:val="center"/>
        <w:rPr>
          <w:rFonts w:ascii="Calibri" w:eastAsiaTheme="minorEastAsia" w:hAnsi="Calibri" w:cs="Calibri"/>
          <w:b/>
          <w:bCs/>
          <w:noProof w:val="0"/>
          <w:sz w:val="24"/>
          <w:szCs w:val="24"/>
        </w:rPr>
      </w:pPr>
      <w:r>
        <w:rPr>
          <w:rFonts w:ascii="Calibri" w:eastAsiaTheme="minorEastAsia" w:hAnsi="Calibri" w:cs="Calibri"/>
          <w:b/>
          <w:bCs/>
          <w:noProof w:val="0"/>
          <w:sz w:val="24"/>
          <w:szCs w:val="24"/>
        </w:rPr>
        <w:t>Linear Cross-Country Growth Model</w:t>
      </w:r>
    </w:p>
    <w:p w14:paraId="4774F72A" w14:textId="4A2CD313" w:rsidR="001E3915" w:rsidRPr="002E2693" w:rsidRDefault="004F1191" w:rsidP="001E3915">
      <w:pPr>
        <w:spacing w:line="240" w:lineRule="auto"/>
        <w:jc w:val="both"/>
        <w:rPr>
          <w:rFonts w:ascii="Calibri" w:eastAsiaTheme="minorEastAsia" w:hAnsi="Calibri" w:cs="Calibri"/>
          <w:noProof w:val="0"/>
        </w:rPr>
      </w:pPr>
      <m:oMathPara>
        <m:oMath>
          <m:sSub>
            <m:sSubPr>
              <m:ctrlPr>
                <w:rPr>
                  <w:rFonts w:ascii="Cambria Math" w:hAnsi="Cambria Math" w:cs="Calibri"/>
                  <w:noProof w:val="0"/>
                </w:rPr>
              </m:ctrlPr>
            </m:sSubPr>
            <m:e>
              <m:r>
                <m:rPr>
                  <m:sty m:val="p"/>
                </m:rPr>
                <w:rPr>
                  <w:rFonts w:ascii="Cambria Math" w:hAnsi="Cambria Math" w:cs="Calibri"/>
                  <w:noProof w:val="0"/>
                </w:rPr>
                <m:t>GROWTH</m:t>
              </m:r>
            </m:e>
            <m:sub>
              <m:r>
                <m:rPr>
                  <m:sty m:val="p"/>
                </m:rPr>
                <w:rPr>
                  <w:rFonts w:ascii="Cambria Math" w:hAnsi="Cambria Math" w:cs="Calibri"/>
                  <w:noProof w:val="0"/>
                </w:rPr>
                <m:t>i</m:t>
              </m:r>
            </m:sub>
          </m:sSub>
          <m:r>
            <m:rPr>
              <m:sty m:val="p"/>
            </m:rPr>
            <w:rPr>
              <w:rFonts w:ascii="Cambria Math" w:hAnsi="Cambria Math" w:cs="Calibri"/>
              <w:noProof w:val="0"/>
            </w:rPr>
            <m:t>=α</m:t>
          </m:r>
          <m:sSub>
            <m:sSubPr>
              <m:ctrlPr>
                <w:rPr>
                  <w:rFonts w:ascii="Cambria Math" w:hAnsi="Cambria Math" w:cs="Calibri"/>
                  <w:noProof w:val="0"/>
                </w:rPr>
              </m:ctrlPr>
            </m:sSubPr>
            <m:e>
              <m:r>
                <m:rPr>
                  <m:sty m:val="p"/>
                </m:rPr>
                <w:rPr>
                  <w:rFonts w:ascii="Cambria Math" w:hAnsi="Cambria Math" w:cs="Calibri"/>
                  <w:noProof w:val="0"/>
                </w:rPr>
                <m:t>GEDU</m:t>
              </m:r>
            </m:e>
            <m:sub>
              <m:r>
                <m:rPr>
                  <m:sty m:val="p"/>
                </m:rPr>
                <w:rPr>
                  <w:rFonts w:ascii="Cambria Math" w:hAnsi="Cambria Math" w:cs="Calibri"/>
                  <w:noProof w:val="0"/>
                </w:rPr>
                <m:t>i</m:t>
              </m:r>
            </m:sub>
          </m:sSub>
          <m:r>
            <m:rPr>
              <m:sty m:val="p"/>
            </m:rPr>
            <w:rPr>
              <w:rFonts w:ascii="Cambria Math" w:hAnsi="Cambria Math" w:cs="Calibri"/>
              <w:noProof w:val="0"/>
            </w:rPr>
            <m:t>+β</m:t>
          </m:r>
          <m:sSub>
            <m:sSubPr>
              <m:ctrlPr>
                <w:rPr>
                  <w:rFonts w:ascii="Cambria Math" w:hAnsi="Cambria Math" w:cs="Calibri"/>
                  <w:noProof w:val="0"/>
                </w:rPr>
              </m:ctrlPr>
            </m:sSubPr>
            <m:e>
              <m:r>
                <m:rPr>
                  <m:sty m:val="p"/>
                </m:rPr>
                <w:rPr>
                  <w:rFonts w:ascii="Cambria Math" w:hAnsi="Cambria Math" w:cs="Calibri"/>
                  <w:noProof w:val="0"/>
                </w:rPr>
                <m:t>X</m:t>
              </m:r>
            </m:e>
            <m:sub>
              <m:r>
                <m:rPr>
                  <m:sty m:val="p"/>
                </m:rPr>
                <w:rPr>
                  <w:rFonts w:ascii="Cambria Math" w:hAnsi="Cambria Math" w:cs="Calibri"/>
                  <w:noProof w:val="0"/>
                </w:rPr>
                <m:t>i</m:t>
              </m:r>
            </m:sub>
          </m:sSub>
          <m:r>
            <m:rPr>
              <m:sty m:val="p"/>
            </m:rPr>
            <w:rPr>
              <w:rFonts w:ascii="Cambria Math" w:hAnsi="Cambria Math" w:cs="Calibri"/>
              <w:noProof w:val="0"/>
            </w:rPr>
            <m:t>+</m:t>
          </m:r>
          <m:sSub>
            <m:sSubPr>
              <m:ctrlPr>
                <w:rPr>
                  <w:rFonts w:ascii="Cambria Math" w:hAnsi="Cambria Math" w:cs="Calibri"/>
                  <w:noProof w:val="0"/>
                </w:rPr>
              </m:ctrlPr>
            </m:sSubPr>
            <m:e>
              <m:r>
                <m:rPr>
                  <m:sty m:val="p"/>
                </m:rPr>
                <w:rPr>
                  <w:rFonts w:ascii="Cambria Math" w:hAnsi="Cambria Math" w:cs="Calibri"/>
                  <w:noProof w:val="0"/>
                </w:rPr>
                <m:t>ε</m:t>
              </m:r>
            </m:e>
            <m:sub>
              <m:r>
                <m:rPr>
                  <m:sty m:val="p"/>
                </m:rPr>
                <w:rPr>
                  <w:rFonts w:ascii="Cambria Math" w:hAnsi="Cambria Math" w:cs="Calibri"/>
                  <w:noProof w:val="0"/>
                </w:rPr>
                <m:t>i</m:t>
              </m:r>
            </m:sub>
          </m:sSub>
        </m:oMath>
      </m:oMathPara>
    </w:p>
    <w:p w14:paraId="2CDEE03C" w14:textId="283A43C2" w:rsidR="002916D4" w:rsidRPr="00EF2CC4" w:rsidRDefault="002916D4" w:rsidP="001E3915">
      <w:pPr>
        <w:spacing w:line="240" w:lineRule="auto"/>
        <w:jc w:val="both"/>
        <w:rPr>
          <w:rFonts w:ascii="Calibri" w:eastAsiaTheme="minorEastAsia" w:hAnsi="Calibri" w:cs="Calibri"/>
          <w:i/>
          <w:iCs/>
          <w:noProof w:val="0"/>
        </w:rPr>
      </w:pPr>
    </w:p>
    <w:p w14:paraId="4EB35DBE" w14:textId="4A76D6A7" w:rsidR="00A97A3D" w:rsidRPr="00EF2CC4" w:rsidRDefault="00A97A3D" w:rsidP="001E3915">
      <w:pPr>
        <w:spacing w:line="240" w:lineRule="auto"/>
        <w:jc w:val="both"/>
        <w:rPr>
          <w:rFonts w:ascii="Calibri" w:eastAsiaTheme="minorEastAsia" w:hAnsi="Calibri" w:cs="Calibri"/>
          <w:noProof w:val="0"/>
        </w:rPr>
      </w:pPr>
      <w:r w:rsidRPr="00EF2CC4">
        <w:rPr>
          <w:rFonts w:ascii="Calibri" w:eastAsiaTheme="minorEastAsia" w:hAnsi="Calibri" w:cs="Calibri"/>
          <w:noProof w:val="0"/>
        </w:rPr>
        <w:t xml:space="preserve">GROWTH is the average growth rate in the country i and GEDU is </w:t>
      </w:r>
      <w:r w:rsidR="006C3C36">
        <w:rPr>
          <w:rFonts w:ascii="Calibri" w:eastAsiaTheme="minorEastAsia" w:hAnsi="Calibri" w:cs="Calibri"/>
          <w:noProof w:val="0"/>
        </w:rPr>
        <w:t xml:space="preserve">the </w:t>
      </w:r>
      <w:r w:rsidRPr="00EF2CC4">
        <w:rPr>
          <w:rFonts w:ascii="Calibri" w:eastAsiaTheme="minorEastAsia" w:hAnsi="Calibri" w:cs="Calibri"/>
          <w:noProof w:val="0"/>
        </w:rPr>
        <w:t xml:space="preserve">country’s level of education expenditures. </w:t>
      </w:r>
      <m:oMath>
        <m:sSub>
          <m:sSubPr>
            <m:ctrlPr>
              <w:rPr>
                <w:rFonts w:ascii="Cambria Math" w:hAnsi="Cambria Math" w:cs="Calibri"/>
                <w:noProof w:val="0"/>
              </w:rPr>
            </m:ctrlPr>
          </m:sSubPr>
          <m:e>
            <m:r>
              <m:rPr>
                <m:sty m:val="p"/>
              </m:rPr>
              <w:rPr>
                <w:rFonts w:ascii="Cambria Math" w:hAnsi="Cambria Math" w:cs="Calibri"/>
                <w:noProof w:val="0"/>
              </w:rPr>
              <m:t>X</m:t>
            </m:r>
          </m:e>
          <m:sub>
            <m:r>
              <m:rPr>
                <m:sty m:val="p"/>
              </m:rPr>
              <w:rPr>
                <w:rFonts w:ascii="Cambria Math" w:hAnsi="Cambria Math" w:cs="Calibri"/>
                <w:noProof w:val="0"/>
              </w:rPr>
              <m:t>i</m:t>
            </m:r>
          </m:sub>
        </m:sSub>
      </m:oMath>
      <w:r w:rsidRPr="00EF2CC4">
        <w:rPr>
          <w:rFonts w:ascii="Calibri" w:eastAsiaTheme="minorEastAsia" w:hAnsi="Calibri" w:cs="Calibri"/>
          <w:noProof w:val="0"/>
        </w:rPr>
        <w:t xml:space="preserve"> is the vector of control variables such as human capital, trade openness, investment GDP ratio, initial income per capita and trade openness</w:t>
      </w:r>
      <w:r w:rsidR="00EF2CC4" w:rsidRPr="00EF2CC4">
        <w:rPr>
          <w:rFonts w:ascii="Calibri" w:eastAsiaTheme="minorEastAsia" w:hAnsi="Calibri" w:cs="Calibri"/>
          <w:noProof w:val="0"/>
        </w:rPr>
        <w:t xml:space="preserve"> (Trabelsi, 2017). Finally, </w:t>
      </w:r>
      <m:oMath>
        <m:sSub>
          <m:sSubPr>
            <m:ctrlPr>
              <w:rPr>
                <w:rFonts w:ascii="Cambria Math" w:hAnsi="Cambria Math" w:cs="Calibri"/>
                <w:noProof w:val="0"/>
              </w:rPr>
            </m:ctrlPr>
          </m:sSubPr>
          <m:e>
            <m:r>
              <m:rPr>
                <m:sty m:val="p"/>
              </m:rPr>
              <w:rPr>
                <w:rFonts w:ascii="Cambria Math" w:hAnsi="Cambria Math" w:cs="Calibri"/>
                <w:noProof w:val="0"/>
              </w:rPr>
              <m:t>ε</m:t>
            </m:r>
          </m:e>
          <m:sub>
            <m:r>
              <m:rPr>
                <m:sty m:val="p"/>
              </m:rPr>
              <w:rPr>
                <w:rFonts w:ascii="Cambria Math" w:hAnsi="Cambria Math" w:cs="Calibri"/>
                <w:noProof w:val="0"/>
              </w:rPr>
              <m:t>i</m:t>
            </m:r>
          </m:sub>
        </m:sSub>
      </m:oMath>
      <w:r w:rsidR="00EF2CC4" w:rsidRPr="00EF2CC4">
        <w:rPr>
          <w:rFonts w:ascii="Calibri" w:eastAsiaTheme="minorEastAsia" w:hAnsi="Calibri" w:cs="Calibri"/>
          <w:noProof w:val="0"/>
        </w:rPr>
        <w:t xml:space="preserve"> is the noise term.</w:t>
      </w:r>
      <w:r w:rsidR="00EF2CC4">
        <w:rPr>
          <w:rFonts w:ascii="Calibri" w:eastAsiaTheme="minorEastAsia" w:hAnsi="Calibri" w:cs="Calibri"/>
          <w:noProof w:val="0"/>
          <w:sz w:val="24"/>
          <w:szCs w:val="24"/>
        </w:rPr>
        <w:t xml:space="preserve"> </w:t>
      </w:r>
      <w:r w:rsidR="00EF2CC4">
        <w:rPr>
          <w:rFonts w:ascii="Calibri" w:eastAsiaTheme="minorEastAsia" w:hAnsi="Calibri" w:cs="Calibri"/>
          <w:noProof w:val="0"/>
        </w:rPr>
        <w:t xml:space="preserve">Differently, the threshold regression approach for the cross-country data will be used to test </w:t>
      </w:r>
      <w:r w:rsidR="000C3815">
        <w:rPr>
          <w:rFonts w:ascii="Calibri" w:eastAsiaTheme="minorEastAsia" w:hAnsi="Calibri" w:cs="Calibri"/>
          <w:noProof w:val="0"/>
        </w:rPr>
        <w:t xml:space="preserve">the </w:t>
      </w:r>
      <w:r w:rsidR="00EF2CC4">
        <w:rPr>
          <w:rFonts w:ascii="Calibri" w:eastAsiaTheme="minorEastAsia" w:hAnsi="Calibri" w:cs="Calibri"/>
          <w:noProof w:val="0"/>
        </w:rPr>
        <w:t xml:space="preserve">non-linear relationship of economic growth and expenditure including educational quality’s threshold effect (Hansen, </w:t>
      </w:r>
      <w:r w:rsidR="005868BA">
        <w:rPr>
          <w:rFonts w:ascii="Calibri" w:eastAsiaTheme="minorEastAsia" w:hAnsi="Calibri" w:cs="Calibri"/>
          <w:noProof w:val="0"/>
        </w:rPr>
        <w:t>1999</w:t>
      </w:r>
      <w:r w:rsidR="00EF2CC4">
        <w:rPr>
          <w:rFonts w:ascii="Calibri" w:eastAsiaTheme="minorEastAsia" w:hAnsi="Calibri" w:cs="Calibri"/>
          <w:noProof w:val="0"/>
        </w:rPr>
        <w:t>).</w:t>
      </w:r>
    </w:p>
    <w:p w14:paraId="4750853D" w14:textId="77777777" w:rsidR="00EF2CC4" w:rsidRPr="00EF2CC4" w:rsidRDefault="00EF2CC4" w:rsidP="001E3915">
      <w:pPr>
        <w:spacing w:line="240" w:lineRule="auto"/>
        <w:jc w:val="both"/>
        <w:rPr>
          <w:rFonts w:ascii="Calibri" w:eastAsiaTheme="minorEastAsia" w:hAnsi="Calibri" w:cs="Calibri"/>
          <w:i/>
          <w:iCs/>
          <w:noProof w:val="0"/>
        </w:rPr>
      </w:pPr>
    </w:p>
    <w:p w14:paraId="5B753283" w14:textId="4112E1B1" w:rsidR="002916D4" w:rsidRPr="002916D4" w:rsidRDefault="002916D4" w:rsidP="002916D4">
      <w:pPr>
        <w:spacing w:line="240" w:lineRule="auto"/>
        <w:jc w:val="center"/>
        <w:rPr>
          <w:rFonts w:ascii="Calibri" w:eastAsiaTheme="minorEastAsia" w:hAnsi="Calibri" w:cs="Calibri"/>
          <w:b/>
          <w:bCs/>
          <w:noProof w:val="0"/>
          <w:sz w:val="24"/>
          <w:szCs w:val="24"/>
        </w:rPr>
      </w:pPr>
      <w:r>
        <w:rPr>
          <w:rFonts w:ascii="Calibri" w:eastAsiaTheme="minorEastAsia" w:hAnsi="Calibri" w:cs="Calibri"/>
          <w:b/>
          <w:bCs/>
          <w:noProof w:val="0"/>
          <w:sz w:val="24"/>
          <w:szCs w:val="24"/>
        </w:rPr>
        <w:t>Linear Cross-Country Growth Model</w:t>
      </w:r>
      <w:r w:rsidR="004F157A">
        <w:rPr>
          <w:rFonts w:ascii="Calibri" w:eastAsiaTheme="minorEastAsia" w:hAnsi="Calibri" w:cs="Calibri"/>
          <w:b/>
          <w:bCs/>
          <w:noProof w:val="0"/>
          <w:sz w:val="24"/>
          <w:szCs w:val="24"/>
        </w:rPr>
        <w:t xml:space="preserve"> with </w:t>
      </w:r>
      <w:r w:rsidR="00F14B2C">
        <w:rPr>
          <w:rFonts w:ascii="Calibri" w:eastAsiaTheme="minorEastAsia" w:hAnsi="Calibri" w:cs="Calibri"/>
          <w:b/>
          <w:bCs/>
          <w:noProof w:val="0"/>
          <w:sz w:val="24"/>
          <w:szCs w:val="24"/>
        </w:rPr>
        <w:t xml:space="preserve">the </w:t>
      </w:r>
      <w:r w:rsidR="004F157A">
        <w:rPr>
          <w:rFonts w:ascii="Calibri" w:eastAsiaTheme="minorEastAsia" w:hAnsi="Calibri" w:cs="Calibri"/>
          <w:b/>
          <w:bCs/>
          <w:noProof w:val="0"/>
          <w:sz w:val="24"/>
          <w:szCs w:val="24"/>
        </w:rPr>
        <w:t>Threshold Effect</w:t>
      </w:r>
    </w:p>
    <w:p w14:paraId="29DBABBF" w14:textId="0C5A2412" w:rsidR="009B1D37" w:rsidRPr="002E2693" w:rsidRDefault="004F1191" w:rsidP="002916D4">
      <w:pPr>
        <w:spacing w:line="240" w:lineRule="auto"/>
        <w:jc w:val="both"/>
        <w:rPr>
          <w:rFonts w:ascii="Calibri" w:eastAsiaTheme="minorEastAsia" w:hAnsi="Calibri" w:cs="Calibri"/>
          <w:noProof w:val="0"/>
        </w:rPr>
      </w:pPr>
      <m:oMathPara>
        <m:oMath>
          <m:sSub>
            <m:sSubPr>
              <m:ctrlPr>
                <w:rPr>
                  <w:rFonts w:ascii="Cambria Math" w:hAnsi="Cambria Math" w:cs="Calibri"/>
                  <w:noProof w:val="0"/>
                </w:rPr>
              </m:ctrlPr>
            </m:sSubPr>
            <m:e>
              <m:r>
                <m:rPr>
                  <m:sty m:val="p"/>
                </m:rPr>
                <w:rPr>
                  <w:rFonts w:ascii="Cambria Math" w:hAnsi="Cambria Math" w:cs="Calibri"/>
                  <w:noProof w:val="0"/>
                </w:rPr>
                <m:t>GROWTH</m:t>
              </m:r>
            </m:e>
            <m:sub>
              <m:r>
                <m:rPr>
                  <m:sty m:val="p"/>
                </m:rPr>
                <w:rPr>
                  <w:rFonts w:ascii="Cambria Math" w:hAnsi="Cambria Math" w:cs="Calibri"/>
                  <w:noProof w:val="0"/>
                </w:rPr>
                <m:t>i</m:t>
              </m:r>
            </m:sub>
          </m:sSub>
          <m:r>
            <m:rPr>
              <m:sty m:val="p"/>
            </m:rPr>
            <w:rPr>
              <w:rFonts w:ascii="Cambria Math" w:hAnsi="Cambria Math" w:cs="Calibri"/>
              <w:noProof w:val="0"/>
            </w:rPr>
            <m:t>=</m:t>
          </m:r>
          <m:d>
            <m:dPr>
              <m:ctrlPr>
                <w:rPr>
                  <w:rFonts w:ascii="Cambria Math" w:hAnsi="Cambria Math" w:cs="Calibri"/>
                  <w:noProof w:val="0"/>
                </w:rPr>
              </m:ctrlPr>
            </m:dPr>
            <m:e>
              <m:sSub>
                <m:sSubPr>
                  <m:ctrlPr>
                    <w:rPr>
                      <w:rFonts w:ascii="Cambria Math" w:hAnsi="Cambria Math" w:cs="Calibri"/>
                      <w:noProof w:val="0"/>
                    </w:rPr>
                  </m:ctrlPr>
                </m:sSubPr>
                <m:e>
                  <m:r>
                    <m:rPr>
                      <m:sty m:val="p"/>
                    </m:rPr>
                    <w:rPr>
                      <w:rFonts w:ascii="Cambria Math" w:hAnsi="Cambria Math" w:cs="Calibri"/>
                      <w:noProof w:val="0"/>
                    </w:rPr>
                    <m:t>α</m:t>
                  </m:r>
                </m:e>
                <m:sub>
                  <m:r>
                    <m:rPr>
                      <m:sty m:val="p"/>
                    </m:rPr>
                    <w:rPr>
                      <w:rFonts w:ascii="Cambria Math" w:hAnsi="Cambria Math" w:cs="Calibri"/>
                      <w:noProof w:val="0"/>
                    </w:rPr>
                    <m:t>1</m:t>
                  </m:r>
                </m:sub>
              </m:sSub>
              <m:sSub>
                <m:sSubPr>
                  <m:ctrlPr>
                    <w:rPr>
                      <w:rFonts w:ascii="Cambria Math" w:hAnsi="Cambria Math" w:cs="Calibri"/>
                      <w:noProof w:val="0"/>
                    </w:rPr>
                  </m:ctrlPr>
                </m:sSubPr>
                <m:e>
                  <m:r>
                    <m:rPr>
                      <m:sty m:val="p"/>
                    </m:rPr>
                    <w:rPr>
                      <w:rFonts w:ascii="Cambria Math" w:hAnsi="Cambria Math" w:cs="Calibri"/>
                      <w:noProof w:val="0"/>
                    </w:rPr>
                    <m:t>GEDU</m:t>
                  </m:r>
                </m:e>
                <m:sub>
                  <m:r>
                    <m:rPr>
                      <m:sty m:val="p"/>
                    </m:rPr>
                    <w:rPr>
                      <w:rFonts w:ascii="Cambria Math" w:hAnsi="Cambria Math" w:cs="Calibri"/>
                      <w:noProof w:val="0"/>
                    </w:rPr>
                    <m:t>i</m:t>
                  </m:r>
                </m:sub>
              </m:sSub>
              <m:r>
                <m:rPr>
                  <m:sty m:val="p"/>
                </m:rPr>
                <w:rPr>
                  <w:rFonts w:ascii="Cambria Math" w:hAnsi="Cambria Math" w:cs="Calibri"/>
                  <w:noProof w:val="0"/>
                </w:rPr>
                <m:t>+</m:t>
              </m:r>
              <m:sSub>
                <m:sSubPr>
                  <m:ctrlPr>
                    <w:rPr>
                      <w:rFonts w:ascii="Cambria Math" w:hAnsi="Cambria Math" w:cs="Calibri"/>
                      <w:noProof w:val="0"/>
                    </w:rPr>
                  </m:ctrlPr>
                </m:sSubPr>
                <m:e>
                  <m:r>
                    <m:rPr>
                      <m:sty m:val="p"/>
                    </m:rPr>
                    <w:rPr>
                      <w:rFonts w:ascii="Cambria Math" w:hAnsi="Cambria Math" w:cs="Calibri"/>
                      <w:noProof w:val="0"/>
                    </w:rPr>
                    <m:t>β</m:t>
                  </m:r>
                </m:e>
                <m:sub>
                  <m:r>
                    <m:rPr>
                      <m:sty m:val="p"/>
                    </m:rPr>
                    <w:rPr>
                      <w:rFonts w:ascii="Cambria Math" w:hAnsi="Cambria Math" w:cs="Calibri"/>
                      <w:noProof w:val="0"/>
                    </w:rPr>
                    <m:t>1</m:t>
                  </m:r>
                </m:sub>
              </m:sSub>
              <m:sSub>
                <m:sSubPr>
                  <m:ctrlPr>
                    <w:rPr>
                      <w:rFonts w:ascii="Cambria Math" w:hAnsi="Cambria Math" w:cs="Calibri"/>
                      <w:noProof w:val="0"/>
                    </w:rPr>
                  </m:ctrlPr>
                </m:sSubPr>
                <m:e>
                  <m:r>
                    <m:rPr>
                      <m:sty m:val="p"/>
                    </m:rPr>
                    <w:rPr>
                      <w:rFonts w:ascii="Cambria Math" w:hAnsi="Cambria Math" w:cs="Calibri"/>
                      <w:noProof w:val="0"/>
                    </w:rPr>
                    <m:t>X</m:t>
                  </m:r>
                </m:e>
                <m:sub>
                  <m:r>
                    <m:rPr>
                      <m:sty m:val="p"/>
                    </m:rPr>
                    <w:rPr>
                      <w:rFonts w:ascii="Cambria Math" w:hAnsi="Cambria Math" w:cs="Calibri"/>
                      <w:noProof w:val="0"/>
                    </w:rPr>
                    <m:t>i</m:t>
                  </m:r>
                </m:sub>
              </m:sSub>
            </m:e>
          </m:d>
          <m:r>
            <m:rPr>
              <m:sty m:val="p"/>
            </m:rPr>
            <w:rPr>
              <w:rFonts w:ascii="Cambria Math" w:hAnsi="Cambria Math" w:cs="Calibri"/>
              <w:noProof w:val="0"/>
            </w:rPr>
            <m:t>I</m:t>
          </m:r>
          <m:d>
            <m:dPr>
              <m:ctrlPr>
                <w:rPr>
                  <w:rFonts w:ascii="Cambria Math" w:hAnsi="Cambria Math" w:cs="Calibri"/>
                  <w:noProof w:val="0"/>
                </w:rPr>
              </m:ctrlPr>
            </m:dPr>
            <m:e>
              <m:r>
                <m:rPr>
                  <m:sty m:val="p"/>
                </m:rPr>
                <w:rPr>
                  <w:rFonts w:ascii="Cambria Math" w:hAnsi="Cambria Math" w:cs="Calibri"/>
                  <w:noProof w:val="0"/>
                </w:rPr>
                <m:t>EDUCATION QUALITY≤γ</m:t>
              </m:r>
            </m:e>
          </m:d>
        </m:oMath>
      </m:oMathPara>
    </w:p>
    <w:p w14:paraId="3A1FAA26" w14:textId="2BFFF988" w:rsidR="002916D4" w:rsidRPr="002E2693" w:rsidRDefault="002E2693" w:rsidP="002916D4">
      <w:pPr>
        <w:spacing w:line="240" w:lineRule="auto"/>
        <w:jc w:val="both"/>
        <w:rPr>
          <w:rFonts w:ascii="Calibri" w:eastAsiaTheme="minorEastAsia" w:hAnsi="Calibri" w:cs="Calibri"/>
          <w:noProof w:val="0"/>
        </w:rPr>
      </w:pPr>
      <m:oMathPara>
        <m:oMath>
          <m:r>
            <m:rPr>
              <m:sty m:val="p"/>
            </m:rPr>
            <w:rPr>
              <w:rFonts w:ascii="Cambria Math" w:hAnsi="Cambria Math" w:cs="Calibri"/>
              <w:noProof w:val="0"/>
            </w:rPr>
            <m:t>+(</m:t>
          </m:r>
          <m:sSub>
            <m:sSubPr>
              <m:ctrlPr>
                <w:rPr>
                  <w:rFonts w:ascii="Cambria Math" w:hAnsi="Cambria Math" w:cs="Calibri"/>
                  <w:noProof w:val="0"/>
                </w:rPr>
              </m:ctrlPr>
            </m:sSubPr>
            <m:e>
              <m:r>
                <m:rPr>
                  <m:sty m:val="p"/>
                </m:rPr>
                <w:rPr>
                  <w:rFonts w:ascii="Cambria Math" w:hAnsi="Cambria Math" w:cs="Calibri"/>
                  <w:noProof w:val="0"/>
                </w:rPr>
                <m:t>α</m:t>
              </m:r>
            </m:e>
            <m:sub>
              <m:r>
                <m:rPr>
                  <m:sty m:val="p"/>
                </m:rPr>
                <w:rPr>
                  <w:rFonts w:ascii="Cambria Math" w:hAnsi="Cambria Math" w:cs="Calibri"/>
                  <w:noProof w:val="0"/>
                </w:rPr>
                <m:t>2</m:t>
              </m:r>
            </m:sub>
          </m:sSub>
          <m:sSub>
            <m:sSubPr>
              <m:ctrlPr>
                <w:rPr>
                  <w:rFonts w:ascii="Cambria Math" w:hAnsi="Cambria Math" w:cs="Calibri"/>
                  <w:noProof w:val="0"/>
                </w:rPr>
              </m:ctrlPr>
            </m:sSubPr>
            <m:e>
              <m:r>
                <m:rPr>
                  <m:sty m:val="p"/>
                </m:rPr>
                <w:rPr>
                  <w:rFonts w:ascii="Cambria Math" w:hAnsi="Cambria Math" w:cs="Calibri"/>
                  <w:noProof w:val="0"/>
                </w:rPr>
                <m:t>GEDU</m:t>
              </m:r>
            </m:e>
            <m:sub>
              <m:r>
                <m:rPr>
                  <m:sty m:val="p"/>
                </m:rPr>
                <w:rPr>
                  <w:rFonts w:ascii="Cambria Math" w:hAnsi="Cambria Math" w:cs="Calibri"/>
                  <w:noProof w:val="0"/>
                </w:rPr>
                <m:t>i</m:t>
              </m:r>
            </m:sub>
          </m:sSub>
          <m:r>
            <m:rPr>
              <m:sty m:val="p"/>
            </m:rPr>
            <w:rPr>
              <w:rFonts w:ascii="Cambria Math" w:hAnsi="Cambria Math" w:cs="Calibri"/>
              <w:noProof w:val="0"/>
            </w:rPr>
            <m:t>+</m:t>
          </m:r>
          <m:sSub>
            <m:sSubPr>
              <m:ctrlPr>
                <w:rPr>
                  <w:rFonts w:ascii="Cambria Math" w:hAnsi="Cambria Math" w:cs="Calibri"/>
                  <w:noProof w:val="0"/>
                </w:rPr>
              </m:ctrlPr>
            </m:sSubPr>
            <m:e>
              <m:r>
                <m:rPr>
                  <m:sty m:val="p"/>
                </m:rPr>
                <w:rPr>
                  <w:rFonts w:ascii="Cambria Math" w:hAnsi="Cambria Math" w:cs="Calibri"/>
                  <w:noProof w:val="0"/>
                </w:rPr>
                <m:t>β</m:t>
              </m:r>
            </m:e>
            <m:sub>
              <m:r>
                <m:rPr>
                  <m:sty m:val="p"/>
                </m:rPr>
                <w:rPr>
                  <w:rFonts w:ascii="Cambria Math" w:hAnsi="Cambria Math" w:cs="Calibri"/>
                  <w:noProof w:val="0"/>
                </w:rPr>
                <m:t>2</m:t>
              </m:r>
            </m:sub>
          </m:sSub>
          <m:sSub>
            <m:sSubPr>
              <m:ctrlPr>
                <w:rPr>
                  <w:rFonts w:ascii="Cambria Math" w:hAnsi="Cambria Math" w:cs="Calibri"/>
                  <w:noProof w:val="0"/>
                </w:rPr>
              </m:ctrlPr>
            </m:sSubPr>
            <m:e>
              <m:r>
                <m:rPr>
                  <m:sty m:val="p"/>
                </m:rPr>
                <w:rPr>
                  <w:rFonts w:ascii="Cambria Math" w:hAnsi="Cambria Math" w:cs="Calibri"/>
                  <w:noProof w:val="0"/>
                </w:rPr>
                <m:t>X</m:t>
              </m:r>
            </m:e>
            <m:sub>
              <m:r>
                <m:rPr>
                  <m:sty m:val="p"/>
                </m:rPr>
                <w:rPr>
                  <w:rFonts w:ascii="Cambria Math" w:hAnsi="Cambria Math" w:cs="Calibri"/>
                  <w:noProof w:val="0"/>
                </w:rPr>
                <m:t>i</m:t>
              </m:r>
            </m:sub>
          </m:sSub>
          <m:r>
            <m:rPr>
              <m:sty m:val="p"/>
            </m:rPr>
            <w:rPr>
              <w:rFonts w:ascii="Cambria Math" w:hAnsi="Cambria Math" w:cs="Calibri"/>
              <w:noProof w:val="0"/>
            </w:rPr>
            <m:t>)I(EDUCATION QUALITY ≥ γ)+</m:t>
          </m:r>
          <m:sSub>
            <m:sSubPr>
              <m:ctrlPr>
                <w:rPr>
                  <w:rFonts w:ascii="Cambria Math" w:hAnsi="Cambria Math" w:cs="Calibri"/>
                  <w:noProof w:val="0"/>
                </w:rPr>
              </m:ctrlPr>
            </m:sSubPr>
            <m:e>
              <m:r>
                <m:rPr>
                  <m:sty m:val="p"/>
                </m:rPr>
                <w:rPr>
                  <w:rFonts w:ascii="Cambria Math" w:hAnsi="Cambria Math" w:cs="Calibri"/>
                  <w:noProof w:val="0"/>
                </w:rPr>
                <m:t>ε</m:t>
              </m:r>
            </m:e>
            <m:sub>
              <m:r>
                <m:rPr>
                  <m:sty m:val="p"/>
                </m:rPr>
                <w:rPr>
                  <w:rFonts w:ascii="Cambria Math" w:hAnsi="Cambria Math" w:cs="Calibri"/>
                  <w:noProof w:val="0"/>
                </w:rPr>
                <m:t>i</m:t>
              </m:r>
            </m:sub>
          </m:sSub>
        </m:oMath>
      </m:oMathPara>
    </w:p>
    <w:p w14:paraId="5714A9FE" w14:textId="77777777" w:rsidR="00765D5D" w:rsidRDefault="00765D5D" w:rsidP="001E3915">
      <w:pPr>
        <w:spacing w:line="240" w:lineRule="auto"/>
        <w:jc w:val="both"/>
        <w:rPr>
          <w:rFonts w:ascii="Calibri" w:eastAsiaTheme="minorEastAsia" w:hAnsi="Calibri" w:cs="Calibri"/>
          <w:noProof w:val="0"/>
        </w:rPr>
      </w:pPr>
    </w:p>
    <w:p w14:paraId="548A792D" w14:textId="090F0CC5" w:rsidR="005D213B" w:rsidRDefault="004E0E52" w:rsidP="001E3915">
      <w:pPr>
        <w:spacing w:line="240" w:lineRule="auto"/>
        <w:jc w:val="both"/>
        <w:rPr>
          <w:rFonts w:ascii="Calibri" w:hAnsi="Calibri" w:cs="Calibri"/>
          <w:i/>
          <w:iCs/>
          <w:noProof w:val="0"/>
          <w:sz w:val="28"/>
          <w:szCs w:val="28"/>
        </w:rPr>
      </w:pPr>
      <w:r>
        <w:rPr>
          <w:rFonts w:ascii="Calibri" w:eastAsiaTheme="minorEastAsia" w:hAnsi="Calibri" w:cs="Calibri"/>
          <w:noProof w:val="0"/>
        </w:rPr>
        <w:t xml:space="preserve">In Trabelsi’s (2017) threshold model, </w:t>
      </w:r>
      <w:r w:rsidR="00765D5D">
        <w:rPr>
          <w:rFonts w:ascii="Calibri" w:eastAsiaTheme="minorEastAsia" w:hAnsi="Calibri" w:cs="Calibri"/>
          <w:noProof w:val="0"/>
        </w:rPr>
        <w:t>EDUCATIONAL QUALITY</w:t>
      </w:r>
      <w:r w:rsidR="00765D5D" w:rsidRPr="00EF2CC4">
        <w:rPr>
          <w:rFonts w:ascii="Calibri" w:eastAsiaTheme="minorEastAsia" w:hAnsi="Calibri" w:cs="Calibri"/>
          <w:noProof w:val="0"/>
        </w:rPr>
        <w:t xml:space="preserve"> is the </w:t>
      </w:r>
      <w:r w:rsidR="00765D5D">
        <w:rPr>
          <w:rFonts w:ascii="Calibri" w:eastAsiaTheme="minorEastAsia" w:hAnsi="Calibri" w:cs="Calibri"/>
          <w:noProof w:val="0"/>
        </w:rPr>
        <w:t>threshold</w:t>
      </w:r>
      <w:r w:rsidR="00765D5D" w:rsidRPr="00EF2CC4">
        <w:rPr>
          <w:rFonts w:ascii="Calibri" w:eastAsiaTheme="minorEastAsia" w:hAnsi="Calibri" w:cs="Calibri"/>
          <w:noProof w:val="0"/>
        </w:rPr>
        <w:t xml:space="preserve"> </w:t>
      </w:r>
      <w:r w:rsidR="00765D5D">
        <w:rPr>
          <w:rFonts w:ascii="Calibri" w:eastAsiaTheme="minorEastAsia" w:hAnsi="Calibri" w:cs="Calibri"/>
          <w:noProof w:val="0"/>
        </w:rPr>
        <w:t>variable</w:t>
      </w:r>
      <w:r w:rsidR="00765D5D" w:rsidRPr="00EF2CC4">
        <w:rPr>
          <w:rFonts w:ascii="Calibri" w:eastAsiaTheme="minorEastAsia" w:hAnsi="Calibri" w:cs="Calibri"/>
          <w:noProof w:val="0"/>
        </w:rPr>
        <w:t xml:space="preserve"> </w:t>
      </w:r>
      <w:r w:rsidR="00765D5D">
        <w:rPr>
          <w:rFonts w:ascii="Calibri" w:eastAsiaTheme="minorEastAsia" w:hAnsi="Calibri" w:cs="Calibri"/>
          <w:noProof w:val="0"/>
        </w:rPr>
        <w:t>and</w:t>
      </w:r>
      <w:r w:rsidR="00765D5D" w:rsidRPr="00765D5D">
        <w:rPr>
          <w:rFonts w:ascii="Calibri" w:eastAsiaTheme="minorEastAsia" w:hAnsi="Calibri" w:cs="Calibri"/>
          <w:noProof w:val="0"/>
        </w:rPr>
        <w:t xml:space="preserve"> </w:t>
      </w:r>
      <m:oMath>
        <m:r>
          <w:rPr>
            <w:rFonts w:ascii="Cambria Math" w:hAnsi="Cambria Math" w:cs="Calibri"/>
            <w:noProof w:val="0"/>
          </w:rPr>
          <m:t>γ</m:t>
        </m:r>
      </m:oMath>
      <w:r w:rsidR="00765D5D">
        <w:rPr>
          <w:rFonts w:ascii="Calibri" w:eastAsiaTheme="minorEastAsia" w:hAnsi="Calibri" w:cs="Calibri"/>
          <w:iCs/>
          <w:noProof w:val="0"/>
        </w:rPr>
        <w:t xml:space="preserve"> is </w:t>
      </w:r>
      <w:r>
        <w:rPr>
          <w:rFonts w:ascii="Calibri" w:eastAsiaTheme="minorEastAsia" w:hAnsi="Calibri" w:cs="Calibri"/>
          <w:iCs/>
          <w:noProof w:val="0"/>
        </w:rPr>
        <w:t>the unknown threshold parameter, indicator I() takes th</w:t>
      </w:r>
      <w:r w:rsidR="00324F00">
        <w:rPr>
          <w:rFonts w:ascii="Calibri" w:eastAsiaTheme="minorEastAsia" w:hAnsi="Calibri" w:cs="Calibri"/>
          <w:iCs/>
          <w:noProof w:val="0"/>
        </w:rPr>
        <w:t>e</w:t>
      </w:r>
      <w:r>
        <w:rPr>
          <w:rFonts w:ascii="Calibri" w:eastAsiaTheme="minorEastAsia" w:hAnsi="Calibri" w:cs="Calibri"/>
          <w:iCs/>
          <w:noProof w:val="0"/>
        </w:rPr>
        <w:t xml:space="preserve"> value of 1 if</w:t>
      </w:r>
      <w:r w:rsidR="006E6ABC">
        <w:rPr>
          <w:rFonts w:ascii="Calibri" w:eastAsiaTheme="minorEastAsia" w:hAnsi="Calibri" w:cs="Calibri"/>
          <w:iCs/>
          <w:noProof w:val="0"/>
        </w:rPr>
        <w:t xml:space="preserve"> the</w:t>
      </w:r>
      <w:r>
        <w:rPr>
          <w:rFonts w:ascii="Calibri" w:eastAsiaTheme="minorEastAsia" w:hAnsi="Calibri" w:cs="Calibri"/>
          <w:iCs/>
          <w:noProof w:val="0"/>
        </w:rPr>
        <w:t xml:space="preserve"> argument is valid (0 otherwise).</w:t>
      </w:r>
      <w:r w:rsidR="007009B8">
        <w:rPr>
          <w:rFonts w:ascii="Calibri" w:eastAsiaTheme="minorEastAsia" w:hAnsi="Calibri" w:cs="Calibri"/>
          <w:iCs/>
          <w:noProof w:val="0"/>
        </w:rPr>
        <w:t xml:space="preserve"> Thus, the impact of education expenditure on economic growth will be </w:t>
      </w:r>
      <m:oMath>
        <m:sSub>
          <m:sSubPr>
            <m:ctrlPr>
              <w:rPr>
                <w:rFonts w:ascii="Cambria Math" w:hAnsi="Cambria Math" w:cs="Calibri"/>
                <w:i/>
                <w:iCs/>
                <w:noProof w:val="0"/>
              </w:rPr>
            </m:ctrlPr>
          </m:sSubPr>
          <m:e>
            <m:r>
              <w:rPr>
                <w:rFonts w:ascii="Cambria Math" w:hAnsi="Cambria Math" w:cs="Calibri"/>
                <w:noProof w:val="0"/>
              </w:rPr>
              <m:t>α</m:t>
            </m:r>
          </m:e>
          <m:sub>
            <m:r>
              <w:rPr>
                <w:rFonts w:ascii="Cambria Math" w:hAnsi="Cambria Math" w:cs="Calibri"/>
                <w:noProof w:val="0"/>
              </w:rPr>
              <m:t>1</m:t>
            </m:r>
          </m:sub>
        </m:sSub>
      </m:oMath>
      <w:r w:rsidR="007009B8" w:rsidRPr="007009B8">
        <w:rPr>
          <w:rFonts w:ascii="Calibri" w:eastAsiaTheme="minorEastAsia" w:hAnsi="Calibri" w:cs="Calibri"/>
          <w:iCs/>
          <w:noProof w:val="0"/>
        </w:rPr>
        <w:t xml:space="preserve"> </w:t>
      </w:r>
      <w:r w:rsidR="007009B8">
        <w:rPr>
          <w:rFonts w:ascii="Calibri" w:eastAsiaTheme="minorEastAsia" w:hAnsi="Calibri" w:cs="Calibri"/>
          <w:iCs/>
          <w:noProof w:val="0"/>
        </w:rPr>
        <w:t>or</w:t>
      </w:r>
      <w:r w:rsidR="007009B8" w:rsidRPr="007009B8">
        <w:rPr>
          <w:rFonts w:ascii="Calibri" w:eastAsiaTheme="minorEastAsia" w:hAnsi="Calibri" w:cs="Calibri"/>
          <w:iCs/>
          <w:noProof w:val="0"/>
        </w:rPr>
        <w:t xml:space="preserve"> </w:t>
      </w:r>
      <m:oMath>
        <m:sSub>
          <m:sSubPr>
            <m:ctrlPr>
              <w:rPr>
                <w:rFonts w:ascii="Cambria Math" w:hAnsi="Cambria Math" w:cs="Calibri"/>
                <w:i/>
                <w:iCs/>
                <w:noProof w:val="0"/>
              </w:rPr>
            </m:ctrlPr>
          </m:sSubPr>
          <m:e>
            <m:r>
              <w:rPr>
                <w:rFonts w:ascii="Cambria Math" w:hAnsi="Cambria Math" w:cs="Calibri"/>
                <w:noProof w:val="0"/>
              </w:rPr>
              <m:t>α</m:t>
            </m:r>
          </m:e>
          <m:sub>
            <m:r>
              <w:rPr>
                <w:rFonts w:ascii="Cambria Math" w:hAnsi="Cambria Math" w:cs="Calibri"/>
                <w:noProof w:val="0"/>
              </w:rPr>
              <m:t>2</m:t>
            </m:r>
          </m:sub>
        </m:sSub>
      </m:oMath>
      <w:r w:rsidR="007009B8">
        <w:rPr>
          <w:rFonts w:ascii="Calibri" w:eastAsiaTheme="minorEastAsia" w:hAnsi="Calibri" w:cs="Calibri"/>
          <w:iCs/>
          <w:noProof w:val="0"/>
        </w:rPr>
        <w:t xml:space="preserve"> depending on the education level of the country.</w:t>
      </w:r>
    </w:p>
    <w:p w14:paraId="5E330161" w14:textId="77777777" w:rsidR="007519F2" w:rsidRDefault="007519F2" w:rsidP="001E3915">
      <w:pPr>
        <w:spacing w:line="240" w:lineRule="auto"/>
        <w:jc w:val="both"/>
        <w:rPr>
          <w:rFonts w:ascii="Calibri" w:hAnsi="Calibri" w:cs="Calibri"/>
          <w:i/>
          <w:iCs/>
          <w:noProof w:val="0"/>
          <w:sz w:val="28"/>
          <w:szCs w:val="28"/>
        </w:rPr>
      </w:pPr>
    </w:p>
    <w:p w14:paraId="3FAE62B9" w14:textId="5C50CAE6" w:rsidR="001E3915" w:rsidRDefault="008F2B10" w:rsidP="001E3915">
      <w:pPr>
        <w:spacing w:line="240" w:lineRule="auto"/>
        <w:jc w:val="both"/>
        <w:rPr>
          <w:rFonts w:ascii="Calibri" w:hAnsi="Calibri" w:cs="Calibri"/>
          <w:i/>
          <w:iCs/>
          <w:noProof w:val="0"/>
          <w:sz w:val="28"/>
          <w:szCs w:val="28"/>
        </w:rPr>
      </w:pPr>
      <w:r>
        <w:rPr>
          <w:rFonts w:ascii="Calibri" w:hAnsi="Calibri" w:cs="Calibri"/>
          <w:i/>
          <w:iCs/>
          <w:noProof w:val="0"/>
          <w:sz w:val="28"/>
          <w:szCs w:val="28"/>
        </w:rPr>
        <w:t xml:space="preserve">Data Envelopment Analysis and </w:t>
      </w:r>
      <w:r w:rsidR="001E3915">
        <w:rPr>
          <w:rFonts w:ascii="Calibri" w:hAnsi="Calibri" w:cs="Calibri"/>
          <w:i/>
          <w:iCs/>
          <w:noProof w:val="0"/>
          <w:sz w:val="28"/>
          <w:szCs w:val="28"/>
        </w:rPr>
        <w:t>Efficiency Score</w:t>
      </w:r>
    </w:p>
    <w:p w14:paraId="0D4A795F" w14:textId="4E2F9DFE" w:rsidR="001E3915" w:rsidRDefault="004A40D9" w:rsidP="001E3915">
      <w:pPr>
        <w:spacing w:line="240" w:lineRule="auto"/>
        <w:jc w:val="both"/>
      </w:pPr>
      <w:r>
        <w:rPr>
          <w:rFonts w:ascii="Calibri" w:eastAsiaTheme="minorEastAsia" w:hAnsi="Calibri" w:cs="Calibri"/>
          <w:noProof w:val="0"/>
        </w:rPr>
        <w:t>Data envelopment analysis or DEA is a non-parametric linear programmin</w:t>
      </w:r>
      <w:r w:rsidR="004028EC">
        <w:rPr>
          <w:rFonts w:ascii="Calibri" w:eastAsiaTheme="minorEastAsia" w:hAnsi="Calibri" w:cs="Calibri"/>
          <w:noProof w:val="0"/>
        </w:rPr>
        <w:t>g</w:t>
      </w:r>
      <w:r>
        <w:rPr>
          <w:rFonts w:ascii="Calibri" w:eastAsiaTheme="minorEastAsia" w:hAnsi="Calibri" w:cs="Calibri"/>
          <w:noProof w:val="0"/>
        </w:rPr>
        <w:t xml:space="preserve"> technique to build a convex frontier by observed data points </w:t>
      </w:r>
      <w:r w:rsidRPr="004A40D9">
        <w:t>(Ahec Sonje et al., 2018)</w:t>
      </w:r>
      <w:r>
        <w:t xml:space="preserve"> which was popularized by Charnes et al. (197</w:t>
      </w:r>
      <w:r w:rsidR="004B4C34">
        <w:t>9</w:t>
      </w:r>
      <w:r>
        <w:t>).</w:t>
      </w:r>
      <w:r w:rsidR="00676A57">
        <w:t xml:space="preserve"> This analysis method is mostly used in microeconomic research but</w:t>
      </w:r>
      <w:r w:rsidR="004D39D4">
        <w:t xml:space="preserve"> is</w:t>
      </w:r>
      <w:r w:rsidR="00676A57">
        <w:t xml:space="preserve"> still usable for macroeconomic efficiency topics</w:t>
      </w:r>
      <w:r w:rsidR="00D63001">
        <w:t xml:space="preserve">. DEA score measures the distance between the data point and frontier. Countries on the frontier will be scored as 1 otherwise according to the distance score will be between 1 and 0. </w:t>
      </w:r>
    </w:p>
    <w:p w14:paraId="0FF86CFD" w14:textId="77777777" w:rsidR="00D63001" w:rsidRDefault="00D63001" w:rsidP="001E3915">
      <w:pPr>
        <w:spacing w:line="240" w:lineRule="auto"/>
        <w:jc w:val="both"/>
      </w:pPr>
    </w:p>
    <w:p w14:paraId="52A51B1F" w14:textId="11D7313A" w:rsidR="00D63001" w:rsidRPr="00CC754D" w:rsidRDefault="00D63001" w:rsidP="001E3915">
      <w:pPr>
        <w:spacing w:line="240" w:lineRule="auto"/>
        <w:jc w:val="both"/>
        <w:rPr>
          <w:rFonts w:ascii="Calibri" w:hAnsi="Calibri" w:cs="Calibri"/>
          <w:i/>
          <w:iCs/>
          <w:noProof w:val="0"/>
          <w:sz w:val="24"/>
          <w:szCs w:val="24"/>
        </w:rPr>
      </w:pPr>
      <m:oMathPara>
        <m:oMath>
          <m:r>
            <w:rPr>
              <w:rFonts w:ascii="Cambria Math" w:hAnsi="Cambria Math" w:cs="Calibri"/>
              <w:noProof w:val="0"/>
              <w:sz w:val="24"/>
              <w:szCs w:val="24"/>
            </w:rPr>
            <m:t>0≤</m:t>
          </m:r>
          <w:bookmarkStart w:id="0" w:name="_Hlk93407238"/>
          <m:r>
            <w:rPr>
              <w:rFonts w:ascii="Cambria Math" w:hAnsi="Cambria Math" w:cs="Calibri"/>
              <w:noProof w:val="0"/>
              <w:sz w:val="24"/>
              <w:szCs w:val="24"/>
            </w:rPr>
            <m:t>ϑ</m:t>
          </m:r>
          <w:bookmarkEnd w:id="0"/>
          <m:r>
            <w:rPr>
              <w:rFonts w:ascii="Cambria Math" w:hAnsi="Cambria Math" w:cs="Calibri"/>
              <w:noProof w:val="0"/>
              <w:sz w:val="24"/>
              <w:szCs w:val="24"/>
            </w:rPr>
            <m:t>≤1</m:t>
          </m:r>
        </m:oMath>
      </m:oMathPara>
    </w:p>
    <w:p w14:paraId="59F15106" w14:textId="23B2B3FF" w:rsidR="00CC754D" w:rsidRPr="00CC754D" w:rsidRDefault="004F1191" w:rsidP="00CC754D">
      <w:pPr>
        <w:spacing w:line="240" w:lineRule="auto"/>
        <w:jc w:val="both"/>
        <w:rPr>
          <w:rFonts w:ascii="Calibri" w:eastAsiaTheme="minorEastAsia" w:hAnsi="Calibri" w:cs="Calibri"/>
          <w:i/>
          <w:iCs/>
          <w:noProof w:val="0"/>
          <w:sz w:val="24"/>
          <w:szCs w:val="24"/>
        </w:rPr>
      </w:pPr>
      <m:oMathPara>
        <m:oMath>
          <m:nary>
            <m:naryPr>
              <m:chr m:val="∑"/>
              <m:limLoc m:val="undOvr"/>
              <m:ctrlPr>
                <w:rPr>
                  <w:rFonts w:ascii="Cambria Math" w:hAnsi="Cambria Math" w:cs="Calibri"/>
                  <w:i/>
                  <w:iCs/>
                  <w:noProof w:val="0"/>
                  <w:sz w:val="24"/>
                  <w:szCs w:val="24"/>
                </w:rPr>
              </m:ctrlPr>
            </m:naryPr>
            <m:sub>
              <m:r>
                <w:rPr>
                  <w:rFonts w:ascii="Cambria Math" w:hAnsi="Cambria Math" w:cs="Calibri"/>
                  <w:noProof w:val="0"/>
                  <w:sz w:val="24"/>
                  <w:szCs w:val="24"/>
                </w:rPr>
                <m:t>j=1</m:t>
              </m:r>
            </m:sub>
            <m:sup>
              <m:r>
                <w:rPr>
                  <w:rFonts w:ascii="Cambria Math" w:hAnsi="Cambria Math" w:cs="Calibri"/>
                  <w:noProof w:val="0"/>
                  <w:sz w:val="24"/>
                  <w:szCs w:val="24"/>
                </w:rPr>
                <m:t>n</m:t>
              </m:r>
            </m:sup>
            <m:e>
              <m:sSub>
                <m:sSubPr>
                  <m:ctrlPr>
                    <w:rPr>
                      <w:rFonts w:ascii="Cambria Math" w:hAnsi="Cambria Math" w:cs="Calibri"/>
                      <w:i/>
                      <w:iCs/>
                      <w:noProof w:val="0"/>
                      <w:sz w:val="24"/>
                      <w:szCs w:val="24"/>
                    </w:rPr>
                  </m:ctrlPr>
                </m:sSubPr>
                <m:e>
                  <m:r>
                    <w:rPr>
                      <w:rFonts w:ascii="Cambria Math" w:hAnsi="Cambria Math" w:cs="Calibri"/>
                      <w:noProof w:val="0"/>
                      <w:sz w:val="24"/>
                      <w:szCs w:val="24"/>
                    </w:rPr>
                    <m:t>λ</m:t>
                  </m:r>
                </m:e>
                <m:sub>
                  <m:r>
                    <w:rPr>
                      <w:rFonts w:ascii="Cambria Math" w:hAnsi="Cambria Math" w:cs="Calibri"/>
                      <w:noProof w:val="0"/>
                      <w:sz w:val="24"/>
                      <w:szCs w:val="24"/>
                    </w:rPr>
                    <m:t>j</m:t>
                  </m:r>
                </m:sub>
              </m:sSub>
            </m:e>
          </m:nary>
          <m:sSub>
            <m:sSubPr>
              <m:ctrlPr>
                <w:rPr>
                  <w:rFonts w:ascii="Cambria Math" w:eastAsiaTheme="minorEastAsia" w:hAnsi="Cambria Math" w:cs="Calibri"/>
                  <w:i/>
                  <w:iCs/>
                  <w:noProof w:val="0"/>
                  <w:sz w:val="24"/>
                  <w:szCs w:val="24"/>
                </w:rPr>
              </m:ctrlPr>
            </m:sSubPr>
            <m:e>
              <m:r>
                <w:rPr>
                  <w:rFonts w:ascii="Cambria Math" w:eastAsiaTheme="minorEastAsia" w:hAnsi="Cambria Math" w:cs="Calibri"/>
                  <w:noProof w:val="0"/>
                  <w:sz w:val="24"/>
                  <w:szCs w:val="24"/>
                </w:rPr>
                <m:t>X</m:t>
              </m:r>
            </m:e>
            <m:sub>
              <m:r>
                <w:rPr>
                  <w:rFonts w:ascii="Cambria Math" w:eastAsiaTheme="minorEastAsia" w:hAnsi="Cambria Math" w:cs="Calibri"/>
                  <w:noProof w:val="0"/>
                  <w:sz w:val="24"/>
                  <w:szCs w:val="24"/>
                </w:rPr>
                <m:t>ji</m:t>
              </m:r>
            </m:sub>
          </m:sSub>
          <m:r>
            <w:rPr>
              <w:rFonts w:ascii="Cambria Math" w:eastAsiaTheme="minorEastAsia" w:hAnsi="Cambria Math" w:cs="Calibri"/>
              <w:noProof w:val="0"/>
              <w:sz w:val="24"/>
              <w:szCs w:val="24"/>
            </w:rPr>
            <m:t>≤θ</m:t>
          </m:r>
          <m:sSub>
            <m:sSubPr>
              <m:ctrlPr>
                <w:rPr>
                  <w:rFonts w:ascii="Cambria Math" w:eastAsiaTheme="minorEastAsia" w:hAnsi="Cambria Math" w:cs="Calibri"/>
                  <w:i/>
                  <w:iCs/>
                  <w:noProof w:val="0"/>
                  <w:sz w:val="24"/>
                  <w:szCs w:val="24"/>
                </w:rPr>
              </m:ctrlPr>
            </m:sSubPr>
            <m:e>
              <m:r>
                <w:rPr>
                  <w:rFonts w:ascii="Cambria Math" w:eastAsiaTheme="minorEastAsia" w:hAnsi="Cambria Math" w:cs="Calibri"/>
                  <w:noProof w:val="0"/>
                  <w:sz w:val="24"/>
                  <w:szCs w:val="24"/>
                </w:rPr>
                <m:t>x</m:t>
              </m:r>
            </m:e>
            <m:sub>
              <m:r>
                <w:rPr>
                  <w:rFonts w:ascii="Cambria Math" w:eastAsiaTheme="minorEastAsia" w:hAnsi="Cambria Math" w:cs="Calibri"/>
                  <w:noProof w:val="0"/>
                  <w:sz w:val="24"/>
                  <w:szCs w:val="24"/>
                </w:rPr>
                <m:t>i0</m:t>
              </m:r>
            </m:sub>
          </m:sSub>
          <m:r>
            <w:rPr>
              <w:rFonts w:ascii="Cambria Math" w:eastAsiaTheme="minorEastAsia" w:hAnsi="Cambria Math" w:cs="Calibri"/>
              <w:noProof w:val="0"/>
              <w:sz w:val="24"/>
              <w:szCs w:val="24"/>
            </w:rPr>
            <m:t xml:space="preserve">    i=1,2,……,m</m:t>
          </m:r>
        </m:oMath>
      </m:oMathPara>
    </w:p>
    <w:p w14:paraId="40F0A43F" w14:textId="5863F1EE" w:rsidR="00CC754D" w:rsidRPr="00CC754D" w:rsidRDefault="004F1191" w:rsidP="00CC754D">
      <w:pPr>
        <w:spacing w:line="240" w:lineRule="auto"/>
        <w:jc w:val="both"/>
        <w:rPr>
          <w:rFonts w:ascii="Calibri" w:eastAsiaTheme="minorEastAsia" w:hAnsi="Calibri" w:cs="Calibri"/>
          <w:i/>
          <w:iCs/>
          <w:noProof w:val="0"/>
          <w:sz w:val="24"/>
          <w:szCs w:val="24"/>
        </w:rPr>
      </w:pPr>
      <m:oMathPara>
        <m:oMath>
          <m:nary>
            <m:naryPr>
              <m:chr m:val="∑"/>
              <m:limLoc m:val="undOvr"/>
              <m:ctrlPr>
                <w:rPr>
                  <w:rFonts w:ascii="Cambria Math" w:hAnsi="Cambria Math" w:cs="Calibri"/>
                  <w:i/>
                  <w:iCs/>
                  <w:noProof w:val="0"/>
                  <w:sz w:val="24"/>
                  <w:szCs w:val="24"/>
                </w:rPr>
              </m:ctrlPr>
            </m:naryPr>
            <m:sub>
              <m:r>
                <w:rPr>
                  <w:rFonts w:ascii="Cambria Math" w:hAnsi="Cambria Math" w:cs="Calibri"/>
                  <w:noProof w:val="0"/>
                  <w:sz w:val="24"/>
                  <w:szCs w:val="24"/>
                </w:rPr>
                <m:t>j=1</m:t>
              </m:r>
            </m:sub>
            <m:sup>
              <m:r>
                <w:rPr>
                  <w:rFonts w:ascii="Cambria Math" w:hAnsi="Cambria Math" w:cs="Calibri"/>
                  <w:noProof w:val="0"/>
                  <w:sz w:val="24"/>
                  <w:szCs w:val="24"/>
                </w:rPr>
                <m:t>n</m:t>
              </m:r>
            </m:sup>
            <m:e>
              <m:sSub>
                <m:sSubPr>
                  <m:ctrlPr>
                    <w:rPr>
                      <w:rFonts w:ascii="Cambria Math" w:hAnsi="Cambria Math" w:cs="Calibri"/>
                      <w:i/>
                      <w:iCs/>
                      <w:noProof w:val="0"/>
                      <w:sz w:val="24"/>
                      <w:szCs w:val="24"/>
                    </w:rPr>
                  </m:ctrlPr>
                </m:sSubPr>
                <m:e>
                  <m:r>
                    <w:rPr>
                      <w:rFonts w:ascii="Cambria Math" w:hAnsi="Cambria Math" w:cs="Calibri"/>
                      <w:noProof w:val="0"/>
                      <w:sz w:val="24"/>
                      <w:szCs w:val="24"/>
                    </w:rPr>
                    <m:t>λ</m:t>
                  </m:r>
                </m:e>
                <m:sub>
                  <m:r>
                    <w:rPr>
                      <w:rFonts w:ascii="Cambria Math" w:hAnsi="Cambria Math" w:cs="Calibri"/>
                      <w:noProof w:val="0"/>
                      <w:sz w:val="24"/>
                      <w:szCs w:val="24"/>
                    </w:rPr>
                    <m:t>j</m:t>
                  </m:r>
                </m:sub>
              </m:sSub>
            </m:e>
          </m:nary>
          <m:sSub>
            <m:sSubPr>
              <m:ctrlPr>
                <w:rPr>
                  <w:rFonts w:ascii="Cambria Math" w:eastAsiaTheme="minorEastAsia" w:hAnsi="Cambria Math" w:cs="Calibri"/>
                  <w:i/>
                  <w:iCs/>
                  <w:noProof w:val="0"/>
                  <w:sz w:val="24"/>
                  <w:szCs w:val="24"/>
                </w:rPr>
              </m:ctrlPr>
            </m:sSubPr>
            <m:e>
              <m:r>
                <w:rPr>
                  <w:rFonts w:ascii="Cambria Math" w:eastAsiaTheme="minorEastAsia" w:hAnsi="Cambria Math" w:cs="Calibri"/>
                  <w:noProof w:val="0"/>
                  <w:sz w:val="24"/>
                  <w:szCs w:val="24"/>
                </w:rPr>
                <m:t>y</m:t>
              </m:r>
            </m:e>
            <m:sub>
              <m:r>
                <w:rPr>
                  <w:rFonts w:ascii="Cambria Math" w:eastAsiaTheme="minorEastAsia" w:hAnsi="Cambria Math" w:cs="Calibri"/>
                  <w:noProof w:val="0"/>
                  <w:sz w:val="24"/>
                  <w:szCs w:val="24"/>
                </w:rPr>
                <m:t>rj</m:t>
              </m:r>
            </m:sub>
          </m:sSub>
          <m:r>
            <w:rPr>
              <w:rFonts w:ascii="Cambria Math" w:eastAsiaTheme="minorEastAsia" w:hAnsi="Cambria Math" w:cs="Calibri"/>
              <w:noProof w:val="0"/>
              <w:sz w:val="24"/>
              <w:szCs w:val="24"/>
            </w:rPr>
            <m:t>≤</m:t>
          </m:r>
          <m:sSub>
            <m:sSubPr>
              <m:ctrlPr>
                <w:rPr>
                  <w:rFonts w:ascii="Cambria Math" w:eastAsiaTheme="minorEastAsia" w:hAnsi="Cambria Math" w:cs="Calibri"/>
                  <w:i/>
                  <w:iCs/>
                  <w:noProof w:val="0"/>
                  <w:sz w:val="24"/>
                  <w:szCs w:val="24"/>
                </w:rPr>
              </m:ctrlPr>
            </m:sSubPr>
            <m:e>
              <m:r>
                <w:rPr>
                  <w:rFonts w:ascii="Cambria Math" w:eastAsiaTheme="minorEastAsia" w:hAnsi="Cambria Math" w:cs="Calibri"/>
                  <w:noProof w:val="0"/>
                  <w:sz w:val="24"/>
                  <w:szCs w:val="24"/>
                </w:rPr>
                <m:t>Y</m:t>
              </m:r>
            </m:e>
            <m:sub>
              <m:r>
                <w:rPr>
                  <w:rFonts w:ascii="Cambria Math" w:eastAsiaTheme="minorEastAsia" w:hAnsi="Cambria Math" w:cs="Calibri"/>
                  <w:noProof w:val="0"/>
                  <w:sz w:val="24"/>
                  <w:szCs w:val="24"/>
                </w:rPr>
                <m:t>r0</m:t>
              </m:r>
            </m:sub>
          </m:sSub>
          <m:r>
            <w:rPr>
              <w:rFonts w:ascii="Cambria Math" w:eastAsiaTheme="minorEastAsia" w:hAnsi="Cambria Math" w:cs="Calibri"/>
              <w:noProof w:val="0"/>
              <w:sz w:val="24"/>
              <w:szCs w:val="24"/>
            </w:rPr>
            <m:t xml:space="preserve">    r=1,2,……,s</m:t>
          </m:r>
        </m:oMath>
      </m:oMathPara>
    </w:p>
    <w:p w14:paraId="0D4510A1" w14:textId="16A55F91" w:rsidR="00CC754D" w:rsidRPr="00CC754D" w:rsidRDefault="004F1191" w:rsidP="00CC754D">
      <w:pPr>
        <w:spacing w:line="240" w:lineRule="auto"/>
        <w:jc w:val="both"/>
        <w:rPr>
          <w:rFonts w:ascii="Calibri" w:eastAsiaTheme="minorEastAsia" w:hAnsi="Calibri" w:cs="Calibri"/>
          <w:i/>
          <w:iCs/>
          <w:noProof w:val="0"/>
          <w:sz w:val="24"/>
          <w:szCs w:val="24"/>
        </w:rPr>
      </w:pPr>
      <m:oMathPara>
        <m:oMath>
          <m:nary>
            <m:naryPr>
              <m:chr m:val="∑"/>
              <m:limLoc m:val="undOvr"/>
              <m:ctrlPr>
                <w:rPr>
                  <w:rFonts w:ascii="Cambria Math" w:hAnsi="Cambria Math" w:cs="Calibri"/>
                  <w:i/>
                  <w:iCs/>
                  <w:noProof w:val="0"/>
                  <w:sz w:val="24"/>
                  <w:szCs w:val="24"/>
                </w:rPr>
              </m:ctrlPr>
            </m:naryPr>
            <m:sub>
              <m:r>
                <w:rPr>
                  <w:rFonts w:ascii="Cambria Math" w:hAnsi="Cambria Math" w:cs="Calibri"/>
                  <w:noProof w:val="0"/>
                  <w:sz w:val="24"/>
                  <w:szCs w:val="24"/>
                </w:rPr>
                <m:t>j=1</m:t>
              </m:r>
            </m:sub>
            <m:sup>
              <m:r>
                <w:rPr>
                  <w:rFonts w:ascii="Cambria Math" w:hAnsi="Cambria Math" w:cs="Calibri"/>
                  <w:noProof w:val="0"/>
                  <w:sz w:val="24"/>
                  <w:szCs w:val="24"/>
                </w:rPr>
                <m:t>n</m:t>
              </m:r>
            </m:sup>
            <m:e>
              <w:bookmarkStart w:id="1" w:name="_Hlk93407006"/>
              <m:sSub>
                <m:sSubPr>
                  <m:ctrlPr>
                    <w:rPr>
                      <w:rFonts w:ascii="Cambria Math" w:hAnsi="Cambria Math" w:cs="Calibri"/>
                      <w:i/>
                      <w:iCs/>
                      <w:noProof w:val="0"/>
                      <w:sz w:val="24"/>
                      <w:szCs w:val="24"/>
                    </w:rPr>
                  </m:ctrlPr>
                </m:sSubPr>
                <m:e>
                  <m:r>
                    <w:rPr>
                      <w:rFonts w:ascii="Cambria Math" w:hAnsi="Cambria Math" w:cs="Calibri"/>
                      <w:noProof w:val="0"/>
                      <w:sz w:val="24"/>
                      <w:szCs w:val="24"/>
                    </w:rPr>
                    <m:t>λ</m:t>
                  </m:r>
                </m:e>
                <m:sub>
                  <m:r>
                    <w:rPr>
                      <w:rFonts w:ascii="Cambria Math" w:hAnsi="Cambria Math" w:cs="Calibri"/>
                      <w:noProof w:val="0"/>
                      <w:sz w:val="24"/>
                      <w:szCs w:val="24"/>
                    </w:rPr>
                    <m:t>j</m:t>
                  </m:r>
                </m:sub>
              </m:sSub>
              <w:bookmarkEnd w:id="1"/>
            </m:e>
          </m:nary>
          <m:r>
            <w:rPr>
              <w:rFonts w:ascii="Cambria Math" w:eastAsiaTheme="minorEastAsia" w:hAnsi="Cambria Math" w:cs="Calibri"/>
              <w:noProof w:val="0"/>
              <w:sz w:val="24"/>
              <w:szCs w:val="24"/>
            </w:rPr>
            <m:t>=1</m:t>
          </m:r>
        </m:oMath>
      </m:oMathPara>
    </w:p>
    <w:p w14:paraId="1652B5A0" w14:textId="74A2120D" w:rsidR="00CC754D" w:rsidRPr="00CC754D" w:rsidRDefault="004F1191" w:rsidP="00CC754D">
      <w:pPr>
        <w:spacing w:line="240" w:lineRule="auto"/>
        <w:jc w:val="both"/>
        <w:rPr>
          <w:rFonts w:ascii="Calibri" w:eastAsiaTheme="minorEastAsia" w:hAnsi="Calibri" w:cs="Calibri"/>
          <w:i/>
          <w:iCs/>
          <w:noProof w:val="0"/>
          <w:sz w:val="24"/>
          <w:szCs w:val="24"/>
        </w:rPr>
      </w:pPr>
      <m:oMathPara>
        <m:oMath>
          <m:sSub>
            <m:sSubPr>
              <m:ctrlPr>
                <w:rPr>
                  <w:rFonts w:ascii="Cambria Math" w:hAnsi="Cambria Math" w:cs="Calibri"/>
                  <w:i/>
                  <w:iCs/>
                  <w:noProof w:val="0"/>
                  <w:sz w:val="24"/>
                  <w:szCs w:val="24"/>
                </w:rPr>
              </m:ctrlPr>
            </m:sSubPr>
            <m:e>
              <m:r>
                <w:rPr>
                  <w:rFonts w:ascii="Cambria Math" w:hAnsi="Cambria Math" w:cs="Calibri"/>
                  <w:noProof w:val="0"/>
                  <w:sz w:val="24"/>
                  <w:szCs w:val="24"/>
                </w:rPr>
                <m:t>λ</m:t>
              </m:r>
            </m:e>
            <m:sub>
              <m:r>
                <w:rPr>
                  <w:rFonts w:ascii="Cambria Math" w:hAnsi="Cambria Math" w:cs="Calibri"/>
                  <w:noProof w:val="0"/>
                  <w:sz w:val="24"/>
                  <w:szCs w:val="24"/>
                </w:rPr>
                <m:t>j</m:t>
              </m:r>
            </m:sub>
          </m:sSub>
          <m:r>
            <w:rPr>
              <w:rFonts w:ascii="Cambria Math" w:eastAsiaTheme="minorEastAsia" w:hAnsi="Cambria Math" w:cs="Calibri"/>
              <w:noProof w:val="0"/>
              <w:sz w:val="24"/>
              <w:szCs w:val="24"/>
            </w:rPr>
            <m:t>≥ 0     j = 1,2,........,n</m:t>
          </m:r>
        </m:oMath>
      </m:oMathPara>
    </w:p>
    <w:p w14:paraId="089B82A0" w14:textId="0E8FB94A" w:rsidR="00CC754D" w:rsidRPr="008F5D4C" w:rsidRDefault="00CC754D" w:rsidP="00CC754D">
      <w:pPr>
        <w:spacing w:line="240" w:lineRule="auto"/>
        <w:jc w:val="both"/>
        <w:rPr>
          <w:rFonts w:ascii="Calibri" w:eastAsiaTheme="minorEastAsia" w:hAnsi="Calibri" w:cs="Calibri"/>
          <w:i/>
          <w:iCs/>
          <w:noProof w:val="0"/>
        </w:rPr>
      </w:pPr>
    </w:p>
    <w:p w14:paraId="614FECE1" w14:textId="6CF80A4D" w:rsidR="00CC754D" w:rsidRDefault="00CC754D" w:rsidP="00CC754D">
      <w:pPr>
        <w:spacing w:line="240" w:lineRule="auto"/>
        <w:jc w:val="both"/>
        <w:rPr>
          <w:rFonts w:ascii="Calibri" w:eastAsiaTheme="minorEastAsia" w:hAnsi="Calibri" w:cs="Calibri"/>
          <w:iCs/>
          <w:noProof w:val="0"/>
        </w:rPr>
      </w:pPr>
      <w:r w:rsidRPr="008F5D4C">
        <w:rPr>
          <w:rFonts w:ascii="Calibri" w:eastAsiaTheme="minorEastAsia" w:hAnsi="Calibri" w:cs="Calibri"/>
          <w:noProof w:val="0"/>
        </w:rPr>
        <w:t>The model uses M inputs and S outputs for N countries. In our case</w:t>
      </w:r>
      <w:r w:rsidR="00D73E0C">
        <w:rPr>
          <w:rFonts w:ascii="Calibri" w:eastAsiaTheme="minorEastAsia" w:hAnsi="Calibri" w:cs="Calibri"/>
          <w:noProof w:val="0"/>
        </w:rPr>
        <w:t>,</w:t>
      </w:r>
      <w:r w:rsidRPr="008F5D4C">
        <w:rPr>
          <w:rFonts w:ascii="Calibri" w:eastAsiaTheme="minorEastAsia" w:hAnsi="Calibri" w:cs="Calibri"/>
          <w:noProof w:val="0"/>
        </w:rPr>
        <w:t xml:space="preserve"> there are seven countries using education expenditure as inputs and economic </w:t>
      </w:r>
      <w:r w:rsidR="008F5D4C" w:rsidRPr="008F5D4C">
        <w:rPr>
          <w:rFonts w:ascii="Calibri" w:eastAsiaTheme="minorEastAsia" w:hAnsi="Calibri" w:cs="Calibri"/>
          <w:noProof w:val="0"/>
        </w:rPr>
        <w:t xml:space="preserve">growth as outputs. </w:t>
      </w:r>
      <m:oMath>
        <m:sSub>
          <m:sSubPr>
            <m:ctrlPr>
              <w:rPr>
                <w:rFonts w:ascii="Cambria Math" w:eastAsiaTheme="minorEastAsia" w:hAnsi="Cambria Math" w:cs="Calibri"/>
                <w:i/>
                <w:iCs/>
                <w:noProof w:val="0"/>
              </w:rPr>
            </m:ctrlPr>
          </m:sSubPr>
          <m:e>
            <m:r>
              <w:rPr>
                <w:rFonts w:ascii="Cambria Math" w:eastAsiaTheme="minorEastAsia" w:hAnsi="Cambria Math" w:cs="Calibri"/>
                <w:noProof w:val="0"/>
              </w:rPr>
              <m:t>x</m:t>
            </m:r>
          </m:e>
          <m:sub>
            <m:r>
              <w:rPr>
                <w:rFonts w:ascii="Cambria Math" w:eastAsiaTheme="minorEastAsia" w:hAnsi="Cambria Math" w:cs="Calibri"/>
                <w:noProof w:val="0"/>
              </w:rPr>
              <m:t>i0</m:t>
            </m:r>
          </m:sub>
        </m:sSub>
      </m:oMath>
      <w:r w:rsidR="008F5D4C" w:rsidRPr="008F5D4C">
        <w:rPr>
          <w:rFonts w:ascii="Calibri" w:eastAsiaTheme="minorEastAsia" w:hAnsi="Calibri" w:cs="Calibri"/>
          <w:iCs/>
          <w:noProof w:val="0"/>
        </w:rPr>
        <w:t xml:space="preserve"> and </w:t>
      </w:r>
      <m:oMath>
        <m:sSub>
          <m:sSubPr>
            <m:ctrlPr>
              <w:rPr>
                <w:rFonts w:ascii="Cambria Math" w:eastAsiaTheme="minorEastAsia" w:hAnsi="Cambria Math" w:cs="Calibri"/>
                <w:i/>
                <w:iCs/>
                <w:noProof w:val="0"/>
              </w:rPr>
            </m:ctrlPr>
          </m:sSubPr>
          <m:e>
            <m:r>
              <w:rPr>
                <w:rFonts w:ascii="Cambria Math" w:eastAsiaTheme="minorEastAsia" w:hAnsi="Cambria Math" w:cs="Calibri"/>
                <w:noProof w:val="0"/>
              </w:rPr>
              <m:t>y</m:t>
            </m:r>
          </m:e>
          <m:sub>
            <m:r>
              <w:rPr>
                <w:rFonts w:ascii="Cambria Math" w:eastAsiaTheme="minorEastAsia" w:hAnsi="Cambria Math" w:cs="Calibri"/>
                <w:noProof w:val="0"/>
              </w:rPr>
              <m:t>r0</m:t>
            </m:r>
          </m:sub>
        </m:sSub>
      </m:oMath>
      <w:r w:rsidR="008F5D4C" w:rsidRPr="008F5D4C">
        <w:rPr>
          <w:rFonts w:ascii="Calibri" w:eastAsiaTheme="minorEastAsia" w:hAnsi="Calibri" w:cs="Calibri"/>
          <w:iCs/>
          <w:noProof w:val="0"/>
        </w:rPr>
        <w:t xml:space="preserve"> represent the i-th and r-th input or output of the country. </w:t>
      </w:r>
      <w:r w:rsidR="008F5D4C">
        <w:rPr>
          <w:rFonts w:ascii="Calibri" w:eastAsiaTheme="minorEastAsia" w:hAnsi="Calibri" w:cs="Calibri"/>
          <w:iCs/>
          <w:noProof w:val="0"/>
        </w:rPr>
        <w:t xml:space="preserve">Symbol </w:t>
      </w:r>
      <m:oMath>
        <m:r>
          <w:rPr>
            <w:rFonts w:ascii="Cambria Math" w:hAnsi="Cambria Math" w:cs="Calibri"/>
            <w:noProof w:val="0"/>
          </w:rPr>
          <m:t>ϑ</m:t>
        </m:r>
      </m:oMath>
      <w:r w:rsidR="008F5D4C">
        <w:rPr>
          <w:rFonts w:ascii="Calibri" w:eastAsiaTheme="minorEastAsia" w:hAnsi="Calibri" w:cs="Calibri"/>
          <w:iCs/>
          <w:noProof w:val="0"/>
        </w:rPr>
        <w:t xml:space="preserve"> is scalar and it stands for efficiency score of the country by measuring the distance between each country and the efficiency frontier as the linear combination of best</w:t>
      </w:r>
      <w:r w:rsidR="0030602C">
        <w:rPr>
          <w:rFonts w:ascii="Calibri" w:eastAsiaTheme="minorEastAsia" w:hAnsi="Calibri" w:cs="Calibri"/>
          <w:iCs/>
          <w:noProof w:val="0"/>
        </w:rPr>
        <w:t>-</w:t>
      </w:r>
      <w:r w:rsidR="008F5D4C">
        <w:rPr>
          <w:rFonts w:ascii="Calibri" w:eastAsiaTheme="minorEastAsia" w:hAnsi="Calibri" w:cs="Calibri"/>
          <w:iCs/>
          <w:noProof w:val="0"/>
        </w:rPr>
        <w:t>performing countries</w:t>
      </w:r>
      <w:r w:rsidR="008F5D4C" w:rsidRPr="008F5D4C">
        <w:t xml:space="preserve"> </w:t>
      </w:r>
      <w:r w:rsidR="008F5D4C" w:rsidRPr="004A40D9">
        <w:t>(Ahec Sonje et al., 2018)</w:t>
      </w:r>
      <w:r w:rsidR="008F5D4C">
        <w:rPr>
          <w:rFonts w:ascii="Calibri" w:eastAsiaTheme="minorEastAsia" w:hAnsi="Calibri" w:cs="Calibri"/>
          <w:iCs/>
          <w:noProof w:val="0"/>
        </w:rPr>
        <w:t xml:space="preserve">. Vector </w:t>
      </w:r>
      <m:oMath>
        <m:r>
          <w:rPr>
            <w:rFonts w:ascii="Cambria Math" w:eastAsiaTheme="minorEastAsia" w:hAnsi="Cambria Math" w:cs="Calibri"/>
            <w:noProof w:val="0"/>
          </w:rPr>
          <m:t>λ</m:t>
        </m:r>
      </m:oMath>
      <w:r w:rsidR="008F5D4C">
        <w:rPr>
          <w:rFonts w:ascii="Calibri" w:eastAsiaTheme="minorEastAsia" w:hAnsi="Calibri" w:cs="Calibri"/>
          <w:iCs/>
          <w:noProof w:val="0"/>
        </w:rPr>
        <w:t xml:space="preserve"> </w:t>
      </w:r>
      <w:r w:rsidR="00B374ED">
        <w:rPr>
          <w:rFonts w:ascii="Calibri" w:eastAsiaTheme="minorEastAsia" w:hAnsi="Calibri" w:cs="Calibri"/>
          <w:iCs/>
          <w:noProof w:val="0"/>
        </w:rPr>
        <w:t xml:space="preserve">contains weights in efficient countries’ linear combination of positions. The difference between inefficient countries’ artificial position on the frontier and the real position is equal to scalar </w:t>
      </w:r>
      <m:oMath>
        <m:r>
          <w:rPr>
            <w:rFonts w:ascii="Cambria Math" w:hAnsi="Cambria Math" w:cs="Calibri"/>
            <w:noProof w:val="0"/>
          </w:rPr>
          <m:t>ϑ</m:t>
        </m:r>
      </m:oMath>
      <w:r w:rsidR="00B374ED">
        <w:rPr>
          <w:rFonts w:ascii="Calibri" w:eastAsiaTheme="minorEastAsia" w:hAnsi="Calibri" w:cs="Calibri"/>
          <w:iCs/>
          <w:noProof w:val="0"/>
        </w:rPr>
        <w:t>.</w:t>
      </w:r>
    </w:p>
    <w:p w14:paraId="02B02AD5" w14:textId="77777777" w:rsidR="00D526BF" w:rsidRDefault="00D526BF" w:rsidP="00CC754D">
      <w:pPr>
        <w:spacing w:line="240" w:lineRule="auto"/>
        <w:jc w:val="both"/>
        <w:rPr>
          <w:rFonts w:ascii="Calibri" w:eastAsiaTheme="minorEastAsia" w:hAnsi="Calibri" w:cs="Calibri"/>
          <w:iCs/>
          <w:noProof w:val="0"/>
        </w:rPr>
      </w:pPr>
    </w:p>
    <w:p w14:paraId="037FDF97" w14:textId="53C3A698" w:rsidR="00CC754D" w:rsidRPr="00CC754D" w:rsidRDefault="007519F2" w:rsidP="001E3915">
      <w:pPr>
        <w:spacing w:line="240" w:lineRule="auto"/>
        <w:jc w:val="both"/>
        <w:rPr>
          <w:rFonts w:ascii="Calibri" w:eastAsiaTheme="minorEastAsia" w:hAnsi="Calibri" w:cs="Calibri"/>
          <w:i/>
          <w:iCs/>
          <w:noProof w:val="0"/>
          <w:sz w:val="28"/>
          <w:szCs w:val="28"/>
        </w:rPr>
      </w:pPr>
      <w:r>
        <w:rPr>
          <w:rFonts w:ascii="Calibri" w:eastAsiaTheme="minorEastAsia" w:hAnsi="Calibri" w:cs="Calibri"/>
          <w:iCs/>
        </w:rPr>
        <w:drawing>
          <wp:anchor distT="0" distB="0" distL="114300" distR="114300" simplePos="0" relativeHeight="251658240" behindDoc="0" locked="0" layoutInCell="1" allowOverlap="1" wp14:anchorId="4188A1C0" wp14:editId="06923AC2">
            <wp:simplePos x="0" y="0"/>
            <wp:positionH relativeFrom="margin">
              <wp:align>left</wp:align>
            </wp:positionH>
            <wp:positionV relativeFrom="paragraph">
              <wp:posOffset>342034</wp:posOffset>
            </wp:positionV>
            <wp:extent cx="5754370" cy="4378325"/>
            <wp:effectExtent l="0" t="0" r="0" b="317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437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DC8C6" w14:textId="38B34A5B" w:rsidR="002E2693" w:rsidRPr="001E3A5D" w:rsidRDefault="001E3A5D" w:rsidP="00032DE0">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Figure </w:t>
      </w:r>
      <w:r w:rsidR="001C612B">
        <w:rPr>
          <w:rFonts w:ascii="Calibri" w:hAnsi="Calibri" w:cs="Calibri"/>
          <w:i/>
          <w:iCs/>
          <w:noProof w:val="0"/>
          <w:sz w:val="18"/>
          <w:szCs w:val="18"/>
        </w:rPr>
        <w:t>2</w:t>
      </w:r>
      <w:r>
        <w:rPr>
          <w:rFonts w:ascii="Calibri" w:hAnsi="Calibri" w:cs="Calibri"/>
          <w:i/>
          <w:iCs/>
          <w:noProof w:val="0"/>
          <w:sz w:val="18"/>
          <w:szCs w:val="18"/>
        </w:rPr>
        <w:t xml:space="preserve">: Quality-Expenditure Charts with Efficiency </w:t>
      </w:r>
      <w:r w:rsidRPr="001E3A5D">
        <w:rPr>
          <w:i/>
          <w:iCs/>
          <w:sz w:val="18"/>
          <w:szCs w:val="18"/>
        </w:rPr>
        <w:t>Frontier (Ahec Sonje et al., 2018)</w:t>
      </w:r>
    </w:p>
    <w:p w14:paraId="7C81A4DB" w14:textId="08E1F2A5" w:rsidR="002E2693" w:rsidRDefault="007B27BB" w:rsidP="001E3915">
      <w:pPr>
        <w:spacing w:line="240" w:lineRule="auto"/>
        <w:jc w:val="both"/>
        <w:rPr>
          <w:rFonts w:ascii="Calibri" w:hAnsi="Calibri" w:cs="Calibri"/>
          <w:i/>
          <w:iCs/>
          <w:noProof w:val="0"/>
          <w:sz w:val="28"/>
          <w:szCs w:val="28"/>
        </w:rPr>
      </w:pPr>
      <w:r>
        <w:rPr>
          <w:rFonts w:ascii="Calibri" w:hAnsi="Calibri" w:cs="Calibri"/>
          <w:i/>
          <w:iCs/>
          <w:sz w:val="28"/>
          <w:szCs w:val="28"/>
        </w:rPr>
        <w:lastRenderedPageBreak/>
        <w:drawing>
          <wp:anchor distT="0" distB="0" distL="114300" distR="114300" simplePos="0" relativeHeight="251659264" behindDoc="0" locked="0" layoutInCell="1" allowOverlap="1" wp14:anchorId="1931E723" wp14:editId="1A867CF9">
            <wp:simplePos x="0" y="0"/>
            <wp:positionH relativeFrom="margin">
              <wp:align>center</wp:align>
            </wp:positionH>
            <wp:positionV relativeFrom="paragraph">
              <wp:posOffset>0</wp:posOffset>
            </wp:positionV>
            <wp:extent cx="3186430" cy="7180580"/>
            <wp:effectExtent l="0" t="0" r="0" b="127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6430" cy="718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C5A1C" w14:textId="09E9ABA8" w:rsidR="002E2693" w:rsidRDefault="002E2693" w:rsidP="001E3915">
      <w:pPr>
        <w:spacing w:line="240" w:lineRule="auto"/>
        <w:jc w:val="both"/>
        <w:rPr>
          <w:rFonts w:ascii="Calibri" w:hAnsi="Calibri" w:cs="Calibri"/>
          <w:i/>
          <w:iCs/>
          <w:noProof w:val="0"/>
          <w:sz w:val="28"/>
          <w:szCs w:val="28"/>
        </w:rPr>
      </w:pPr>
    </w:p>
    <w:p w14:paraId="646B0A72" w14:textId="797C9D03" w:rsidR="002E2693" w:rsidRDefault="002E2693" w:rsidP="001E3915">
      <w:pPr>
        <w:spacing w:line="240" w:lineRule="auto"/>
        <w:jc w:val="both"/>
        <w:rPr>
          <w:rFonts w:ascii="Calibri" w:hAnsi="Calibri" w:cs="Calibri"/>
          <w:i/>
          <w:iCs/>
          <w:noProof w:val="0"/>
          <w:sz w:val="28"/>
          <w:szCs w:val="28"/>
        </w:rPr>
      </w:pPr>
    </w:p>
    <w:p w14:paraId="3CA087FB" w14:textId="758D86D1" w:rsidR="002E2693" w:rsidRDefault="002E2693" w:rsidP="001E3915">
      <w:pPr>
        <w:spacing w:line="240" w:lineRule="auto"/>
        <w:jc w:val="both"/>
        <w:rPr>
          <w:rFonts w:ascii="Calibri" w:hAnsi="Calibri" w:cs="Calibri"/>
          <w:i/>
          <w:iCs/>
          <w:noProof w:val="0"/>
          <w:sz w:val="28"/>
          <w:szCs w:val="28"/>
        </w:rPr>
      </w:pPr>
    </w:p>
    <w:p w14:paraId="5179E993" w14:textId="4D028ABD" w:rsidR="002E2693" w:rsidRDefault="002E2693" w:rsidP="001E3915">
      <w:pPr>
        <w:spacing w:line="240" w:lineRule="auto"/>
        <w:jc w:val="both"/>
        <w:rPr>
          <w:rFonts w:ascii="Calibri" w:hAnsi="Calibri" w:cs="Calibri"/>
          <w:i/>
          <w:iCs/>
          <w:noProof w:val="0"/>
          <w:sz w:val="28"/>
          <w:szCs w:val="28"/>
        </w:rPr>
      </w:pPr>
    </w:p>
    <w:p w14:paraId="7591426F" w14:textId="60AE8AFE" w:rsidR="002E2693" w:rsidRDefault="002E2693" w:rsidP="001E3915">
      <w:pPr>
        <w:spacing w:line="240" w:lineRule="auto"/>
        <w:jc w:val="both"/>
        <w:rPr>
          <w:rFonts w:ascii="Calibri" w:hAnsi="Calibri" w:cs="Calibri"/>
          <w:i/>
          <w:iCs/>
          <w:noProof w:val="0"/>
          <w:sz w:val="28"/>
          <w:szCs w:val="28"/>
        </w:rPr>
      </w:pPr>
    </w:p>
    <w:p w14:paraId="2317170E" w14:textId="77777777" w:rsidR="002E2693" w:rsidRDefault="002E2693" w:rsidP="001E3915">
      <w:pPr>
        <w:spacing w:line="240" w:lineRule="auto"/>
        <w:jc w:val="both"/>
        <w:rPr>
          <w:rFonts w:ascii="Calibri" w:hAnsi="Calibri" w:cs="Calibri"/>
          <w:i/>
          <w:iCs/>
          <w:noProof w:val="0"/>
          <w:sz w:val="28"/>
          <w:szCs w:val="28"/>
        </w:rPr>
      </w:pPr>
    </w:p>
    <w:p w14:paraId="5CB32A41" w14:textId="77777777" w:rsidR="007B27BB" w:rsidRDefault="007B27BB" w:rsidP="001E3915">
      <w:pPr>
        <w:spacing w:line="240" w:lineRule="auto"/>
        <w:jc w:val="both"/>
        <w:rPr>
          <w:rFonts w:ascii="Calibri" w:hAnsi="Calibri" w:cs="Calibri"/>
          <w:i/>
          <w:iCs/>
          <w:noProof w:val="0"/>
          <w:sz w:val="28"/>
          <w:szCs w:val="28"/>
        </w:rPr>
      </w:pPr>
    </w:p>
    <w:p w14:paraId="35563BAE" w14:textId="77777777" w:rsidR="007B27BB" w:rsidRDefault="007B27BB" w:rsidP="001E3915">
      <w:pPr>
        <w:spacing w:line="240" w:lineRule="auto"/>
        <w:jc w:val="both"/>
        <w:rPr>
          <w:rFonts w:ascii="Calibri" w:hAnsi="Calibri" w:cs="Calibri"/>
          <w:i/>
          <w:iCs/>
          <w:noProof w:val="0"/>
          <w:sz w:val="28"/>
          <w:szCs w:val="28"/>
        </w:rPr>
      </w:pPr>
    </w:p>
    <w:p w14:paraId="4BC171A1" w14:textId="77777777" w:rsidR="007B27BB" w:rsidRDefault="007B27BB" w:rsidP="001E3915">
      <w:pPr>
        <w:spacing w:line="240" w:lineRule="auto"/>
        <w:jc w:val="both"/>
        <w:rPr>
          <w:rFonts w:ascii="Calibri" w:hAnsi="Calibri" w:cs="Calibri"/>
          <w:i/>
          <w:iCs/>
          <w:noProof w:val="0"/>
          <w:sz w:val="28"/>
          <w:szCs w:val="28"/>
        </w:rPr>
      </w:pPr>
    </w:p>
    <w:p w14:paraId="125FABBF" w14:textId="77777777" w:rsidR="007B27BB" w:rsidRDefault="007B27BB" w:rsidP="001E3915">
      <w:pPr>
        <w:spacing w:line="240" w:lineRule="auto"/>
        <w:jc w:val="both"/>
        <w:rPr>
          <w:rFonts w:ascii="Calibri" w:hAnsi="Calibri" w:cs="Calibri"/>
          <w:i/>
          <w:iCs/>
          <w:noProof w:val="0"/>
          <w:sz w:val="28"/>
          <w:szCs w:val="28"/>
        </w:rPr>
      </w:pPr>
    </w:p>
    <w:p w14:paraId="40038E16" w14:textId="77777777" w:rsidR="007B27BB" w:rsidRDefault="007B27BB" w:rsidP="001E3915">
      <w:pPr>
        <w:spacing w:line="240" w:lineRule="auto"/>
        <w:jc w:val="both"/>
        <w:rPr>
          <w:rFonts w:ascii="Calibri" w:hAnsi="Calibri" w:cs="Calibri"/>
          <w:i/>
          <w:iCs/>
          <w:noProof w:val="0"/>
          <w:sz w:val="28"/>
          <w:szCs w:val="28"/>
        </w:rPr>
      </w:pPr>
    </w:p>
    <w:p w14:paraId="2812041B" w14:textId="77777777" w:rsidR="007B27BB" w:rsidRDefault="007B27BB" w:rsidP="001E3915">
      <w:pPr>
        <w:spacing w:line="240" w:lineRule="auto"/>
        <w:jc w:val="both"/>
        <w:rPr>
          <w:rFonts w:ascii="Calibri" w:hAnsi="Calibri" w:cs="Calibri"/>
          <w:i/>
          <w:iCs/>
          <w:noProof w:val="0"/>
          <w:sz w:val="28"/>
          <w:szCs w:val="28"/>
        </w:rPr>
      </w:pPr>
    </w:p>
    <w:p w14:paraId="3132090C" w14:textId="77777777" w:rsidR="007B27BB" w:rsidRDefault="007B27BB" w:rsidP="001E3915">
      <w:pPr>
        <w:spacing w:line="240" w:lineRule="auto"/>
        <w:jc w:val="both"/>
        <w:rPr>
          <w:rFonts w:ascii="Calibri" w:hAnsi="Calibri" w:cs="Calibri"/>
          <w:i/>
          <w:iCs/>
          <w:noProof w:val="0"/>
          <w:sz w:val="28"/>
          <w:szCs w:val="28"/>
        </w:rPr>
      </w:pPr>
    </w:p>
    <w:p w14:paraId="6249A899" w14:textId="77777777" w:rsidR="007B27BB" w:rsidRDefault="007B27BB" w:rsidP="001E3915">
      <w:pPr>
        <w:spacing w:line="240" w:lineRule="auto"/>
        <w:jc w:val="both"/>
        <w:rPr>
          <w:rFonts w:ascii="Calibri" w:hAnsi="Calibri" w:cs="Calibri"/>
          <w:i/>
          <w:iCs/>
          <w:noProof w:val="0"/>
          <w:sz w:val="28"/>
          <w:szCs w:val="28"/>
        </w:rPr>
      </w:pPr>
    </w:p>
    <w:p w14:paraId="2C18AD2F" w14:textId="77777777" w:rsidR="007B27BB" w:rsidRDefault="007B27BB" w:rsidP="001E3915">
      <w:pPr>
        <w:spacing w:line="240" w:lineRule="auto"/>
        <w:jc w:val="both"/>
        <w:rPr>
          <w:rFonts w:ascii="Calibri" w:hAnsi="Calibri" w:cs="Calibri"/>
          <w:i/>
          <w:iCs/>
          <w:noProof w:val="0"/>
          <w:sz w:val="28"/>
          <w:szCs w:val="28"/>
        </w:rPr>
      </w:pPr>
    </w:p>
    <w:p w14:paraId="4BEAF341" w14:textId="77777777" w:rsidR="007B27BB" w:rsidRDefault="007B27BB" w:rsidP="001E3915">
      <w:pPr>
        <w:spacing w:line="240" w:lineRule="auto"/>
        <w:jc w:val="both"/>
        <w:rPr>
          <w:rFonts w:ascii="Calibri" w:hAnsi="Calibri" w:cs="Calibri"/>
          <w:i/>
          <w:iCs/>
          <w:noProof w:val="0"/>
          <w:sz w:val="28"/>
          <w:szCs w:val="28"/>
        </w:rPr>
      </w:pPr>
    </w:p>
    <w:p w14:paraId="29CDE320" w14:textId="77777777" w:rsidR="007B27BB" w:rsidRDefault="007B27BB" w:rsidP="001E3915">
      <w:pPr>
        <w:spacing w:line="240" w:lineRule="auto"/>
        <w:jc w:val="both"/>
        <w:rPr>
          <w:rFonts w:ascii="Calibri" w:hAnsi="Calibri" w:cs="Calibri"/>
          <w:i/>
          <w:iCs/>
          <w:noProof w:val="0"/>
          <w:sz w:val="28"/>
          <w:szCs w:val="28"/>
        </w:rPr>
      </w:pPr>
    </w:p>
    <w:p w14:paraId="3DABA544" w14:textId="77777777" w:rsidR="007B27BB" w:rsidRDefault="007B27BB" w:rsidP="001E3915">
      <w:pPr>
        <w:spacing w:line="240" w:lineRule="auto"/>
        <w:jc w:val="both"/>
        <w:rPr>
          <w:rFonts w:ascii="Calibri" w:hAnsi="Calibri" w:cs="Calibri"/>
          <w:i/>
          <w:iCs/>
          <w:noProof w:val="0"/>
          <w:sz w:val="28"/>
          <w:szCs w:val="28"/>
        </w:rPr>
      </w:pPr>
    </w:p>
    <w:p w14:paraId="1EF64522" w14:textId="77777777" w:rsidR="007B27BB" w:rsidRDefault="007B27BB" w:rsidP="001E3915">
      <w:pPr>
        <w:spacing w:line="240" w:lineRule="auto"/>
        <w:jc w:val="both"/>
        <w:rPr>
          <w:rFonts w:ascii="Calibri" w:hAnsi="Calibri" w:cs="Calibri"/>
          <w:i/>
          <w:iCs/>
          <w:noProof w:val="0"/>
          <w:sz w:val="28"/>
          <w:szCs w:val="28"/>
        </w:rPr>
      </w:pPr>
    </w:p>
    <w:p w14:paraId="33EF5633" w14:textId="34752909" w:rsidR="007B27BB" w:rsidRDefault="007B27BB" w:rsidP="001E3915">
      <w:pPr>
        <w:spacing w:line="240" w:lineRule="auto"/>
        <w:jc w:val="both"/>
        <w:rPr>
          <w:rFonts w:ascii="Calibri" w:hAnsi="Calibri" w:cs="Calibri"/>
          <w:i/>
          <w:iCs/>
          <w:noProof w:val="0"/>
          <w:sz w:val="28"/>
          <w:szCs w:val="28"/>
        </w:rPr>
      </w:pPr>
    </w:p>
    <w:p w14:paraId="0DB40A2D" w14:textId="4EF713E6" w:rsidR="007B27BB" w:rsidRDefault="007B27BB" w:rsidP="001E3915">
      <w:pPr>
        <w:spacing w:line="240" w:lineRule="auto"/>
        <w:jc w:val="both"/>
        <w:rPr>
          <w:rFonts w:ascii="Calibri" w:hAnsi="Calibri" w:cs="Calibri"/>
          <w:i/>
          <w:iCs/>
          <w:noProof w:val="0"/>
          <w:sz w:val="28"/>
          <w:szCs w:val="28"/>
        </w:rPr>
      </w:pPr>
    </w:p>
    <w:p w14:paraId="77C33731" w14:textId="7B616467" w:rsidR="007B27BB" w:rsidRDefault="007B27BB" w:rsidP="001E3915">
      <w:pPr>
        <w:spacing w:line="240" w:lineRule="auto"/>
        <w:jc w:val="both"/>
        <w:rPr>
          <w:rFonts w:ascii="Calibri" w:hAnsi="Calibri" w:cs="Calibri"/>
          <w:i/>
          <w:iCs/>
          <w:noProof w:val="0"/>
          <w:sz w:val="28"/>
          <w:szCs w:val="28"/>
        </w:rPr>
      </w:pPr>
    </w:p>
    <w:p w14:paraId="0DDCEC58" w14:textId="66A53FBC" w:rsidR="002C2A86" w:rsidRPr="001E3A5D" w:rsidRDefault="002C2A86" w:rsidP="002C2A86">
      <w:pPr>
        <w:spacing w:line="240" w:lineRule="auto"/>
        <w:jc w:val="center"/>
        <w:rPr>
          <w:rFonts w:ascii="Calibri" w:hAnsi="Calibri" w:cs="Calibri"/>
          <w:i/>
          <w:iCs/>
          <w:noProof w:val="0"/>
          <w:sz w:val="18"/>
          <w:szCs w:val="18"/>
        </w:rPr>
      </w:pPr>
      <w:r>
        <w:rPr>
          <w:rFonts w:ascii="Calibri" w:hAnsi="Calibri" w:cs="Calibri"/>
          <w:i/>
          <w:iCs/>
          <w:noProof w:val="0"/>
          <w:sz w:val="18"/>
          <w:szCs w:val="18"/>
        </w:rPr>
        <w:t>Table 1: Efficiency Scores</w:t>
      </w:r>
      <w:r w:rsidRPr="001E3A5D">
        <w:rPr>
          <w:i/>
          <w:iCs/>
          <w:sz w:val="18"/>
          <w:szCs w:val="18"/>
        </w:rPr>
        <w:t xml:space="preserve"> (Ahec Sonje et al., 2018)</w:t>
      </w:r>
    </w:p>
    <w:p w14:paraId="26B2C713" w14:textId="77777777" w:rsidR="007B27BB" w:rsidRDefault="007B27BB" w:rsidP="001E3915">
      <w:pPr>
        <w:spacing w:line="240" w:lineRule="auto"/>
        <w:jc w:val="both"/>
        <w:rPr>
          <w:rFonts w:ascii="Calibri" w:hAnsi="Calibri" w:cs="Calibri"/>
          <w:i/>
          <w:iCs/>
          <w:noProof w:val="0"/>
          <w:sz w:val="28"/>
          <w:szCs w:val="28"/>
        </w:rPr>
      </w:pPr>
    </w:p>
    <w:p w14:paraId="285C8E31" w14:textId="445FEB00" w:rsidR="007B27BB" w:rsidRDefault="007B27BB" w:rsidP="001E3915">
      <w:pPr>
        <w:spacing w:line="240" w:lineRule="auto"/>
        <w:jc w:val="both"/>
        <w:rPr>
          <w:rFonts w:ascii="Calibri" w:hAnsi="Calibri" w:cs="Calibri"/>
          <w:i/>
          <w:iCs/>
          <w:noProof w:val="0"/>
          <w:sz w:val="28"/>
          <w:szCs w:val="28"/>
        </w:rPr>
      </w:pPr>
      <w:r>
        <w:rPr>
          <w:rFonts w:ascii="Calibri" w:eastAsiaTheme="minorEastAsia" w:hAnsi="Calibri" w:cs="Calibri"/>
          <w:noProof w:val="0"/>
        </w:rPr>
        <w:t>Using data envelopment analysis, this study will derive each of</w:t>
      </w:r>
      <w:r w:rsidR="00A6404C">
        <w:rPr>
          <w:rFonts w:ascii="Calibri" w:eastAsiaTheme="minorEastAsia" w:hAnsi="Calibri" w:cs="Calibri"/>
          <w:noProof w:val="0"/>
        </w:rPr>
        <w:t xml:space="preserve"> the</w:t>
      </w:r>
      <w:r>
        <w:rPr>
          <w:rFonts w:ascii="Calibri" w:eastAsiaTheme="minorEastAsia" w:hAnsi="Calibri" w:cs="Calibri"/>
          <w:noProof w:val="0"/>
        </w:rPr>
        <w:t xml:space="preserve"> selected countries’ (</w:t>
      </w:r>
      <w:r w:rsidRPr="00667AA6">
        <w:t>Bulgaria, Croatia, Hungary, Poland, Romania, Russia</w:t>
      </w:r>
      <w:r w:rsidR="00CA42C7">
        <w:t xml:space="preserve"> Federation</w:t>
      </w:r>
      <w:r w:rsidRPr="00667AA6">
        <w:t>, Turkey</w:t>
      </w:r>
      <w:r>
        <w:t>) efficiency score, visualize the frontier</w:t>
      </w:r>
      <w:r w:rsidR="004119F9">
        <w:t xml:space="preserve">, </w:t>
      </w:r>
      <w:r>
        <w:t>similar to the study of Ahec Sonje et al. (2018)</w:t>
      </w:r>
      <w:r w:rsidR="00D41C2D">
        <w:t xml:space="preserve"> shown above</w:t>
      </w:r>
      <w:r w:rsidR="00A62289">
        <w:t xml:space="preserve"> in Figure </w:t>
      </w:r>
      <w:r w:rsidR="00C97893">
        <w:t>2</w:t>
      </w:r>
      <w:r w:rsidR="00A62289">
        <w:t xml:space="preserve"> and Table 1</w:t>
      </w:r>
      <w:r>
        <w:t>,</w:t>
      </w:r>
      <w:r w:rsidR="000E7075">
        <w:t xml:space="preserve"> and finally</w:t>
      </w:r>
      <w:r w:rsidR="00A03BE4">
        <w:t xml:space="preserve"> the study</w:t>
      </w:r>
      <w:r w:rsidR="00840085">
        <w:t xml:space="preserve"> will</w:t>
      </w:r>
      <w:r>
        <w:t xml:space="preserve"> compare the results with educational threshold values calculated by </w:t>
      </w:r>
      <w:r w:rsidR="00DC27B3">
        <w:t xml:space="preserve">the </w:t>
      </w:r>
      <w:r>
        <w:t>previous method.</w:t>
      </w:r>
    </w:p>
    <w:p w14:paraId="36B986C3" w14:textId="77777777" w:rsidR="007B27BB" w:rsidRDefault="007B27BB" w:rsidP="001E3915">
      <w:pPr>
        <w:spacing w:line="240" w:lineRule="auto"/>
        <w:jc w:val="both"/>
        <w:rPr>
          <w:rFonts w:ascii="Calibri" w:hAnsi="Calibri" w:cs="Calibri"/>
          <w:i/>
          <w:iCs/>
          <w:noProof w:val="0"/>
          <w:sz w:val="28"/>
          <w:szCs w:val="28"/>
        </w:rPr>
      </w:pPr>
    </w:p>
    <w:p w14:paraId="79C46B2D" w14:textId="6BA15C3D" w:rsidR="001E3915" w:rsidRDefault="001F73D7" w:rsidP="001E3915">
      <w:pPr>
        <w:spacing w:line="240" w:lineRule="auto"/>
        <w:jc w:val="both"/>
        <w:rPr>
          <w:rFonts w:ascii="Calibri" w:hAnsi="Calibri" w:cs="Calibri"/>
          <w:i/>
          <w:iCs/>
          <w:noProof w:val="0"/>
          <w:sz w:val="28"/>
          <w:szCs w:val="28"/>
        </w:rPr>
      </w:pPr>
      <w:r>
        <w:rPr>
          <w:rFonts w:ascii="Calibri" w:hAnsi="Calibri" w:cs="Calibri"/>
          <w:i/>
          <w:iCs/>
          <w:noProof w:val="0"/>
          <w:sz w:val="28"/>
          <w:szCs w:val="28"/>
        </w:rPr>
        <w:lastRenderedPageBreak/>
        <w:t>Data Visualization and Comparison</w:t>
      </w:r>
    </w:p>
    <w:p w14:paraId="692BA073" w14:textId="2DE9DEB5" w:rsidR="009A0A6D" w:rsidRDefault="009A0A6D" w:rsidP="009A0A6D">
      <w:pPr>
        <w:spacing w:line="240" w:lineRule="auto"/>
        <w:jc w:val="both"/>
        <w:rPr>
          <w:b/>
          <w:bCs/>
          <w:sz w:val="30"/>
          <w:szCs w:val="30"/>
        </w:rPr>
      </w:pPr>
      <w:r w:rsidRPr="00667AA6">
        <w:t xml:space="preserve">Based on </w:t>
      </w:r>
      <w:r>
        <w:t>the methodology introduced in this section, results will be presented and compared using various data visualizations. Expenditure-growth equation and log-log model for school attainment and educational quality will not be applied directly to our data of selected countries but findings of related papers will be discussed and reviewed by our results.</w:t>
      </w:r>
      <w:r w:rsidR="00090EAE">
        <w:t xml:space="preserve"> Nevertheless, cross-country growth analysis with and without </w:t>
      </w:r>
      <w:r w:rsidR="00A805CF">
        <w:t xml:space="preserve">the </w:t>
      </w:r>
      <w:r w:rsidR="00090EAE">
        <w:t xml:space="preserve">threshold effect and data envelopment analysis for efficiency scores of countries will be used on selected countries. The results obtained from the application of </w:t>
      </w:r>
      <w:r w:rsidR="00E8621A">
        <w:t xml:space="preserve">the </w:t>
      </w:r>
      <w:r w:rsidR="00090EAE">
        <w:t>last two models will be demonstrated on graphs, line charts (frontier) and they will be listed on tables to be overally discussed.</w:t>
      </w:r>
    </w:p>
    <w:p w14:paraId="0B7D8A7F" w14:textId="77777777" w:rsidR="00AA44C6" w:rsidRDefault="00AA44C6" w:rsidP="002F6F41">
      <w:pPr>
        <w:spacing w:line="240" w:lineRule="auto"/>
        <w:jc w:val="both"/>
        <w:rPr>
          <w:b/>
          <w:bCs/>
          <w:sz w:val="30"/>
          <w:szCs w:val="30"/>
        </w:rPr>
      </w:pPr>
    </w:p>
    <w:p w14:paraId="57EEAA0A" w14:textId="77777777" w:rsidR="00AA44C6" w:rsidRDefault="00AA44C6" w:rsidP="002F6F41">
      <w:pPr>
        <w:spacing w:line="240" w:lineRule="auto"/>
        <w:jc w:val="both"/>
        <w:rPr>
          <w:b/>
          <w:bCs/>
          <w:sz w:val="30"/>
          <w:szCs w:val="30"/>
        </w:rPr>
      </w:pPr>
    </w:p>
    <w:p w14:paraId="4D39432E" w14:textId="6A36EB52" w:rsidR="002F6F41" w:rsidRDefault="002F6F41" w:rsidP="002F6F41">
      <w:pPr>
        <w:spacing w:line="240" w:lineRule="auto"/>
        <w:jc w:val="both"/>
        <w:rPr>
          <w:b/>
          <w:bCs/>
          <w:sz w:val="30"/>
          <w:szCs w:val="30"/>
        </w:rPr>
      </w:pPr>
      <w:r w:rsidRPr="00667AA6">
        <w:rPr>
          <w:b/>
          <w:bCs/>
          <w:sz w:val="30"/>
          <w:szCs w:val="30"/>
        </w:rPr>
        <w:t xml:space="preserve">V. </w:t>
      </w:r>
      <w:r w:rsidR="008513DD">
        <w:rPr>
          <w:b/>
          <w:bCs/>
          <w:sz w:val="30"/>
          <w:szCs w:val="30"/>
        </w:rPr>
        <w:t xml:space="preserve">Statistical </w:t>
      </w:r>
      <w:r>
        <w:rPr>
          <w:b/>
          <w:bCs/>
          <w:sz w:val="30"/>
          <w:szCs w:val="30"/>
        </w:rPr>
        <w:t>Results</w:t>
      </w:r>
    </w:p>
    <w:p w14:paraId="69D170D0" w14:textId="77777777" w:rsidR="00C629C6" w:rsidRPr="00C629C6" w:rsidRDefault="00C629C6" w:rsidP="002F6F41">
      <w:pPr>
        <w:spacing w:line="240" w:lineRule="auto"/>
        <w:jc w:val="both"/>
        <w:rPr>
          <w:b/>
          <w:bCs/>
        </w:rPr>
      </w:pPr>
    </w:p>
    <w:p w14:paraId="11B6925A" w14:textId="0C1C6E29" w:rsidR="002F6F41" w:rsidRDefault="00C629C6" w:rsidP="002F6F41">
      <w:pPr>
        <w:spacing w:line="240" w:lineRule="auto"/>
        <w:jc w:val="both"/>
        <w:rPr>
          <w:b/>
          <w:bCs/>
          <w:sz w:val="30"/>
          <w:szCs w:val="30"/>
        </w:rPr>
      </w:pPr>
      <w:r>
        <w:t xml:space="preserve">First, I provide </w:t>
      </w:r>
      <w:r w:rsidR="00586169">
        <w:t xml:space="preserve">a </w:t>
      </w:r>
      <w:r>
        <w:t>brief summary of the results from “The Effect of Education Expenditure on Per Capita GDP in Developing Countries” and “Global Data Set on Education Quality</w:t>
      </w:r>
      <w:r w:rsidR="000B2226">
        <w:t>”</w:t>
      </w:r>
      <w:r>
        <w:t xml:space="preserve">. Results are interpreted concisely in the next section. </w:t>
      </w:r>
      <w:r w:rsidR="000651C3">
        <w:t>After that, descriptive statistics of the selected countries are presented and this is followed by the analysis of empirical results, obtained from the Threshold Regression and Data Envelopment Analysis for Efficiency Scores.</w:t>
      </w:r>
    </w:p>
    <w:p w14:paraId="555AC372" w14:textId="1608C642" w:rsidR="00B73747" w:rsidRDefault="00B73747" w:rsidP="002F6F41">
      <w:pPr>
        <w:spacing w:line="240" w:lineRule="auto"/>
        <w:jc w:val="both"/>
        <w:rPr>
          <w:b/>
          <w:bCs/>
          <w:sz w:val="30"/>
          <w:szCs w:val="30"/>
        </w:rPr>
      </w:pPr>
    </w:p>
    <w:p w14:paraId="29089C8C" w14:textId="2372E3B7" w:rsidR="008513DD" w:rsidRDefault="000728BB" w:rsidP="008513DD">
      <w:pPr>
        <w:spacing w:line="240" w:lineRule="auto"/>
        <w:jc w:val="both"/>
        <w:rPr>
          <w:rFonts w:ascii="Calibri" w:hAnsi="Calibri" w:cs="Calibri"/>
          <w:i/>
          <w:iCs/>
          <w:noProof w:val="0"/>
          <w:sz w:val="28"/>
          <w:szCs w:val="28"/>
        </w:rPr>
      </w:pPr>
      <w:r>
        <w:rPr>
          <w:rFonts w:ascii="Calibri" w:hAnsi="Calibri" w:cs="Calibri"/>
          <w:i/>
          <w:iCs/>
          <w:noProof w:val="0"/>
          <w:sz w:val="28"/>
          <w:szCs w:val="28"/>
        </w:rPr>
        <w:t xml:space="preserve">Results of </w:t>
      </w:r>
      <w:r w:rsidR="004108EA">
        <w:rPr>
          <w:rFonts w:ascii="Calibri" w:hAnsi="Calibri" w:cs="Calibri"/>
          <w:i/>
          <w:iCs/>
          <w:noProof w:val="0"/>
          <w:sz w:val="28"/>
          <w:szCs w:val="28"/>
        </w:rPr>
        <w:t>Educat</w:t>
      </w:r>
      <w:r w:rsidR="0065182D">
        <w:rPr>
          <w:rFonts w:ascii="Calibri" w:hAnsi="Calibri" w:cs="Calibri"/>
          <w:i/>
          <w:iCs/>
          <w:noProof w:val="0"/>
          <w:sz w:val="28"/>
          <w:szCs w:val="28"/>
        </w:rPr>
        <w:t>i</w:t>
      </w:r>
      <w:r w:rsidR="004108EA">
        <w:rPr>
          <w:rFonts w:ascii="Calibri" w:hAnsi="Calibri" w:cs="Calibri"/>
          <w:i/>
          <w:iCs/>
          <w:noProof w:val="0"/>
          <w:sz w:val="28"/>
          <w:szCs w:val="28"/>
        </w:rPr>
        <w:t xml:space="preserve">on </w:t>
      </w:r>
      <w:r>
        <w:rPr>
          <w:rFonts w:ascii="Calibri" w:hAnsi="Calibri" w:cs="Calibri"/>
          <w:i/>
          <w:iCs/>
          <w:noProof w:val="0"/>
          <w:sz w:val="28"/>
          <w:szCs w:val="28"/>
        </w:rPr>
        <w:t xml:space="preserve">Expenditure and Quality </w:t>
      </w:r>
    </w:p>
    <w:p w14:paraId="05F915B3" w14:textId="25C790D0" w:rsidR="0034511C" w:rsidRDefault="00005E84" w:rsidP="008513DD">
      <w:pPr>
        <w:spacing w:line="240" w:lineRule="auto"/>
        <w:jc w:val="both"/>
      </w:pPr>
      <w:r>
        <w:t>Appiah (2017) analyzed the marginal effect of investment in education on per capita GDP</w:t>
      </w:r>
      <w:r w:rsidR="00C67DC8">
        <w:t xml:space="preserve"> in the regression model (the first model in </w:t>
      </w:r>
      <w:r w:rsidR="004E78EF">
        <w:t xml:space="preserve">the </w:t>
      </w:r>
      <w:r w:rsidR="00C67DC8">
        <w:t>Empirical Strategy section)</w:t>
      </w:r>
      <w:r>
        <w:t xml:space="preserve"> based on</w:t>
      </w:r>
      <w:r w:rsidR="00690D40">
        <w:t xml:space="preserve"> the</w:t>
      </w:r>
      <w:r>
        <w:t xml:space="preserve"> </w:t>
      </w:r>
      <w:r w:rsidR="005931D9">
        <w:t>following</w:t>
      </w:r>
      <w:r>
        <w:t xml:space="preserve"> question</w:t>
      </w:r>
      <w:r w:rsidR="005931D9">
        <w:t xml:space="preserve">: </w:t>
      </w:r>
      <w:r w:rsidR="00C67DC8">
        <w:t>“Does an increase in education expenditure have a causal impact on per capita GDP in developing countries?”</w:t>
      </w:r>
      <w:r w:rsidR="005931D9">
        <w:t>.</w:t>
      </w:r>
      <w:r w:rsidR="007B0B60">
        <w:t xml:space="preserve"> </w:t>
      </w:r>
      <w:r w:rsidR="005931D9">
        <w:t xml:space="preserve">The </w:t>
      </w:r>
      <w:r w:rsidR="007B0B60">
        <w:t>q</w:t>
      </w:r>
      <w:r w:rsidR="005931D9">
        <w:t>uestion</w:t>
      </w:r>
      <w:r w:rsidR="00C67DC8">
        <w:t xml:space="preserve"> </w:t>
      </w:r>
      <w:r w:rsidR="0034511C">
        <w:t xml:space="preserve">is answered by the model </w:t>
      </w:r>
      <w:r w:rsidR="001B23F1">
        <w:t xml:space="preserve">with a panel of 139 countries over the period 1975-2015 </w:t>
      </w:r>
      <w:r w:rsidR="00F4013B">
        <w:t>which</w:t>
      </w:r>
      <w:r w:rsidR="00A53027">
        <w:t xml:space="preserve"> </w:t>
      </w:r>
      <w:r w:rsidR="00F4013B">
        <w:t xml:space="preserve">includes </w:t>
      </w:r>
      <w:r w:rsidR="00A53027">
        <w:t>education expenditure (</w:t>
      </w:r>
      <w:r w:rsidR="00A53027" w:rsidRPr="00A53027">
        <w:t>edx</w:t>
      </w:r>
      <w:r w:rsidR="00A53027">
        <w:t>), gross enrollment (</w:t>
      </w:r>
      <w:r w:rsidR="00A53027" w:rsidRPr="00A53027">
        <w:t>ger</w:t>
      </w:r>
      <w:r w:rsidR="00A53027">
        <w:t>), export rates (</w:t>
      </w:r>
      <w:r w:rsidR="00A53027" w:rsidRPr="00A53027">
        <w:t>export</w:t>
      </w:r>
      <w:r w:rsidR="00A53027">
        <w:t xml:space="preserve">) </w:t>
      </w:r>
      <w:r w:rsidR="00A53027" w:rsidRPr="00A53027">
        <w:t>and</w:t>
      </w:r>
      <w:r w:rsidR="00A53027">
        <w:t xml:space="preserve"> specifically </w:t>
      </w:r>
      <w:r w:rsidR="00F4013B">
        <w:t>labor (</w:t>
      </w:r>
      <w:r w:rsidR="00F4013B">
        <w:rPr>
          <w:i/>
          <w:iCs/>
        </w:rPr>
        <w:t>lft</w:t>
      </w:r>
      <w:r w:rsidR="00F4013B">
        <w:t xml:space="preserve">) as a proxy for human capital. All the variables in the model are significant at the 1% level and the marginal effect of education expenditure on per capita GDP is calculated by subtracting the value of the </w:t>
      </w:r>
      <w:r w:rsidR="005931D9">
        <w:t xml:space="preserve">quadratic </w:t>
      </w:r>
      <w:r w:rsidR="00F4013B">
        <w:t xml:space="preserve">labor force </w:t>
      </w:r>
      <w:r w:rsidR="005931D9">
        <w:t xml:space="preserve">in </w:t>
      </w:r>
      <w:r w:rsidR="0066225E">
        <w:t>a</w:t>
      </w:r>
      <w:r w:rsidR="005931D9">
        <w:t xml:space="preserve"> linear way. The calculated value is positive</w:t>
      </w:r>
      <w:r w:rsidR="00F0156D">
        <w:t xml:space="preserve"> and statistically significant</w:t>
      </w:r>
      <w:r w:rsidR="005931D9">
        <w:t xml:space="preserve"> which suggest</w:t>
      </w:r>
      <w:r w:rsidR="0045671A">
        <w:t>s</w:t>
      </w:r>
      <w:r w:rsidR="005931D9">
        <w:t xml:space="preserve"> that education’s marginal effect greatly influence</w:t>
      </w:r>
      <w:r w:rsidR="003D003E">
        <w:t>s</w:t>
      </w:r>
      <w:r w:rsidR="005931D9">
        <w:t xml:space="preserve"> GDP per capita in developing countries with the expansion of education expenditure (Appiah, 2017). </w:t>
      </w:r>
    </w:p>
    <w:p w14:paraId="41C74633" w14:textId="14DCF7AF" w:rsidR="005009A6" w:rsidRDefault="005009A6" w:rsidP="008513DD">
      <w:pPr>
        <w:spacing w:line="240" w:lineRule="auto"/>
        <w:jc w:val="both"/>
      </w:pPr>
    </w:p>
    <w:p w14:paraId="0250D68A" w14:textId="1FFEBC87" w:rsidR="00200295" w:rsidRDefault="000B2226" w:rsidP="008513DD">
      <w:pPr>
        <w:spacing w:line="240" w:lineRule="auto"/>
        <w:jc w:val="both"/>
      </w:pPr>
      <w:r>
        <w:t>World Bank’s global dataset on education quality</w:t>
      </w:r>
      <w:r w:rsidR="002C506B">
        <w:t xml:space="preserve"> is gathered and analyzed by Altionek et al. (2018) with two strategies, international comparison of education quality using the cross-sectional dataset and long-term performance trends (1965-2015) using the panel dataset.</w:t>
      </w:r>
      <w:r w:rsidR="009E6FD2">
        <w:t xml:space="preserve"> In the education quality comparison part, the results showed that less than 50 percent of students reach the minimum global threshold of proficiency in developing countries whereas this rate is 86 percent in developed countries. For intermediate benchmarks, these percentages are 25% for developing countries </w:t>
      </w:r>
      <w:r w:rsidR="004B2C51">
        <w:t xml:space="preserve">and </w:t>
      </w:r>
      <w:r w:rsidR="009E6FD2">
        <w:t>66% for developed countries</w:t>
      </w:r>
      <w:r w:rsidR="004B2C51">
        <w:t>; and for advanced benchmarks, only 2 percent of students reach the threshold relative to 10 percent of developed countries’ students (Altinok et al., 2018).</w:t>
      </w:r>
      <w:r w:rsidR="00886AF9">
        <w:t xml:space="preserve"> This distributional information can illuminate the discussion about economic performance and by whom it is driven, innovative minority at the top or educated society at large. </w:t>
      </w:r>
      <w:r w:rsidR="00E67878">
        <w:t>As the second and final strategy of World Bank’s policy research paper, long-term performance trends</w:t>
      </w:r>
      <w:r w:rsidR="00945C5A">
        <w:t xml:space="preserve"> are shown with different indicators. Countries are ranked by the variation in their schooling quality from 1980 and 2015; the largest gains are observed for Hong Kong, Iran and Finland, respectively</w:t>
      </w:r>
      <w:r w:rsidR="00200295">
        <w:t xml:space="preserve"> (Altinok et al., 2018)</w:t>
      </w:r>
      <w:r w:rsidR="00945C5A">
        <w:t xml:space="preserve">. In </w:t>
      </w:r>
      <w:r w:rsidR="003230AE">
        <w:t>an</w:t>
      </w:r>
      <w:r w:rsidR="00945C5A">
        <w:t>other</w:t>
      </w:r>
      <w:r w:rsidR="00200295">
        <w:t xml:space="preserve"> figure, </w:t>
      </w:r>
      <w:r w:rsidR="00200295">
        <w:lastRenderedPageBreak/>
        <w:t>Harmonized Learning Outcomes (HLO) coverage and learning trends for each country are mapped out for each country from 1965</w:t>
      </w:r>
      <w:r w:rsidR="001A1C4E">
        <w:t xml:space="preserve"> to </w:t>
      </w:r>
      <w:r w:rsidR="00200295">
        <w:t xml:space="preserve">2015 which makes this dataset the richest panel on globally comparable education quality currently. Overall, </w:t>
      </w:r>
      <w:r w:rsidR="00AA55CC">
        <w:t>various long-term education and performance tr</w:t>
      </w:r>
      <w:r w:rsidR="009F7F10">
        <w:t>e</w:t>
      </w:r>
      <w:r w:rsidR="00AA55CC">
        <w:t xml:space="preserve">nds demonstrate </w:t>
      </w:r>
      <w:r w:rsidR="00B40510">
        <w:t xml:space="preserve">a </w:t>
      </w:r>
      <w:r w:rsidR="00AA55CC">
        <w:t>positive significant relationship between economic growth and educational achievement (Altinok et al., 2018). This correlation is consistent with the results of Hanushek and Woessmann (2012), from the previous policy research paper of World Bank.</w:t>
      </w:r>
      <w:r w:rsidR="008A0EE7">
        <w:t xml:space="preserve"> </w:t>
      </w:r>
    </w:p>
    <w:p w14:paraId="6A9D549B" w14:textId="7CA21303" w:rsidR="000728BB" w:rsidRDefault="00841497" w:rsidP="008513DD">
      <w:pPr>
        <w:spacing w:line="240" w:lineRule="auto"/>
        <w:jc w:val="both"/>
        <w:rPr>
          <w:rFonts w:ascii="Calibri" w:hAnsi="Calibri" w:cs="Calibri"/>
          <w:i/>
          <w:iCs/>
          <w:noProof w:val="0"/>
          <w:sz w:val="28"/>
          <w:szCs w:val="28"/>
        </w:rPr>
      </w:pPr>
      <w:r>
        <w:drawing>
          <wp:anchor distT="0" distB="0" distL="114300" distR="114300" simplePos="0" relativeHeight="251661312" behindDoc="0" locked="0" layoutInCell="1" allowOverlap="1" wp14:anchorId="3E1B8CD4" wp14:editId="08F1347B">
            <wp:simplePos x="0" y="0"/>
            <wp:positionH relativeFrom="margin">
              <wp:align>center</wp:align>
            </wp:positionH>
            <wp:positionV relativeFrom="paragraph">
              <wp:posOffset>261620</wp:posOffset>
            </wp:positionV>
            <wp:extent cx="5917565" cy="4572000"/>
            <wp:effectExtent l="0" t="0" r="6985"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756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2A0D4" w14:textId="5F71AB92" w:rsidR="00F33F77" w:rsidRPr="001E3A5D" w:rsidRDefault="00F33F77" w:rsidP="00F33F77">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Figure </w:t>
      </w:r>
      <w:r w:rsidR="004549BE">
        <w:rPr>
          <w:rFonts w:ascii="Calibri" w:hAnsi="Calibri" w:cs="Calibri"/>
          <w:i/>
          <w:iCs/>
          <w:noProof w:val="0"/>
          <w:sz w:val="18"/>
          <w:szCs w:val="18"/>
        </w:rPr>
        <w:t>3</w:t>
      </w:r>
      <w:r>
        <w:rPr>
          <w:rFonts w:ascii="Calibri" w:hAnsi="Calibri" w:cs="Calibri"/>
          <w:i/>
          <w:iCs/>
          <w:noProof w:val="0"/>
          <w:sz w:val="18"/>
          <w:szCs w:val="18"/>
        </w:rPr>
        <w:t>: Education Achievement and Economic Growth 1965-2015</w:t>
      </w:r>
      <w:r w:rsidRPr="001E3A5D">
        <w:rPr>
          <w:i/>
          <w:iCs/>
          <w:sz w:val="18"/>
          <w:szCs w:val="18"/>
        </w:rPr>
        <w:t xml:space="preserve"> (</w:t>
      </w:r>
      <w:r>
        <w:rPr>
          <w:i/>
          <w:iCs/>
          <w:sz w:val="18"/>
          <w:szCs w:val="18"/>
        </w:rPr>
        <w:t>Altinok</w:t>
      </w:r>
      <w:r w:rsidRPr="001E3A5D">
        <w:rPr>
          <w:i/>
          <w:iCs/>
          <w:sz w:val="18"/>
          <w:szCs w:val="18"/>
        </w:rPr>
        <w:t xml:space="preserve"> et al., 2018)</w:t>
      </w:r>
    </w:p>
    <w:p w14:paraId="626C6C3F" w14:textId="69A83CF2" w:rsidR="00B57A8E" w:rsidRDefault="008A0EE7" w:rsidP="00124CD2">
      <w:pPr>
        <w:spacing w:line="240" w:lineRule="auto"/>
        <w:jc w:val="center"/>
        <w:rPr>
          <w:sz w:val="18"/>
          <w:szCs w:val="18"/>
        </w:rPr>
      </w:pPr>
      <w:r w:rsidRPr="008A0EE7">
        <w:rPr>
          <w:sz w:val="18"/>
          <w:szCs w:val="18"/>
        </w:rPr>
        <w:t xml:space="preserve">Figure </w:t>
      </w:r>
      <w:r w:rsidR="004944DB">
        <w:rPr>
          <w:sz w:val="18"/>
          <w:szCs w:val="18"/>
        </w:rPr>
        <w:t>3</w:t>
      </w:r>
      <w:r w:rsidR="00C61545">
        <w:rPr>
          <w:sz w:val="18"/>
          <w:szCs w:val="18"/>
        </w:rPr>
        <w:t xml:space="preserve"> shows a</w:t>
      </w:r>
      <w:r w:rsidRPr="008A0EE7">
        <w:rPr>
          <w:sz w:val="18"/>
          <w:szCs w:val="18"/>
        </w:rPr>
        <w:t xml:space="preserve"> regression of</w:t>
      </w:r>
      <w:r w:rsidR="00B57A8E">
        <w:rPr>
          <w:sz w:val="18"/>
          <w:szCs w:val="18"/>
        </w:rPr>
        <w:t>;</w:t>
      </w:r>
    </w:p>
    <w:p w14:paraId="2F2A201C" w14:textId="4C0FF46F" w:rsidR="00AB7175" w:rsidRPr="00C61545" w:rsidRDefault="00B57A8E" w:rsidP="00AA44C6">
      <w:pPr>
        <w:pStyle w:val="ListeParagraf"/>
        <w:numPr>
          <w:ilvl w:val="0"/>
          <w:numId w:val="12"/>
        </w:numPr>
        <w:spacing w:line="240" w:lineRule="auto"/>
        <w:ind w:left="1701" w:right="1134"/>
        <w:jc w:val="both"/>
        <w:rPr>
          <w:sz w:val="18"/>
          <w:szCs w:val="18"/>
        </w:rPr>
      </w:pPr>
      <w:r w:rsidRPr="00C61545">
        <w:rPr>
          <w:sz w:val="18"/>
          <w:szCs w:val="18"/>
        </w:rPr>
        <w:t xml:space="preserve">1965-2015 average of </w:t>
      </w:r>
      <w:r w:rsidR="008A0EE7" w:rsidRPr="00C61545">
        <w:rPr>
          <w:sz w:val="18"/>
          <w:szCs w:val="18"/>
        </w:rPr>
        <w:t>annual real GDP per capita growth (in percent)</w:t>
      </w:r>
      <w:r w:rsidR="00AB7175" w:rsidRPr="00C61545">
        <w:rPr>
          <w:sz w:val="18"/>
          <w:szCs w:val="18"/>
        </w:rPr>
        <w:t xml:space="preserve"> </w:t>
      </w:r>
      <w:r w:rsidR="00AB7175" w:rsidRPr="00AB7175">
        <w:sym w:font="Wingdings" w:char="F0E0"/>
      </w:r>
      <w:r w:rsidR="00AB7175" w:rsidRPr="00C61545">
        <w:rPr>
          <w:sz w:val="18"/>
          <w:szCs w:val="18"/>
        </w:rPr>
        <w:t xml:space="preserve"> y-axis</w:t>
      </w:r>
    </w:p>
    <w:p w14:paraId="303DA1E1" w14:textId="6EBD3B92" w:rsidR="00841497" w:rsidRPr="00DF0FD2" w:rsidRDefault="008A0EE7" w:rsidP="00AA44C6">
      <w:pPr>
        <w:pStyle w:val="ListeParagraf"/>
        <w:numPr>
          <w:ilvl w:val="0"/>
          <w:numId w:val="12"/>
        </w:numPr>
        <w:spacing w:line="240" w:lineRule="auto"/>
        <w:ind w:left="1701" w:right="1134"/>
        <w:jc w:val="both"/>
        <w:rPr>
          <w:rFonts w:ascii="Calibri" w:hAnsi="Calibri" w:cs="Calibri"/>
          <w:i/>
          <w:iCs/>
          <w:noProof w:val="0"/>
          <w:sz w:val="18"/>
          <w:szCs w:val="18"/>
        </w:rPr>
      </w:pPr>
      <w:r w:rsidRPr="00C61545">
        <w:rPr>
          <w:sz w:val="18"/>
          <w:szCs w:val="18"/>
        </w:rPr>
        <w:t>average scores on international achievement tests</w:t>
      </w:r>
      <w:r w:rsidR="00CB5C8D">
        <w:rPr>
          <w:sz w:val="18"/>
          <w:szCs w:val="18"/>
        </w:rPr>
        <w:t>.</w:t>
      </w:r>
      <w:r w:rsidRPr="00C61545">
        <w:rPr>
          <w:sz w:val="18"/>
          <w:szCs w:val="18"/>
        </w:rPr>
        <w:t xml:space="preserve"> </w:t>
      </w:r>
      <w:r w:rsidR="00AB7175" w:rsidRPr="00AB7175">
        <w:sym w:font="Wingdings" w:char="F0E0"/>
      </w:r>
      <w:r w:rsidR="00AB7175" w:rsidRPr="00C61545">
        <w:rPr>
          <w:sz w:val="18"/>
          <w:szCs w:val="18"/>
        </w:rPr>
        <w:t xml:space="preserve"> x-axis</w:t>
      </w:r>
    </w:p>
    <w:p w14:paraId="6CA331AB" w14:textId="77777777" w:rsidR="00DF0FD2" w:rsidRPr="008C0FC3" w:rsidRDefault="00DF0FD2" w:rsidP="008C0FC3">
      <w:pPr>
        <w:spacing w:line="240" w:lineRule="auto"/>
        <w:ind w:right="567"/>
        <w:jc w:val="both"/>
        <w:rPr>
          <w:rFonts w:ascii="Calibri" w:hAnsi="Calibri" w:cs="Calibri"/>
          <w:i/>
          <w:iCs/>
          <w:noProof w:val="0"/>
          <w:sz w:val="18"/>
          <w:szCs w:val="18"/>
        </w:rPr>
      </w:pPr>
    </w:p>
    <w:p w14:paraId="2B20CB46" w14:textId="6083E415" w:rsidR="00C5172E" w:rsidRDefault="008513DD" w:rsidP="008513DD">
      <w:pPr>
        <w:spacing w:line="240" w:lineRule="auto"/>
        <w:jc w:val="both"/>
        <w:rPr>
          <w:rFonts w:ascii="Calibri" w:hAnsi="Calibri" w:cs="Calibri"/>
          <w:i/>
          <w:iCs/>
          <w:noProof w:val="0"/>
          <w:sz w:val="28"/>
          <w:szCs w:val="28"/>
        </w:rPr>
      </w:pPr>
      <w:r>
        <w:rPr>
          <w:rFonts w:ascii="Calibri" w:hAnsi="Calibri" w:cs="Calibri"/>
          <w:i/>
          <w:iCs/>
          <w:noProof w:val="0"/>
          <w:sz w:val="28"/>
          <w:szCs w:val="28"/>
        </w:rPr>
        <w:t>Descriptive Statistics</w:t>
      </w:r>
    </w:p>
    <w:p w14:paraId="5C5D0626" w14:textId="37AE0554" w:rsidR="00D526BF" w:rsidRPr="00D526BF" w:rsidRDefault="00AB352A" w:rsidP="008513DD">
      <w:pPr>
        <w:spacing w:line="240" w:lineRule="auto"/>
        <w:jc w:val="both"/>
      </w:pPr>
      <w:r>
        <w:t>The su</w:t>
      </w:r>
      <w:r w:rsidR="00E25028">
        <w:t>m</w:t>
      </w:r>
      <w:r>
        <w:t>mary statistics are calculated for the selected countries, seven of the 16 emerging and developing economies in Europe according to IMF’s World Economic Outlook Database, for the period 1995-2020. The start year is chosen 1995 because of the data availability of Croatia.</w:t>
      </w:r>
      <w:r w:rsidR="00CA42C7">
        <w:t xml:space="preserve"> </w:t>
      </w:r>
      <w:r w:rsidR="00351F9B">
        <w:t>Among the selected countries; Bulgaria, Croatia, Hungary, Poland</w:t>
      </w:r>
      <w:r w:rsidR="005B59DA">
        <w:t>,</w:t>
      </w:r>
      <w:r w:rsidR="00351F9B">
        <w:t xml:space="preserve"> and Romania are member states of the EU. Although Russian Federation and Turkey are non-member states, they are integrated </w:t>
      </w:r>
      <w:r w:rsidR="009F7736">
        <w:t>in</w:t>
      </w:r>
      <w:r w:rsidR="00351F9B">
        <w:t>to Europe in terms of trade agreements and the customs union</w:t>
      </w:r>
      <w:r w:rsidR="000E72CE">
        <w:t xml:space="preserve">. The selected countries have the highest GDP per capita in 16 </w:t>
      </w:r>
      <w:r w:rsidR="007940F6">
        <w:t>developing countries of Europe.</w:t>
      </w:r>
    </w:p>
    <w:p w14:paraId="16722C0A" w14:textId="7A8CF810" w:rsidR="00C5172E" w:rsidRDefault="00C5172E" w:rsidP="008513DD">
      <w:pPr>
        <w:spacing w:line="240" w:lineRule="auto"/>
        <w:jc w:val="both"/>
        <w:rPr>
          <w:rFonts w:ascii="Calibri" w:hAnsi="Calibri" w:cs="Calibri"/>
          <w:i/>
          <w:iCs/>
          <w:noProof w:val="0"/>
          <w:sz w:val="28"/>
          <w:szCs w:val="28"/>
        </w:rPr>
      </w:pPr>
    </w:p>
    <w:p w14:paraId="48F4B675" w14:textId="47DE7CDF" w:rsidR="00C5172E" w:rsidRDefault="009B3CAE" w:rsidP="008C1753">
      <w:pPr>
        <w:spacing w:line="240" w:lineRule="auto"/>
        <w:jc w:val="center"/>
        <w:rPr>
          <w:rFonts w:ascii="Calibri" w:hAnsi="Calibri" w:cs="Calibri"/>
          <w:i/>
          <w:iCs/>
          <w:noProof w:val="0"/>
          <w:sz w:val="28"/>
          <w:szCs w:val="28"/>
        </w:rPr>
      </w:pPr>
      <w:r>
        <w:drawing>
          <wp:anchor distT="0" distB="0" distL="114300" distR="114300" simplePos="0" relativeHeight="251662336" behindDoc="0" locked="0" layoutInCell="1" allowOverlap="1" wp14:anchorId="05F478F1" wp14:editId="278C93AD">
            <wp:simplePos x="0" y="0"/>
            <wp:positionH relativeFrom="margin">
              <wp:align>center</wp:align>
            </wp:positionH>
            <wp:positionV relativeFrom="paragraph">
              <wp:posOffset>305435</wp:posOffset>
            </wp:positionV>
            <wp:extent cx="6716473" cy="3771900"/>
            <wp:effectExtent l="0" t="0" r="8255"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6473"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1753">
        <w:rPr>
          <w:rFonts w:ascii="Calibri" w:hAnsi="Calibri" w:cs="Calibri"/>
          <w:noProof w:val="0"/>
          <w:sz w:val="28"/>
          <w:szCs w:val="28"/>
        </w:rPr>
        <w:t>GDP Growth (Annual %)</w:t>
      </w:r>
      <w:r>
        <w:rPr>
          <w:rFonts w:ascii="Calibri" w:hAnsi="Calibri" w:cs="Calibri"/>
          <w:noProof w:val="0"/>
          <w:sz w:val="28"/>
          <w:szCs w:val="28"/>
        </w:rPr>
        <w:t xml:space="preserve"> 1995-2020</w:t>
      </w:r>
    </w:p>
    <w:p w14:paraId="5F35564C" w14:textId="3B332796" w:rsidR="00D91A86" w:rsidRPr="001E3A5D" w:rsidRDefault="00D91A86" w:rsidP="00D91A86">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Figure </w:t>
      </w:r>
      <w:r w:rsidR="00DC6935">
        <w:rPr>
          <w:rFonts w:ascii="Calibri" w:hAnsi="Calibri" w:cs="Calibri"/>
          <w:i/>
          <w:iCs/>
          <w:noProof w:val="0"/>
          <w:sz w:val="18"/>
          <w:szCs w:val="18"/>
        </w:rPr>
        <w:t>4</w:t>
      </w:r>
      <w:r>
        <w:rPr>
          <w:rFonts w:ascii="Calibri" w:hAnsi="Calibri" w:cs="Calibri"/>
          <w:i/>
          <w:iCs/>
          <w:noProof w:val="0"/>
          <w:sz w:val="18"/>
          <w:szCs w:val="18"/>
        </w:rPr>
        <w:t>: GDP Growth (Annual %) from World Bank</w:t>
      </w:r>
      <w:r w:rsidR="00A068F0">
        <w:rPr>
          <w:rFonts w:ascii="Calibri" w:hAnsi="Calibri" w:cs="Calibri"/>
          <w:i/>
          <w:iCs/>
          <w:noProof w:val="0"/>
          <w:sz w:val="18"/>
          <w:szCs w:val="18"/>
        </w:rPr>
        <w:t xml:space="preserve"> and OECD</w:t>
      </w:r>
      <w:r>
        <w:rPr>
          <w:rFonts w:ascii="Calibri" w:hAnsi="Calibri" w:cs="Calibri"/>
          <w:i/>
          <w:iCs/>
          <w:noProof w:val="0"/>
          <w:sz w:val="18"/>
          <w:szCs w:val="18"/>
        </w:rPr>
        <w:t xml:space="preserve"> National Accounts Data</w:t>
      </w:r>
    </w:p>
    <w:p w14:paraId="3244F7C2" w14:textId="07DE1BEF" w:rsidR="00C5172E" w:rsidRDefault="00C5172E" w:rsidP="008513DD">
      <w:pPr>
        <w:spacing w:line="240" w:lineRule="auto"/>
        <w:jc w:val="both"/>
        <w:rPr>
          <w:rFonts w:ascii="Calibri" w:hAnsi="Calibri" w:cs="Calibri"/>
          <w:i/>
          <w:iCs/>
          <w:noProof w:val="0"/>
          <w:sz w:val="28"/>
          <w:szCs w:val="28"/>
        </w:rPr>
      </w:pPr>
    </w:p>
    <w:p w14:paraId="6EE25373" w14:textId="7E8547C5" w:rsidR="00205654" w:rsidRDefault="00205654" w:rsidP="008513DD">
      <w:pPr>
        <w:spacing w:line="240" w:lineRule="auto"/>
        <w:jc w:val="both"/>
        <w:rPr>
          <w:rFonts w:ascii="Calibri" w:hAnsi="Calibri" w:cs="Calibri"/>
          <w:i/>
          <w:iCs/>
          <w:noProof w:val="0"/>
          <w:sz w:val="28"/>
          <w:szCs w:val="28"/>
        </w:rPr>
      </w:pPr>
      <w:r>
        <w:t xml:space="preserve">In </w:t>
      </w:r>
      <w:r w:rsidR="00DB3F62">
        <w:t xml:space="preserve">Figure </w:t>
      </w:r>
      <w:r w:rsidR="003050E7">
        <w:t>4</w:t>
      </w:r>
      <w:r w:rsidR="00DB3F62">
        <w:t xml:space="preserve">, GDP growths of the selected countries are shown in annual percentage between 1995-2020. Fluctuations of the growth rates are </w:t>
      </w:r>
      <w:r w:rsidR="00A2555B">
        <w:t xml:space="preserve">mostly </w:t>
      </w:r>
      <w:r w:rsidR="00DB3F62">
        <w:t>distinct</w:t>
      </w:r>
      <w:r w:rsidR="00795C8C">
        <w:t>.</w:t>
      </w:r>
      <w:r w:rsidR="00E95F42">
        <w:t xml:space="preserve"> Bulgaria shows extreme negative growth in the late 90s </w:t>
      </w:r>
      <w:r w:rsidR="00795C8C">
        <w:t xml:space="preserve">and </w:t>
      </w:r>
      <w:r w:rsidR="00B63579">
        <w:t xml:space="preserve">generally, </w:t>
      </w:r>
      <w:r w:rsidR="00795C8C">
        <w:t>Turkey has higher growth rates during the</w:t>
      </w:r>
      <w:r w:rsidR="00B63579">
        <w:t xml:space="preserve"> whole</w:t>
      </w:r>
      <w:r w:rsidR="00795C8C">
        <w:t xml:space="preserve"> period. However, it can be easily detected that they all are affected negatively by the financial crisis of 2007-2008 or the Great Recession.</w:t>
      </w:r>
      <w:r w:rsidR="00EB6822">
        <w:t xml:space="preserve"> Additionally, the Covid-19 pandemic caused sudden negative growth for all of the selected countries except Turkey</w:t>
      </w:r>
      <w:r w:rsidR="00017C94">
        <w:t xml:space="preserve"> with 1.7</w:t>
      </w:r>
      <w:r w:rsidR="00445A61">
        <w:t>9 percent growth.</w:t>
      </w:r>
    </w:p>
    <w:p w14:paraId="5A2DCA84" w14:textId="77777777" w:rsidR="00C5172E" w:rsidRDefault="00C5172E" w:rsidP="008513DD">
      <w:pPr>
        <w:spacing w:line="240" w:lineRule="auto"/>
        <w:jc w:val="both"/>
        <w:rPr>
          <w:rFonts w:ascii="Calibri" w:hAnsi="Calibri" w:cs="Calibri"/>
          <w:i/>
          <w:iCs/>
          <w:noProof w:val="0"/>
          <w:sz w:val="28"/>
          <w:szCs w:val="28"/>
        </w:rPr>
      </w:pPr>
    </w:p>
    <w:tbl>
      <w:tblPr>
        <w:tblpPr w:leftFromText="180" w:rightFromText="180" w:vertAnchor="text" w:horzAnchor="margin" w:tblpXSpec="center" w:tblpY="423"/>
        <w:tblW w:w="8584" w:type="dxa"/>
        <w:tblLook w:val="04A0" w:firstRow="1" w:lastRow="0" w:firstColumn="1" w:lastColumn="0" w:noHBand="0" w:noVBand="1"/>
      </w:tblPr>
      <w:tblGrid>
        <w:gridCol w:w="2122"/>
        <w:gridCol w:w="1076"/>
        <w:gridCol w:w="1053"/>
        <w:gridCol w:w="1053"/>
        <w:gridCol w:w="1120"/>
        <w:gridCol w:w="1060"/>
        <w:gridCol w:w="1100"/>
      </w:tblGrid>
      <w:tr w:rsidR="00893A43" w:rsidRPr="007322F9" w14:paraId="5BEC49B0" w14:textId="77777777" w:rsidTr="00893A43">
        <w:trPr>
          <w:trHeight w:val="288"/>
        </w:trPr>
        <w:tc>
          <w:tcPr>
            <w:tcW w:w="2122" w:type="dxa"/>
            <w:tcBorders>
              <w:top w:val="single" w:sz="4" w:space="0" w:color="4472C4"/>
              <w:left w:val="single" w:sz="4" w:space="0" w:color="4472C4"/>
              <w:bottom w:val="nil"/>
              <w:right w:val="nil"/>
            </w:tcBorders>
            <w:shd w:val="clear" w:color="4472C4" w:fill="4472C4"/>
            <w:noWrap/>
            <w:vAlign w:val="bottom"/>
            <w:hideMark/>
          </w:tcPr>
          <w:p w14:paraId="556435D3" w14:textId="77777777" w:rsidR="00893A43" w:rsidRPr="007322F9" w:rsidRDefault="00893A43" w:rsidP="00893A43">
            <w:pPr>
              <w:spacing w:after="0" w:line="240" w:lineRule="auto"/>
              <w:rPr>
                <w:rFonts w:ascii="Calibri" w:eastAsia="Times New Roman" w:hAnsi="Calibri" w:cs="Calibri"/>
                <w:b/>
                <w:bCs/>
                <w:noProof w:val="0"/>
                <w:color w:val="FFFFFF"/>
                <w:lang w:eastAsia="en-GB"/>
              </w:rPr>
            </w:pPr>
            <w:r w:rsidRPr="007322F9">
              <w:rPr>
                <w:rFonts w:ascii="Calibri" w:eastAsia="Times New Roman" w:hAnsi="Calibri" w:cs="Calibri"/>
                <w:b/>
                <w:bCs/>
                <w:noProof w:val="0"/>
                <w:color w:val="FFFFFF"/>
                <w:lang w:eastAsia="en-GB"/>
              </w:rPr>
              <w:t>Country</w:t>
            </w:r>
          </w:p>
        </w:tc>
        <w:tc>
          <w:tcPr>
            <w:tcW w:w="1076" w:type="dxa"/>
            <w:tcBorders>
              <w:top w:val="single" w:sz="4" w:space="0" w:color="4472C4"/>
              <w:left w:val="nil"/>
              <w:bottom w:val="nil"/>
              <w:right w:val="nil"/>
            </w:tcBorders>
            <w:shd w:val="clear" w:color="4472C4" w:fill="4472C4"/>
            <w:noWrap/>
            <w:vAlign w:val="bottom"/>
            <w:hideMark/>
          </w:tcPr>
          <w:p w14:paraId="0071D4B2" w14:textId="77777777" w:rsidR="00893A43" w:rsidRPr="007322F9" w:rsidRDefault="00893A43" w:rsidP="00893A43">
            <w:pPr>
              <w:spacing w:after="0" w:line="240" w:lineRule="auto"/>
              <w:rPr>
                <w:rFonts w:ascii="Calibri" w:eastAsia="Times New Roman" w:hAnsi="Calibri" w:cs="Calibri"/>
                <w:b/>
                <w:bCs/>
                <w:noProof w:val="0"/>
                <w:color w:val="FFFFFF"/>
                <w:lang w:eastAsia="en-GB"/>
              </w:rPr>
            </w:pPr>
            <w:r w:rsidRPr="007322F9">
              <w:rPr>
                <w:rFonts w:ascii="Calibri" w:eastAsia="Times New Roman" w:hAnsi="Calibri" w:cs="Calibri"/>
                <w:b/>
                <w:bCs/>
                <w:noProof w:val="0"/>
                <w:color w:val="FFFFFF"/>
                <w:lang w:eastAsia="en-GB"/>
              </w:rPr>
              <w:t>GROWTH</w:t>
            </w:r>
          </w:p>
        </w:tc>
        <w:tc>
          <w:tcPr>
            <w:tcW w:w="1053" w:type="dxa"/>
            <w:tcBorders>
              <w:top w:val="single" w:sz="4" w:space="0" w:color="4472C4"/>
              <w:left w:val="nil"/>
              <w:bottom w:val="nil"/>
              <w:right w:val="nil"/>
            </w:tcBorders>
            <w:shd w:val="clear" w:color="4472C4" w:fill="4472C4"/>
            <w:noWrap/>
            <w:vAlign w:val="bottom"/>
            <w:hideMark/>
          </w:tcPr>
          <w:p w14:paraId="29F95980" w14:textId="77777777" w:rsidR="00893A43" w:rsidRPr="007322F9" w:rsidRDefault="00893A43" w:rsidP="00893A43">
            <w:pPr>
              <w:spacing w:after="0" w:line="240" w:lineRule="auto"/>
              <w:rPr>
                <w:rFonts w:ascii="Calibri" w:eastAsia="Times New Roman" w:hAnsi="Calibri" w:cs="Calibri"/>
                <w:b/>
                <w:bCs/>
                <w:noProof w:val="0"/>
                <w:color w:val="FFFFFF"/>
                <w:lang w:eastAsia="en-GB"/>
              </w:rPr>
            </w:pPr>
            <w:r w:rsidRPr="007322F9">
              <w:rPr>
                <w:rFonts w:ascii="Calibri" w:eastAsia="Times New Roman" w:hAnsi="Calibri" w:cs="Calibri"/>
                <w:b/>
                <w:bCs/>
                <w:noProof w:val="0"/>
                <w:color w:val="FFFFFF"/>
                <w:lang w:eastAsia="en-GB"/>
              </w:rPr>
              <w:t>EDU</w:t>
            </w:r>
          </w:p>
        </w:tc>
        <w:tc>
          <w:tcPr>
            <w:tcW w:w="1053" w:type="dxa"/>
            <w:tcBorders>
              <w:top w:val="single" w:sz="4" w:space="0" w:color="4472C4"/>
              <w:left w:val="nil"/>
              <w:bottom w:val="nil"/>
              <w:right w:val="nil"/>
            </w:tcBorders>
            <w:shd w:val="clear" w:color="4472C4" w:fill="4472C4"/>
            <w:noWrap/>
            <w:vAlign w:val="bottom"/>
            <w:hideMark/>
          </w:tcPr>
          <w:p w14:paraId="5DEB5D1D" w14:textId="77777777" w:rsidR="00893A43" w:rsidRPr="007322F9" w:rsidRDefault="00893A43" w:rsidP="00893A43">
            <w:pPr>
              <w:spacing w:after="0" w:line="240" w:lineRule="auto"/>
              <w:rPr>
                <w:rFonts w:ascii="Calibri" w:eastAsia="Times New Roman" w:hAnsi="Calibri" w:cs="Calibri"/>
                <w:b/>
                <w:bCs/>
                <w:noProof w:val="0"/>
                <w:color w:val="FFFFFF"/>
                <w:lang w:eastAsia="en-GB"/>
              </w:rPr>
            </w:pPr>
            <w:r w:rsidRPr="007322F9">
              <w:rPr>
                <w:rFonts w:ascii="Calibri" w:eastAsia="Times New Roman" w:hAnsi="Calibri" w:cs="Calibri"/>
                <w:b/>
                <w:bCs/>
                <w:noProof w:val="0"/>
                <w:color w:val="FFFFFF"/>
                <w:lang w:eastAsia="en-GB"/>
              </w:rPr>
              <w:t>MATH</w:t>
            </w:r>
          </w:p>
        </w:tc>
        <w:tc>
          <w:tcPr>
            <w:tcW w:w="1120" w:type="dxa"/>
            <w:tcBorders>
              <w:top w:val="single" w:sz="4" w:space="0" w:color="4472C4"/>
              <w:left w:val="nil"/>
              <w:bottom w:val="nil"/>
              <w:right w:val="nil"/>
            </w:tcBorders>
            <w:shd w:val="clear" w:color="4472C4" w:fill="4472C4"/>
            <w:noWrap/>
            <w:vAlign w:val="bottom"/>
            <w:hideMark/>
          </w:tcPr>
          <w:p w14:paraId="2960102B" w14:textId="77777777" w:rsidR="00893A43" w:rsidRPr="007322F9" w:rsidRDefault="00893A43" w:rsidP="00893A43">
            <w:pPr>
              <w:spacing w:after="0" w:line="240" w:lineRule="auto"/>
              <w:rPr>
                <w:rFonts w:ascii="Calibri" w:eastAsia="Times New Roman" w:hAnsi="Calibri" w:cs="Calibri"/>
                <w:b/>
                <w:bCs/>
                <w:noProof w:val="0"/>
                <w:color w:val="FFFFFF"/>
                <w:lang w:eastAsia="en-GB"/>
              </w:rPr>
            </w:pPr>
            <w:r w:rsidRPr="007322F9">
              <w:rPr>
                <w:rFonts w:ascii="Calibri" w:eastAsia="Times New Roman" w:hAnsi="Calibri" w:cs="Calibri"/>
                <w:b/>
                <w:bCs/>
                <w:noProof w:val="0"/>
                <w:color w:val="FFFFFF"/>
                <w:lang w:eastAsia="en-GB"/>
              </w:rPr>
              <w:t>READING</w:t>
            </w:r>
          </w:p>
        </w:tc>
        <w:tc>
          <w:tcPr>
            <w:tcW w:w="1060" w:type="dxa"/>
            <w:tcBorders>
              <w:top w:val="single" w:sz="4" w:space="0" w:color="4472C4"/>
              <w:left w:val="nil"/>
              <w:bottom w:val="nil"/>
              <w:right w:val="nil"/>
            </w:tcBorders>
            <w:shd w:val="clear" w:color="4472C4" w:fill="4472C4"/>
            <w:noWrap/>
            <w:vAlign w:val="bottom"/>
            <w:hideMark/>
          </w:tcPr>
          <w:p w14:paraId="65590FB2" w14:textId="77777777" w:rsidR="00893A43" w:rsidRPr="007322F9" w:rsidRDefault="00893A43" w:rsidP="00893A43">
            <w:pPr>
              <w:spacing w:after="0" w:line="240" w:lineRule="auto"/>
              <w:rPr>
                <w:rFonts w:ascii="Calibri" w:eastAsia="Times New Roman" w:hAnsi="Calibri" w:cs="Calibri"/>
                <w:b/>
                <w:bCs/>
                <w:noProof w:val="0"/>
                <w:color w:val="FFFFFF"/>
                <w:lang w:eastAsia="en-GB"/>
              </w:rPr>
            </w:pPr>
            <w:r w:rsidRPr="007322F9">
              <w:rPr>
                <w:rFonts w:ascii="Calibri" w:eastAsia="Times New Roman" w:hAnsi="Calibri" w:cs="Calibri"/>
                <w:b/>
                <w:bCs/>
                <w:noProof w:val="0"/>
                <w:color w:val="FFFFFF"/>
                <w:lang w:eastAsia="en-GB"/>
              </w:rPr>
              <w:t>SCIENCE</w:t>
            </w:r>
          </w:p>
        </w:tc>
        <w:tc>
          <w:tcPr>
            <w:tcW w:w="1100" w:type="dxa"/>
            <w:tcBorders>
              <w:top w:val="single" w:sz="4" w:space="0" w:color="4472C4"/>
              <w:left w:val="nil"/>
              <w:bottom w:val="nil"/>
              <w:right w:val="single" w:sz="4" w:space="0" w:color="4472C4"/>
            </w:tcBorders>
            <w:shd w:val="clear" w:color="4472C4" w:fill="4472C4"/>
            <w:noWrap/>
            <w:vAlign w:val="bottom"/>
            <w:hideMark/>
          </w:tcPr>
          <w:p w14:paraId="24BC03D8" w14:textId="77777777" w:rsidR="00893A43" w:rsidRPr="007322F9" w:rsidRDefault="00893A43" w:rsidP="00893A43">
            <w:pPr>
              <w:spacing w:after="0" w:line="240" w:lineRule="auto"/>
              <w:rPr>
                <w:rFonts w:ascii="Calibri" w:eastAsia="Times New Roman" w:hAnsi="Calibri" w:cs="Calibri"/>
                <w:b/>
                <w:bCs/>
                <w:noProof w:val="0"/>
                <w:color w:val="FFFFFF"/>
                <w:lang w:eastAsia="en-GB"/>
              </w:rPr>
            </w:pPr>
            <w:r w:rsidRPr="007322F9">
              <w:rPr>
                <w:rFonts w:ascii="Calibri" w:eastAsia="Times New Roman" w:hAnsi="Calibri" w:cs="Calibri"/>
                <w:b/>
                <w:bCs/>
                <w:noProof w:val="0"/>
                <w:color w:val="FFFFFF"/>
                <w:lang w:eastAsia="en-GB"/>
              </w:rPr>
              <w:t>QUALITY</w:t>
            </w:r>
          </w:p>
        </w:tc>
      </w:tr>
      <w:tr w:rsidR="00893A43" w:rsidRPr="007322F9" w14:paraId="20D2FA46" w14:textId="77777777" w:rsidTr="00893A43">
        <w:trPr>
          <w:trHeight w:val="288"/>
        </w:trPr>
        <w:tc>
          <w:tcPr>
            <w:tcW w:w="2122" w:type="dxa"/>
            <w:tcBorders>
              <w:top w:val="single" w:sz="4" w:space="0" w:color="4472C4"/>
              <w:left w:val="single" w:sz="4" w:space="0" w:color="4472C4"/>
              <w:bottom w:val="nil"/>
              <w:right w:val="nil"/>
            </w:tcBorders>
            <w:shd w:val="clear" w:color="auto" w:fill="auto"/>
            <w:noWrap/>
            <w:vAlign w:val="bottom"/>
            <w:hideMark/>
          </w:tcPr>
          <w:p w14:paraId="12D3C513" w14:textId="77777777" w:rsidR="00893A43" w:rsidRPr="007322F9" w:rsidRDefault="00893A43" w:rsidP="00893A43">
            <w:pPr>
              <w:spacing w:after="0" w:line="240" w:lineRule="auto"/>
              <w:rPr>
                <w:rFonts w:ascii="Calibri" w:eastAsia="Times New Roman" w:hAnsi="Calibri" w:cs="Calibri"/>
                <w:b/>
                <w:bCs/>
                <w:noProof w:val="0"/>
                <w:color w:val="000000"/>
                <w:lang w:eastAsia="en-GB"/>
              </w:rPr>
            </w:pPr>
            <w:r w:rsidRPr="007322F9">
              <w:rPr>
                <w:rFonts w:ascii="Calibri" w:eastAsia="Times New Roman" w:hAnsi="Calibri" w:cs="Calibri"/>
                <w:b/>
                <w:bCs/>
                <w:noProof w:val="0"/>
                <w:color w:val="000000"/>
                <w:lang w:eastAsia="en-GB"/>
              </w:rPr>
              <w:t>Bulgaria</w:t>
            </w:r>
          </w:p>
        </w:tc>
        <w:tc>
          <w:tcPr>
            <w:tcW w:w="1076" w:type="dxa"/>
            <w:tcBorders>
              <w:top w:val="single" w:sz="4" w:space="0" w:color="4472C4"/>
              <w:left w:val="single" w:sz="4" w:space="0" w:color="4472C4"/>
              <w:bottom w:val="nil"/>
              <w:right w:val="nil"/>
            </w:tcBorders>
            <w:shd w:val="clear" w:color="auto" w:fill="auto"/>
            <w:noWrap/>
            <w:vAlign w:val="bottom"/>
            <w:hideMark/>
          </w:tcPr>
          <w:p w14:paraId="613C1F1A"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2.1</w:t>
            </w:r>
            <w:r>
              <w:rPr>
                <w:rFonts w:ascii="Calibri" w:eastAsia="Times New Roman" w:hAnsi="Calibri" w:cs="Calibri"/>
                <w:noProof w:val="0"/>
                <w:color w:val="000000"/>
                <w:lang w:eastAsia="en-GB"/>
              </w:rPr>
              <w:t>2%</w:t>
            </w:r>
          </w:p>
        </w:tc>
        <w:tc>
          <w:tcPr>
            <w:tcW w:w="1053" w:type="dxa"/>
            <w:tcBorders>
              <w:top w:val="single" w:sz="4" w:space="0" w:color="4472C4"/>
              <w:left w:val="single" w:sz="4" w:space="0" w:color="4472C4"/>
              <w:bottom w:val="nil"/>
              <w:right w:val="nil"/>
            </w:tcBorders>
            <w:shd w:val="clear" w:color="auto" w:fill="auto"/>
            <w:noWrap/>
            <w:vAlign w:val="bottom"/>
            <w:hideMark/>
          </w:tcPr>
          <w:p w14:paraId="5A8200EF"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3.5</w:t>
            </w:r>
            <w:r>
              <w:rPr>
                <w:rFonts w:ascii="Calibri" w:eastAsia="Times New Roman" w:hAnsi="Calibri" w:cs="Calibri"/>
                <w:noProof w:val="0"/>
                <w:color w:val="000000"/>
                <w:lang w:eastAsia="en-GB"/>
              </w:rPr>
              <w:t>9%</w:t>
            </w:r>
          </w:p>
        </w:tc>
        <w:tc>
          <w:tcPr>
            <w:tcW w:w="1053" w:type="dxa"/>
            <w:tcBorders>
              <w:top w:val="single" w:sz="4" w:space="0" w:color="4472C4"/>
              <w:left w:val="single" w:sz="4" w:space="0" w:color="4472C4"/>
              <w:bottom w:val="nil"/>
              <w:right w:val="nil"/>
            </w:tcBorders>
            <w:shd w:val="clear" w:color="auto" w:fill="auto"/>
            <w:noWrap/>
            <w:vAlign w:val="bottom"/>
            <w:hideMark/>
          </w:tcPr>
          <w:p w14:paraId="486ABE85"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431.2473</w:t>
            </w:r>
          </w:p>
        </w:tc>
        <w:tc>
          <w:tcPr>
            <w:tcW w:w="1120" w:type="dxa"/>
            <w:tcBorders>
              <w:top w:val="single" w:sz="4" w:space="0" w:color="4472C4"/>
              <w:left w:val="single" w:sz="4" w:space="0" w:color="4472C4"/>
              <w:bottom w:val="nil"/>
              <w:right w:val="nil"/>
            </w:tcBorders>
            <w:shd w:val="clear" w:color="auto" w:fill="auto"/>
            <w:noWrap/>
            <w:vAlign w:val="bottom"/>
            <w:hideMark/>
          </w:tcPr>
          <w:p w14:paraId="421BCB29"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424.8511</w:t>
            </w:r>
          </w:p>
        </w:tc>
        <w:tc>
          <w:tcPr>
            <w:tcW w:w="1060" w:type="dxa"/>
            <w:tcBorders>
              <w:top w:val="single" w:sz="4" w:space="0" w:color="4472C4"/>
              <w:left w:val="single" w:sz="4" w:space="0" w:color="4472C4"/>
              <w:bottom w:val="nil"/>
              <w:right w:val="nil"/>
            </w:tcBorders>
            <w:shd w:val="clear" w:color="auto" w:fill="auto"/>
            <w:noWrap/>
            <w:vAlign w:val="bottom"/>
            <w:hideMark/>
          </w:tcPr>
          <w:p w14:paraId="3F4DAB60"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439.6622</w:t>
            </w:r>
          </w:p>
        </w:tc>
        <w:tc>
          <w:tcPr>
            <w:tcW w:w="1100" w:type="dxa"/>
            <w:tcBorders>
              <w:top w:val="single" w:sz="4" w:space="0" w:color="4472C4"/>
              <w:left w:val="single" w:sz="4" w:space="0" w:color="4472C4"/>
              <w:bottom w:val="nil"/>
              <w:right w:val="single" w:sz="4" w:space="0" w:color="4472C4"/>
            </w:tcBorders>
            <w:shd w:val="clear" w:color="auto" w:fill="auto"/>
            <w:noWrap/>
            <w:vAlign w:val="bottom"/>
            <w:hideMark/>
          </w:tcPr>
          <w:p w14:paraId="21B466A8"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431.9202</w:t>
            </w:r>
          </w:p>
        </w:tc>
      </w:tr>
      <w:tr w:rsidR="00893A43" w:rsidRPr="007322F9" w14:paraId="30088A04" w14:textId="77777777" w:rsidTr="00893A43">
        <w:trPr>
          <w:trHeight w:val="288"/>
        </w:trPr>
        <w:tc>
          <w:tcPr>
            <w:tcW w:w="2122" w:type="dxa"/>
            <w:tcBorders>
              <w:top w:val="single" w:sz="4" w:space="0" w:color="4472C4"/>
              <w:left w:val="single" w:sz="4" w:space="0" w:color="4472C4"/>
              <w:bottom w:val="nil"/>
              <w:right w:val="nil"/>
            </w:tcBorders>
            <w:shd w:val="clear" w:color="auto" w:fill="auto"/>
            <w:noWrap/>
            <w:vAlign w:val="bottom"/>
            <w:hideMark/>
          </w:tcPr>
          <w:p w14:paraId="58D80E98" w14:textId="77777777" w:rsidR="00893A43" w:rsidRPr="007322F9" w:rsidRDefault="00893A43" w:rsidP="00893A43">
            <w:pPr>
              <w:spacing w:after="0" w:line="240" w:lineRule="auto"/>
              <w:rPr>
                <w:rFonts w:ascii="Calibri" w:eastAsia="Times New Roman" w:hAnsi="Calibri" w:cs="Calibri"/>
                <w:b/>
                <w:bCs/>
                <w:noProof w:val="0"/>
                <w:color w:val="000000"/>
                <w:lang w:eastAsia="en-GB"/>
              </w:rPr>
            </w:pPr>
            <w:r w:rsidRPr="007322F9">
              <w:rPr>
                <w:rFonts w:ascii="Calibri" w:eastAsia="Times New Roman" w:hAnsi="Calibri" w:cs="Calibri"/>
                <w:b/>
                <w:bCs/>
                <w:noProof w:val="0"/>
                <w:color w:val="000000"/>
                <w:lang w:eastAsia="en-GB"/>
              </w:rPr>
              <w:t>Croatia</w:t>
            </w:r>
          </w:p>
        </w:tc>
        <w:tc>
          <w:tcPr>
            <w:tcW w:w="1076" w:type="dxa"/>
            <w:tcBorders>
              <w:top w:val="single" w:sz="4" w:space="0" w:color="4472C4"/>
              <w:left w:val="single" w:sz="4" w:space="0" w:color="4472C4"/>
              <w:bottom w:val="nil"/>
              <w:right w:val="nil"/>
            </w:tcBorders>
            <w:shd w:val="clear" w:color="auto" w:fill="auto"/>
            <w:noWrap/>
            <w:vAlign w:val="bottom"/>
            <w:hideMark/>
          </w:tcPr>
          <w:p w14:paraId="73B4BBC7"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1.8</w:t>
            </w:r>
            <w:r>
              <w:rPr>
                <w:rFonts w:ascii="Calibri" w:eastAsia="Times New Roman" w:hAnsi="Calibri" w:cs="Calibri"/>
                <w:noProof w:val="0"/>
                <w:color w:val="000000"/>
                <w:lang w:eastAsia="en-GB"/>
              </w:rPr>
              <w:t>8%</w:t>
            </w:r>
          </w:p>
        </w:tc>
        <w:tc>
          <w:tcPr>
            <w:tcW w:w="1053" w:type="dxa"/>
            <w:tcBorders>
              <w:top w:val="single" w:sz="4" w:space="0" w:color="4472C4"/>
              <w:left w:val="single" w:sz="4" w:space="0" w:color="4472C4"/>
              <w:bottom w:val="nil"/>
              <w:right w:val="nil"/>
            </w:tcBorders>
            <w:shd w:val="clear" w:color="auto" w:fill="auto"/>
            <w:noWrap/>
            <w:vAlign w:val="bottom"/>
            <w:hideMark/>
          </w:tcPr>
          <w:p w14:paraId="7794A3F8"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3.84</w:t>
            </w:r>
            <w:r>
              <w:rPr>
                <w:rFonts w:ascii="Calibri" w:eastAsia="Times New Roman" w:hAnsi="Calibri" w:cs="Calibri"/>
                <w:noProof w:val="0"/>
                <w:color w:val="000000"/>
                <w:lang w:eastAsia="en-GB"/>
              </w:rPr>
              <w:t>%</w:t>
            </w:r>
          </w:p>
        </w:tc>
        <w:tc>
          <w:tcPr>
            <w:tcW w:w="1053" w:type="dxa"/>
            <w:tcBorders>
              <w:top w:val="single" w:sz="4" w:space="0" w:color="4472C4"/>
              <w:left w:val="single" w:sz="4" w:space="0" w:color="4472C4"/>
              <w:bottom w:val="nil"/>
              <w:right w:val="nil"/>
            </w:tcBorders>
            <w:shd w:val="clear" w:color="auto" w:fill="auto"/>
            <w:noWrap/>
            <w:vAlign w:val="bottom"/>
            <w:hideMark/>
          </w:tcPr>
          <w:p w14:paraId="1C6369D7"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465.3123</w:t>
            </w:r>
          </w:p>
        </w:tc>
        <w:tc>
          <w:tcPr>
            <w:tcW w:w="1120" w:type="dxa"/>
            <w:tcBorders>
              <w:top w:val="single" w:sz="4" w:space="0" w:color="4472C4"/>
              <w:left w:val="single" w:sz="4" w:space="0" w:color="4472C4"/>
              <w:bottom w:val="nil"/>
              <w:right w:val="nil"/>
            </w:tcBorders>
            <w:shd w:val="clear" w:color="auto" w:fill="auto"/>
            <w:noWrap/>
            <w:vAlign w:val="bottom"/>
            <w:hideMark/>
          </w:tcPr>
          <w:p w14:paraId="2CE0239D"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480.7061</w:t>
            </w:r>
          </w:p>
        </w:tc>
        <w:tc>
          <w:tcPr>
            <w:tcW w:w="1060" w:type="dxa"/>
            <w:tcBorders>
              <w:top w:val="single" w:sz="4" w:space="0" w:color="4472C4"/>
              <w:left w:val="single" w:sz="4" w:space="0" w:color="4472C4"/>
              <w:bottom w:val="nil"/>
              <w:right w:val="nil"/>
            </w:tcBorders>
            <w:shd w:val="clear" w:color="auto" w:fill="auto"/>
            <w:noWrap/>
            <w:vAlign w:val="bottom"/>
            <w:hideMark/>
          </w:tcPr>
          <w:p w14:paraId="2DC314F4"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483.7357</w:t>
            </w:r>
          </w:p>
        </w:tc>
        <w:tc>
          <w:tcPr>
            <w:tcW w:w="1100" w:type="dxa"/>
            <w:tcBorders>
              <w:top w:val="single" w:sz="4" w:space="0" w:color="4472C4"/>
              <w:left w:val="single" w:sz="4" w:space="0" w:color="4472C4"/>
              <w:bottom w:val="nil"/>
              <w:right w:val="single" w:sz="4" w:space="0" w:color="4472C4"/>
            </w:tcBorders>
            <w:shd w:val="clear" w:color="auto" w:fill="auto"/>
            <w:noWrap/>
            <w:vAlign w:val="bottom"/>
            <w:hideMark/>
          </w:tcPr>
          <w:p w14:paraId="3007A318"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476.5847</w:t>
            </w:r>
          </w:p>
        </w:tc>
      </w:tr>
      <w:tr w:rsidR="00893A43" w:rsidRPr="007322F9" w14:paraId="257F2679" w14:textId="77777777" w:rsidTr="00893A43">
        <w:trPr>
          <w:trHeight w:val="288"/>
        </w:trPr>
        <w:tc>
          <w:tcPr>
            <w:tcW w:w="2122" w:type="dxa"/>
            <w:tcBorders>
              <w:top w:val="single" w:sz="4" w:space="0" w:color="4472C4"/>
              <w:left w:val="single" w:sz="4" w:space="0" w:color="4472C4"/>
              <w:bottom w:val="nil"/>
              <w:right w:val="nil"/>
            </w:tcBorders>
            <w:shd w:val="clear" w:color="auto" w:fill="auto"/>
            <w:noWrap/>
            <w:vAlign w:val="bottom"/>
            <w:hideMark/>
          </w:tcPr>
          <w:p w14:paraId="52A37B11" w14:textId="77777777" w:rsidR="00893A43" w:rsidRPr="007322F9" w:rsidRDefault="00893A43" w:rsidP="00893A43">
            <w:pPr>
              <w:spacing w:after="0" w:line="240" w:lineRule="auto"/>
              <w:rPr>
                <w:rFonts w:ascii="Calibri" w:eastAsia="Times New Roman" w:hAnsi="Calibri" w:cs="Calibri"/>
                <w:b/>
                <w:bCs/>
                <w:noProof w:val="0"/>
                <w:color w:val="000000"/>
                <w:lang w:eastAsia="en-GB"/>
              </w:rPr>
            </w:pPr>
            <w:r w:rsidRPr="007322F9">
              <w:rPr>
                <w:rFonts w:ascii="Calibri" w:eastAsia="Times New Roman" w:hAnsi="Calibri" w:cs="Calibri"/>
                <w:b/>
                <w:bCs/>
                <w:noProof w:val="0"/>
                <w:color w:val="000000"/>
                <w:lang w:eastAsia="en-GB"/>
              </w:rPr>
              <w:t>Hungary</w:t>
            </w:r>
          </w:p>
        </w:tc>
        <w:tc>
          <w:tcPr>
            <w:tcW w:w="1076" w:type="dxa"/>
            <w:tcBorders>
              <w:top w:val="single" w:sz="4" w:space="0" w:color="4472C4"/>
              <w:left w:val="single" w:sz="4" w:space="0" w:color="4472C4"/>
              <w:bottom w:val="nil"/>
              <w:right w:val="nil"/>
            </w:tcBorders>
            <w:shd w:val="clear" w:color="auto" w:fill="auto"/>
            <w:noWrap/>
            <w:vAlign w:val="bottom"/>
            <w:hideMark/>
          </w:tcPr>
          <w:p w14:paraId="64B51D2E"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2.3</w:t>
            </w:r>
            <w:r>
              <w:rPr>
                <w:rFonts w:ascii="Calibri" w:eastAsia="Times New Roman" w:hAnsi="Calibri" w:cs="Calibri"/>
                <w:noProof w:val="0"/>
                <w:color w:val="000000"/>
                <w:lang w:eastAsia="en-GB"/>
              </w:rPr>
              <w:t>1%</w:t>
            </w:r>
          </w:p>
        </w:tc>
        <w:tc>
          <w:tcPr>
            <w:tcW w:w="1053" w:type="dxa"/>
            <w:tcBorders>
              <w:top w:val="single" w:sz="4" w:space="0" w:color="4472C4"/>
              <w:left w:val="single" w:sz="4" w:space="0" w:color="4472C4"/>
              <w:bottom w:val="nil"/>
              <w:right w:val="nil"/>
            </w:tcBorders>
            <w:shd w:val="clear" w:color="auto" w:fill="auto"/>
            <w:noWrap/>
            <w:vAlign w:val="bottom"/>
            <w:hideMark/>
          </w:tcPr>
          <w:p w14:paraId="132D5E08"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4.67</w:t>
            </w:r>
            <w:r>
              <w:rPr>
                <w:rFonts w:ascii="Calibri" w:eastAsia="Times New Roman" w:hAnsi="Calibri" w:cs="Calibri"/>
                <w:noProof w:val="0"/>
                <w:color w:val="000000"/>
                <w:lang w:eastAsia="en-GB"/>
              </w:rPr>
              <w:t>%</w:t>
            </w:r>
          </w:p>
        </w:tc>
        <w:tc>
          <w:tcPr>
            <w:tcW w:w="1053" w:type="dxa"/>
            <w:tcBorders>
              <w:top w:val="single" w:sz="4" w:space="0" w:color="4472C4"/>
              <w:left w:val="single" w:sz="4" w:space="0" w:color="4472C4"/>
              <w:bottom w:val="nil"/>
              <w:right w:val="nil"/>
            </w:tcBorders>
            <w:shd w:val="clear" w:color="auto" w:fill="auto"/>
            <w:noWrap/>
            <w:vAlign w:val="bottom"/>
            <w:hideMark/>
          </w:tcPr>
          <w:p w14:paraId="4E7D1719"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484.8683</w:t>
            </w:r>
          </w:p>
        </w:tc>
        <w:tc>
          <w:tcPr>
            <w:tcW w:w="1120" w:type="dxa"/>
            <w:tcBorders>
              <w:top w:val="single" w:sz="4" w:space="0" w:color="4472C4"/>
              <w:left w:val="single" w:sz="4" w:space="0" w:color="4472C4"/>
              <w:bottom w:val="nil"/>
              <w:right w:val="nil"/>
            </w:tcBorders>
            <w:shd w:val="clear" w:color="auto" w:fill="auto"/>
            <w:noWrap/>
            <w:vAlign w:val="bottom"/>
            <w:hideMark/>
          </w:tcPr>
          <w:p w14:paraId="2FEBEAC8"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481.7659</w:t>
            </w:r>
          </w:p>
        </w:tc>
        <w:tc>
          <w:tcPr>
            <w:tcW w:w="1060" w:type="dxa"/>
            <w:tcBorders>
              <w:top w:val="single" w:sz="4" w:space="0" w:color="4472C4"/>
              <w:left w:val="single" w:sz="4" w:space="0" w:color="4472C4"/>
              <w:bottom w:val="nil"/>
              <w:right w:val="nil"/>
            </w:tcBorders>
            <w:shd w:val="clear" w:color="auto" w:fill="auto"/>
            <w:noWrap/>
            <w:vAlign w:val="bottom"/>
            <w:hideMark/>
          </w:tcPr>
          <w:p w14:paraId="089AC630"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493.9845</w:t>
            </w:r>
          </w:p>
        </w:tc>
        <w:tc>
          <w:tcPr>
            <w:tcW w:w="1100" w:type="dxa"/>
            <w:tcBorders>
              <w:top w:val="single" w:sz="4" w:space="0" w:color="4472C4"/>
              <w:left w:val="single" w:sz="4" w:space="0" w:color="4472C4"/>
              <w:bottom w:val="nil"/>
              <w:right w:val="single" w:sz="4" w:space="0" w:color="4472C4"/>
            </w:tcBorders>
            <w:shd w:val="clear" w:color="auto" w:fill="auto"/>
            <w:noWrap/>
            <w:vAlign w:val="bottom"/>
            <w:hideMark/>
          </w:tcPr>
          <w:p w14:paraId="34B1D683"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486.8729</w:t>
            </w:r>
          </w:p>
        </w:tc>
      </w:tr>
      <w:tr w:rsidR="00893A43" w:rsidRPr="007322F9" w14:paraId="10F197C2" w14:textId="77777777" w:rsidTr="00893A43">
        <w:trPr>
          <w:trHeight w:val="288"/>
        </w:trPr>
        <w:tc>
          <w:tcPr>
            <w:tcW w:w="2122" w:type="dxa"/>
            <w:tcBorders>
              <w:top w:val="single" w:sz="4" w:space="0" w:color="4472C4"/>
              <w:left w:val="single" w:sz="4" w:space="0" w:color="4472C4"/>
              <w:bottom w:val="nil"/>
              <w:right w:val="nil"/>
            </w:tcBorders>
            <w:shd w:val="clear" w:color="auto" w:fill="auto"/>
            <w:noWrap/>
            <w:vAlign w:val="bottom"/>
            <w:hideMark/>
          </w:tcPr>
          <w:p w14:paraId="19F3C35B" w14:textId="77777777" w:rsidR="00893A43" w:rsidRPr="007322F9" w:rsidRDefault="00893A43" w:rsidP="00893A43">
            <w:pPr>
              <w:spacing w:after="0" w:line="240" w:lineRule="auto"/>
              <w:rPr>
                <w:rFonts w:ascii="Calibri" w:eastAsia="Times New Roman" w:hAnsi="Calibri" w:cs="Calibri"/>
                <w:b/>
                <w:bCs/>
                <w:noProof w:val="0"/>
                <w:color w:val="000000"/>
                <w:lang w:eastAsia="en-GB"/>
              </w:rPr>
            </w:pPr>
            <w:r w:rsidRPr="007322F9">
              <w:rPr>
                <w:rFonts w:ascii="Calibri" w:eastAsia="Times New Roman" w:hAnsi="Calibri" w:cs="Calibri"/>
                <w:b/>
                <w:bCs/>
                <w:noProof w:val="0"/>
                <w:color w:val="000000"/>
                <w:lang w:eastAsia="en-GB"/>
              </w:rPr>
              <w:t>Poland</w:t>
            </w:r>
          </w:p>
        </w:tc>
        <w:tc>
          <w:tcPr>
            <w:tcW w:w="1076" w:type="dxa"/>
            <w:tcBorders>
              <w:top w:val="single" w:sz="4" w:space="0" w:color="4472C4"/>
              <w:left w:val="single" w:sz="4" w:space="0" w:color="4472C4"/>
              <w:bottom w:val="nil"/>
              <w:right w:val="nil"/>
            </w:tcBorders>
            <w:shd w:val="clear" w:color="auto" w:fill="auto"/>
            <w:noWrap/>
            <w:vAlign w:val="bottom"/>
            <w:hideMark/>
          </w:tcPr>
          <w:p w14:paraId="379A33E7"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3.9</w:t>
            </w:r>
            <w:r>
              <w:rPr>
                <w:rFonts w:ascii="Calibri" w:eastAsia="Times New Roman" w:hAnsi="Calibri" w:cs="Calibri"/>
                <w:noProof w:val="0"/>
                <w:color w:val="000000"/>
                <w:lang w:eastAsia="en-GB"/>
              </w:rPr>
              <w:t>7%</w:t>
            </w:r>
          </w:p>
        </w:tc>
        <w:tc>
          <w:tcPr>
            <w:tcW w:w="1053" w:type="dxa"/>
            <w:tcBorders>
              <w:top w:val="single" w:sz="4" w:space="0" w:color="4472C4"/>
              <w:left w:val="single" w:sz="4" w:space="0" w:color="4472C4"/>
              <w:bottom w:val="nil"/>
              <w:right w:val="nil"/>
            </w:tcBorders>
            <w:shd w:val="clear" w:color="auto" w:fill="auto"/>
            <w:noWrap/>
            <w:vAlign w:val="bottom"/>
            <w:hideMark/>
          </w:tcPr>
          <w:p w14:paraId="31C60773"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w:t>
            </w:r>
            <w:r>
              <w:rPr>
                <w:rFonts w:ascii="Calibri" w:eastAsia="Times New Roman" w:hAnsi="Calibri" w:cs="Calibri"/>
                <w:noProof w:val="0"/>
                <w:color w:val="000000"/>
                <w:lang w:eastAsia="en-GB"/>
              </w:rPr>
              <w:t>90%</w:t>
            </w:r>
          </w:p>
        </w:tc>
        <w:tc>
          <w:tcPr>
            <w:tcW w:w="1053" w:type="dxa"/>
            <w:tcBorders>
              <w:top w:val="single" w:sz="4" w:space="0" w:color="4472C4"/>
              <w:left w:val="single" w:sz="4" w:space="0" w:color="4472C4"/>
              <w:bottom w:val="nil"/>
              <w:right w:val="nil"/>
            </w:tcBorders>
            <w:shd w:val="clear" w:color="auto" w:fill="auto"/>
            <w:noWrap/>
            <w:vAlign w:val="bottom"/>
            <w:hideMark/>
          </w:tcPr>
          <w:p w14:paraId="15189B26"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498.2983</w:t>
            </w:r>
          </w:p>
        </w:tc>
        <w:tc>
          <w:tcPr>
            <w:tcW w:w="1120" w:type="dxa"/>
            <w:tcBorders>
              <w:top w:val="single" w:sz="4" w:space="0" w:color="4472C4"/>
              <w:left w:val="single" w:sz="4" w:space="0" w:color="4472C4"/>
              <w:bottom w:val="nil"/>
              <w:right w:val="nil"/>
            </w:tcBorders>
            <w:shd w:val="clear" w:color="auto" w:fill="auto"/>
            <w:noWrap/>
            <w:vAlign w:val="bottom"/>
            <w:hideMark/>
          </w:tcPr>
          <w:p w14:paraId="6C04C882"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502.7978</w:t>
            </w:r>
          </w:p>
        </w:tc>
        <w:tc>
          <w:tcPr>
            <w:tcW w:w="1060" w:type="dxa"/>
            <w:tcBorders>
              <w:top w:val="single" w:sz="4" w:space="0" w:color="4472C4"/>
              <w:left w:val="single" w:sz="4" w:space="0" w:color="4472C4"/>
              <w:bottom w:val="nil"/>
              <w:right w:val="nil"/>
            </w:tcBorders>
            <w:shd w:val="clear" w:color="auto" w:fill="auto"/>
            <w:noWrap/>
            <w:vAlign w:val="bottom"/>
            <w:hideMark/>
          </w:tcPr>
          <w:p w14:paraId="0E8D1CEA"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503.5806</w:t>
            </w:r>
          </w:p>
        </w:tc>
        <w:tc>
          <w:tcPr>
            <w:tcW w:w="1100" w:type="dxa"/>
            <w:tcBorders>
              <w:top w:val="single" w:sz="4" w:space="0" w:color="4472C4"/>
              <w:left w:val="single" w:sz="4" w:space="0" w:color="4472C4"/>
              <w:bottom w:val="nil"/>
              <w:right w:val="single" w:sz="4" w:space="0" w:color="4472C4"/>
            </w:tcBorders>
            <w:shd w:val="clear" w:color="auto" w:fill="auto"/>
            <w:noWrap/>
            <w:vAlign w:val="bottom"/>
            <w:hideMark/>
          </w:tcPr>
          <w:p w14:paraId="569AEFE2"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501.5589</w:t>
            </w:r>
          </w:p>
        </w:tc>
      </w:tr>
      <w:tr w:rsidR="00893A43" w:rsidRPr="007322F9" w14:paraId="2E6360D2" w14:textId="77777777" w:rsidTr="00893A43">
        <w:trPr>
          <w:trHeight w:val="288"/>
        </w:trPr>
        <w:tc>
          <w:tcPr>
            <w:tcW w:w="2122" w:type="dxa"/>
            <w:tcBorders>
              <w:top w:val="single" w:sz="4" w:space="0" w:color="4472C4"/>
              <w:left w:val="single" w:sz="4" w:space="0" w:color="4472C4"/>
              <w:bottom w:val="nil"/>
              <w:right w:val="nil"/>
            </w:tcBorders>
            <w:shd w:val="clear" w:color="auto" w:fill="auto"/>
            <w:noWrap/>
            <w:vAlign w:val="bottom"/>
            <w:hideMark/>
          </w:tcPr>
          <w:p w14:paraId="1F579B1C" w14:textId="77777777" w:rsidR="00893A43" w:rsidRPr="007322F9" w:rsidRDefault="00893A43" w:rsidP="00893A43">
            <w:pPr>
              <w:spacing w:after="0" w:line="240" w:lineRule="auto"/>
              <w:rPr>
                <w:rFonts w:ascii="Calibri" w:eastAsia="Times New Roman" w:hAnsi="Calibri" w:cs="Calibri"/>
                <w:b/>
                <w:bCs/>
                <w:noProof w:val="0"/>
                <w:color w:val="000000"/>
                <w:lang w:eastAsia="en-GB"/>
              </w:rPr>
            </w:pPr>
            <w:r w:rsidRPr="007322F9">
              <w:rPr>
                <w:rFonts w:ascii="Calibri" w:eastAsia="Times New Roman" w:hAnsi="Calibri" w:cs="Calibri"/>
                <w:b/>
                <w:bCs/>
                <w:noProof w:val="0"/>
                <w:color w:val="000000"/>
                <w:lang w:eastAsia="en-GB"/>
              </w:rPr>
              <w:t>Romania</w:t>
            </w:r>
          </w:p>
        </w:tc>
        <w:tc>
          <w:tcPr>
            <w:tcW w:w="1076" w:type="dxa"/>
            <w:tcBorders>
              <w:top w:val="single" w:sz="4" w:space="0" w:color="4472C4"/>
              <w:left w:val="single" w:sz="4" w:space="0" w:color="4472C4"/>
              <w:bottom w:val="nil"/>
              <w:right w:val="nil"/>
            </w:tcBorders>
            <w:shd w:val="clear" w:color="auto" w:fill="auto"/>
            <w:noWrap/>
            <w:vAlign w:val="bottom"/>
            <w:hideMark/>
          </w:tcPr>
          <w:p w14:paraId="7EE64C65"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3.07</w:t>
            </w:r>
            <w:r>
              <w:rPr>
                <w:rFonts w:ascii="Calibri" w:eastAsia="Times New Roman" w:hAnsi="Calibri" w:cs="Calibri"/>
                <w:noProof w:val="0"/>
                <w:color w:val="000000"/>
                <w:lang w:eastAsia="en-GB"/>
              </w:rPr>
              <w:t>%</w:t>
            </w:r>
          </w:p>
        </w:tc>
        <w:tc>
          <w:tcPr>
            <w:tcW w:w="1053" w:type="dxa"/>
            <w:tcBorders>
              <w:top w:val="single" w:sz="4" w:space="0" w:color="4472C4"/>
              <w:left w:val="single" w:sz="4" w:space="0" w:color="4472C4"/>
              <w:bottom w:val="nil"/>
              <w:right w:val="nil"/>
            </w:tcBorders>
            <w:shd w:val="clear" w:color="auto" w:fill="auto"/>
            <w:noWrap/>
            <w:vAlign w:val="bottom"/>
            <w:hideMark/>
          </w:tcPr>
          <w:p w14:paraId="640DCCFA"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3.1</w:t>
            </w:r>
            <w:r>
              <w:rPr>
                <w:rFonts w:ascii="Calibri" w:eastAsia="Times New Roman" w:hAnsi="Calibri" w:cs="Calibri"/>
                <w:noProof w:val="0"/>
                <w:color w:val="000000"/>
                <w:lang w:eastAsia="en-GB"/>
              </w:rPr>
              <w:t>3%</w:t>
            </w:r>
          </w:p>
        </w:tc>
        <w:tc>
          <w:tcPr>
            <w:tcW w:w="1053" w:type="dxa"/>
            <w:tcBorders>
              <w:top w:val="single" w:sz="4" w:space="0" w:color="4472C4"/>
              <w:left w:val="single" w:sz="4" w:space="0" w:color="4472C4"/>
              <w:bottom w:val="nil"/>
              <w:right w:val="nil"/>
            </w:tcBorders>
            <w:shd w:val="clear" w:color="auto" w:fill="auto"/>
            <w:noWrap/>
            <w:vAlign w:val="bottom"/>
            <w:hideMark/>
          </w:tcPr>
          <w:p w14:paraId="007D90A1"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431.0501</w:t>
            </w:r>
          </w:p>
        </w:tc>
        <w:tc>
          <w:tcPr>
            <w:tcW w:w="1120" w:type="dxa"/>
            <w:tcBorders>
              <w:top w:val="single" w:sz="4" w:space="0" w:color="4472C4"/>
              <w:left w:val="single" w:sz="4" w:space="0" w:color="4472C4"/>
              <w:bottom w:val="nil"/>
              <w:right w:val="nil"/>
            </w:tcBorders>
            <w:shd w:val="clear" w:color="auto" w:fill="auto"/>
            <w:noWrap/>
            <w:vAlign w:val="bottom"/>
            <w:hideMark/>
          </w:tcPr>
          <w:p w14:paraId="6C2222FD"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424.5401</w:t>
            </w:r>
          </w:p>
        </w:tc>
        <w:tc>
          <w:tcPr>
            <w:tcW w:w="1060" w:type="dxa"/>
            <w:tcBorders>
              <w:top w:val="single" w:sz="4" w:space="0" w:color="4472C4"/>
              <w:left w:val="single" w:sz="4" w:space="0" w:color="4472C4"/>
              <w:bottom w:val="nil"/>
              <w:right w:val="nil"/>
            </w:tcBorders>
            <w:shd w:val="clear" w:color="auto" w:fill="auto"/>
            <w:noWrap/>
            <w:vAlign w:val="bottom"/>
            <w:hideMark/>
          </w:tcPr>
          <w:p w14:paraId="74A52E15"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431.1632</w:t>
            </w:r>
          </w:p>
        </w:tc>
        <w:tc>
          <w:tcPr>
            <w:tcW w:w="1100" w:type="dxa"/>
            <w:tcBorders>
              <w:top w:val="single" w:sz="4" w:space="0" w:color="4472C4"/>
              <w:left w:val="single" w:sz="4" w:space="0" w:color="4472C4"/>
              <w:bottom w:val="nil"/>
              <w:right w:val="single" w:sz="4" w:space="0" w:color="4472C4"/>
            </w:tcBorders>
            <w:shd w:val="clear" w:color="auto" w:fill="auto"/>
            <w:noWrap/>
            <w:vAlign w:val="bottom"/>
            <w:hideMark/>
          </w:tcPr>
          <w:p w14:paraId="7FE5CFD7"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428.9178</w:t>
            </w:r>
          </w:p>
        </w:tc>
      </w:tr>
      <w:tr w:rsidR="00893A43" w:rsidRPr="007322F9" w14:paraId="5B75C1B4" w14:textId="77777777" w:rsidTr="00893A43">
        <w:trPr>
          <w:trHeight w:val="288"/>
        </w:trPr>
        <w:tc>
          <w:tcPr>
            <w:tcW w:w="2122" w:type="dxa"/>
            <w:tcBorders>
              <w:top w:val="single" w:sz="4" w:space="0" w:color="4472C4"/>
              <w:left w:val="single" w:sz="4" w:space="0" w:color="4472C4"/>
              <w:bottom w:val="nil"/>
              <w:right w:val="nil"/>
            </w:tcBorders>
            <w:shd w:val="clear" w:color="auto" w:fill="auto"/>
            <w:noWrap/>
            <w:vAlign w:val="bottom"/>
            <w:hideMark/>
          </w:tcPr>
          <w:p w14:paraId="3586198D" w14:textId="77777777" w:rsidR="00893A43" w:rsidRPr="007322F9" w:rsidRDefault="00893A43" w:rsidP="00893A43">
            <w:pPr>
              <w:spacing w:after="0" w:line="240" w:lineRule="auto"/>
              <w:rPr>
                <w:rFonts w:ascii="Calibri" w:eastAsia="Times New Roman" w:hAnsi="Calibri" w:cs="Calibri"/>
                <w:b/>
                <w:bCs/>
                <w:noProof w:val="0"/>
                <w:color w:val="000000"/>
                <w:lang w:eastAsia="en-GB"/>
              </w:rPr>
            </w:pPr>
            <w:r w:rsidRPr="007322F9">
              <w:rPr>
                <w:rFonts w:ascii="Calibri" w:eastAsia="Times New Roman" w:hAnsi="Calibri" w:cs="Calibri"/>
                <w:b/>
                <w:bCs/>
                <w:noProof w:val="0"/>
                <w:color w:val="000000"/>
                <w:lang w:eastAsia="en-GB"/>
              </w:rPr>
              <w:t>Russian Federation</w:t>
            </w:r>
          </w:p>
        </w:tc>
        <w:tc>
          <w:tcPr>
            <w:tcW w:w="1076" w:type="dxa"/>
            <w:tcBorders>
              <w:top w:val="single" w:sz="4" w:space="0" w:color="4472C4"/>
              <w:left w:val="single" w:sz="4" w:space="0" w:color="4472C4"/>
              <w:bottom w:val="nil"/>
              <w:right w:val="nil"/>
            </w:tcBorders>
            <w:shd w:val="clear" w:color="auto" w:fill="auto"/>
            <w:noWrap/>
            <w:vAlign w:val="bottom"/>
            <w:hideMark/>
          </w:tcPr>
          <w:p w14:paraId="748F1813"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2.56</w:t>
            </w:r>
            <w:r>
              <w:rPr>
                <w:rFonts w:ascii="Calibri" w:eastAsia="Times New Roman" w:hAnsi="Calibri" w:cs="Calibri"/>
                <w:noProof w:val="0"/>
                <w:color w:val="000000"/>
                <w:lang w:eastAsia="en-GB"/>
              </w:rPr>
              <w:t>%</w:t>
            </w:r>
          </w:p>
        </w:tc>
        <w:tc>
          <w:tcPr>
            <w:tcW w:w="1053" w:type="dxa"/>
            <w:tcBorders>
              <w:top w:val="single" w:sz="4" w:space="0" w:color="4472C4"/>
              <w:left w:val="single" w:sz="4" w:space="0" w:color="4472C4"/>
              <w:bottom w:val="nil"/>
              <w:right w:val="nil"/>
            </w:tcBorders>
            <w:shd w:val="clear" w:color="auto" w:fill="auto"/>
            <w:noWrap/>
            <w:vAlign w:val="bottom"/>
            <w:hideMark/>
          </w:tcPr>
          <w:p w14:paraId="309B99A6"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3.6</w:t>
            </w:r>
            <w:r>
              <w:rPr>
                <w:rFonts w:ascii="Calibri" w:eastAsia="Times New Roman" w:hAnsi="Calibri" w:cs="Calibri"/>
                <w:noProof w:val="0"/>
                <w:color w:val="000000"/>
                <w:lang w:eastAsia="en-GB"/>
              </w:rPr>
              <w:t>8%</w:t>
            </w:r>
          </w:p>
        </w:tc>
        <w:tc>
          <w:tcPr>
            <w:tcW w:w="1053" w:type="dxa"/>
            <w:tcBorders>
              <w:top w:val="single" w:sz="4" w:space="0" w:color="4472C4"/>
              <w:left w:val="single" w:sz="4" w:space="0" w:color="4472C4"/>
              <w:bottom w:val="nil"/>
              <w:right w:val="nil"/>
            </w:tcBorders>
            <w:shd w:val="clear" w:color="auto" w:fill="auto"/>
            <w:noWrap/>
            <w:vAlign w:val="bottom"/>
            <w:hideMark/>
          </w:tcPr>
          <w:p w14:paraId="5C623BD0"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479.1306</w:t>
            </w:r>
          </w:p>
        </w:tc>
        <w:tc>
          <w:tcPr>
            <w:tcW w:w="1120" w:type="dxa"/>
            <w:tcBorders>
              <w:top w:val="single" w:sz="4" w:space="0" w:color="4472C4"/>
              <w:left w:val="single" w:sz="4" w:space="0" w:color="4472C4"/>
              <w:bottom w:val="nil"/>
              <w:right w:val="nil"/>
            </w:tcBorders>
            <w:shd w:val="clear" w:color="auto" w:fill="auto"/>
            <w:noWrap/>
            <w:vAlign w:val="bottom"/>
            <w:hideMark/>
          </w:tcPr>
          <w:p w14:paraId="3F9D717B"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464.4985</w:t>
            </w:r>
          </w:p>
        </w:tc>
        <w:tc>
          <w:tcPr>
            <w:tcW w:w="1060" w:type="dxa"/>
            <w:tcBorders>
              <w:top w:val="single" w:sz="4" w:space="0" w:color="4472C4"/>
              <w:left w:val="single" w:sz="4" w:space="0" w:color="4472C4"/>
              <w:bottom w:val="nil"/>
              <w:right w:val="nil"/>
            </w:tcBorders>
            <w:shd w:val="clear" w:color="auto" w:fill="auto"/>
            <w:noWrap/>
            <w:vAlign w:val="bottom"/>
            <w:hideMark/>
          </w:tcPr>
          <w:p w14:paraId="16174A23"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479.716</w:t>
            </w:r>
          </w:p>
        </w:tc>
        <w:tc>
          <w:tcPr>
            <w:tcW w:w="1100" w:type="dxa"/>
            <w:tcBorders>
              <w:top w:val="single" w:sz="4" w:space="0" w:color="4472C4"/>
              <w:left w:val="single" w:sz="4" w:space="0" w:color="4472C4"/>
              <w:bottom w:val="nil"/>
              <w:right w:val="single" w:sz="4" w:space="0" w:color="4472C4"/>
            </w:tcBorders>
            <w:shd w:val="clear" w:color="auto" w:fill="auto"/>
            <w:noWrap/>
            <w:vAlign w:val="bottom"/>
            <w:hideMark/>
          </w:tcPr>
          <w:p w14:paraId="1683DB03"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474.4484</w:t>
            </w:r>
          </w:p>
        </w:tc>
      </w:tr>
      <w:tr w:rsidR="00893A43" w:rsidRPr="007322F9" w14:paraId="5D76B7DD" w14:textId="77777777" w:rsidTr="00893A43">
        <w:trPr>
          <w:trHeight w:val="288"/>
        </w:trPr>
        <w:tc>
          <w:tcPr>
            <w:tcW w:w="2122" w:type="dxa"/>
            <w:tcBorders>
              <w:top w:val="single" w:sz="4" w:space="0" w:color="4472C4"/>
              <w:left w:val="single" w:sz="4" w:space="0" w:color="4472C4"/>
              <w:bottom w:val="single" w:sz="4" w:space="0" w:color="4472C4"/>
              <w:right w:val="nil"/>
            </w:tcBorders>
            <w:shd w:val="clear" w:color="auto" w:fill="auto"/>
            <w:noWrap/>
            <w:vAlign w:val="bottom"/>
            <w:hideMark/>
          </w:tcPr>
          <w:p w14:paraId="4F94F865" w14:textId="77777777" w:rsidR="00893A43" w:rsidRPr="007322F9" w:rsidRDefault="00893A43" w:rsidP="00893A43">
            <w:pPr>
              <w:spacing w:after="0" w:line="240" w:lineRule="auto"/>
              <w:rPr>
                <w:rFonts w:ascii="Calibri" w:eastAsia="Times New Roman" w:hAnsi="Calibri" w:cs="Calibri"/>
                <w:b/>
                <w:bCs/>
                <w:noProof w:val="0"/>
                <w:color w:val="000000"/>
                <w:lang w:eastAsia="en-GB"/>
              </w:rPr>
            </w:pPr>
            <w:r w:rsidRPr="007322F9">
              <w:rPr>
                <w:rFonts w:ascii="Calibri" w:eastAsia="Times New Roman" w:hAnsi="Calibri" w:cs="Calibri"/>
                <w:b/>
                <w:bCs/>
                <w:noProof w:val="0"/>
                <w:color w:val="000000"/>
                <w:lang w:eastAsia="en-GB"/>
              </w:rPr>
              <w:t>Turkey</w:t>
            </w:r>
          </w:p>
        </w:tc>
        <w:tc>
          <w:tcPr>
            <w:tcW w:w="1076" w:type="dxa"/>
            <w:tcBorders>
              <w:top w:val="single" w:sz="4" w:space="0" w:color="4472C4"/>
              <w:left w:val="single" w:sz="4" w:space="0" w:color="4472C4"/>
              <w:bottom w:val="single" w:sz="4" w:space="0" w:color="4472C4"/>
              <w:right w:val="nil"/>
            </w:tcBorders>
            <w:shd w:val="clear" w:color="auto" w:fill="auto"/>
            <w:noWrap/>
            <w:vAlign w:val="bottom"/>
            <w:hideMark/>
          </w:tcPr>
          <w:p w14:paraId="210A2B03"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4.71</w:t>
            </w:r>
            <w:r>
              <w:rPr>
                <w:rFonts w:ascii="Calibri" w:eastAsia="Times New Roman" w:hAnsi="Calibri" w:cs="Calibri"/>
                <w:noProof w:val="0"/>
                <w:color w:val="000000"/>
                <w:lang w:eastAsia="en-GB"/>
              </w:rPr>
              <w:t>%</w:t>
            </w:r>
          </w:p>
        </w:tc>
        <w:tc>
          <w:tcPr>
            <w:tcW w:w="1053" w:type="dxa"/>
            <w:tcBorders>
              <w:top w:val="single" w:sz="4" w:space="0" w:color="4472C4"/>
              <w:left w:val="single" w:sz="4" w:space="0" w:color="4472C4"/>
              <w:bottom w:val="single" w:sz="4" w:space="0" w:color="4472C4"/>
              <w:right w:val="nil"/>
            </w:tcBorders>
            <w:shd w:val="clear" w:color="auto" w:fill="auto"/>
            <w:noWrap/>
            <w:vAlign w:val="bottom"/>
            <w:hideMark/>
          </w:tcPr>
          <w:p w14:paraId="1E20D048"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3.1</w:t>
            </w:r>
            <w:r>
              <w:rPr>
                <w:rFonts w:ascii="Calibri" w:eastAsia="Times New Roman" w:hAnsi="Calibri" w:cs="Calibri"/>
                <w:noProof w:val="0"/>
                <w:color w:val="000000"/>
                <w:lang w:eastAsia="en-GB"/>
              </w:rPr>
              <w:t>1%</w:t>
            </w:r>
          </w:p>
        </w:tc>
        <w:tc>
          <w:tcPr>
            <w:tcW w:w="1053" w:type="dxa"/>
            <w:tcBorders>
              <w:top w:val="single" w:sz="4" w:space="0" w:color="4472C4"/>
              <w:left w:val="single" w:sz="4" w:space="0" w:color="4472C4"/>
              <w:bottom w:val="single" w:sz="4" w:space="0" w:color="4472C4"/>
              <w:right w:val="nil"/>
            </w:tcBorders>
            <w:shd w:val="clear" w:color="auto" w:fill="auto"/>
            <w:noWrap/>
            <w:vAlign w:val="bottom"/>
            <w:hideMark/>
          </w:tcPr>
          <w:p w14:paraId="6BE32ADA"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435.793</w:t>
            </w:r>
          </w:p>
        </w:tc>
        <w:tc>
          <w:tcPr>
            <w:tcW w:w="1120" w:type="dxa"/>
            <w:tcBorders>
              <w:top w:val="single" w:sz="4" w:space="0" w:color="4472C4"/>
              <w:left w:val="single" w:sz="4" w:space="0" w:color="4472C4"/>
              <w:bottom w:val="single" w:sz="4" w:space="0" w:color="4472C4"/>
              <w:right w:val="nil"/>
            </w:tcBorders>
            <w:shd w:val="clear" w:color="auto" w:fill="auto"/>
            <w:noWrap/>
            <w:vAlign w:val="bottom"/>
            <w:hideMark/>
          </w:tcPr>
          <w:p w14:paraId="04EFDF17"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453.6274</w:t>
            </w:r>
          </w:p>
        </w:tc>
        <w:tc>
          <w:tcPr>
            <w:tcW w:w="1060" w:type="dxa"/>
            <w:tcBorders>
              <w:top w:val="single" w:sz="4" w:space="0" w:color="4472C4"/>
              <w:left w:val="single" w:sz="4" w:space="0" w:color="4472C4"/>
              <w:bottom w:val="single" w:sz="4" w:space="0" w:color="4472C4"/>
              <w:right w:val="nil"/>
            </w:tcBorders>
            <w:shd w:val="clear" w:color="auto" w:fill="auto"/>
            <w:noWrap/>
            <w:vAlign w:val="bottom"/>
            <w:hideMark/>
          </w:tcPr>
          <w:p w14:paraId="014E2C6F"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444.8613</w:t>
            </w:r>
          </w:p>
        </w:tc>
        <w:tc>
          <w:tcPr>
            <w:tcW w:w="110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2F0B3ED8" w14:textId="77777777" w:rsidR="00893A43" w:rsidRPr="007322F9" w:rsidRDefault="00893A43" w:rsidP="00893A43">
            <w:pPr>
              <w:spacing w:after="0" w:line="240" w:lineRule="auto"/>
              <w:rPr>
                <w:rFonts w:ascii="Calibri" w:eastAsia="Times New Roman" w:hAnsi="Calibri" w:cs="Calibri"/>
                <w:noProof w:val="0"/>
                <w:color w:val="000000"/>
                <w:lang w:eastAsia="en-GB"/>
              </w:rPr>
            </w:pPr>
            <w:r w:rsidRPr="007322F9">
              <w:rPr>
                <w:rFonts w:ascii="Calibri" w:eastAsia="Times New Roman" w:hAnsi="Calibri" w:cs="Calibri"/>
                <w:noProof w:val="0"/>
                <w:color w:val="000000"/>
                <w:lang w:eastAsia="en-GB"/>
              </w:rPr>
              <w:t>444.7606</w:t>
            </w:r>
          </w:p>
        </w:tc>
      </w:tr>
    </w:tbl>
    <w:p w14:paraId="214905AD" w14:textId="77777777" w:rsidR="00C5172E" w:rsidRDefault="00C5172E" w:rsidP="008513DD">
      <w:pPr>
        <w:spacing w:line="240" w:lineRule="auto"/>
        <w:jc w:val="both"/>
        <w:rPr>
          <w:rFonts w:ascii="Calibri" w:hAnsi="Calibri" w:cs="Calibri"/>
          <w:i/>
          <w:iCs/>
          <w:noProof w:val="0"/>
          <w:sz w:val="28"/>
          <w:szCs w:val="28"/>
        </w:rPr>
      </w:pPr>
    </w:p>
    <w:p w14:paraId="671537C4" w14:textId="22CDD12E" w:rsidR="009E33B3" w:rsidRPr="001E3A5D" w:rsidRDefault="009E33B3" w:rsidP="009E33B3">
      <w:pPr>
        <w:spacing w:line="240" w:lineRule="auto"/>
        <w:jc w:val="center"/>
        <w:rPr>
          <w:rFonts w:ascii="Calibri" w:hAnsi="Calibri" w:cs="Calibri"/>
          <w:i/>
          <w:iCs/>
          <w:noProof w:val="0"/>
          <w:sz w:val="18"/>
          <w:szCs w:val="18"/>
        </w:rPr>
      </w:pPr>
      <w:r>
        <w:rPr>
          <w:rFonts w:ascii="Calibri" w:hAnsi="Calibri" w:cs="Calibri"/>
          <w:i/>
          <w:iCs/>
          <w:noProof w:val="0"/>
          <w:sz w:val="18"/>
          <w:szCs w:val="18"/>
        </w:rPr>
        <w:t>Table 2: Growth-Education Indicators of the Selected Countries (from World Bank)</w:t>
      </w:r>
    </w:p>
    <w:p w14:paraId="7E2B9DAD" w14:textId="77777777" w:rsidR="00C5172E" w:rsidRDefault="00C5172E" w:rsidP="008513DD">
      <w:pPr>
        <w:spacing w:line="240" w:lineRule="auto"/>
        <w:jc w:val="both"/>
        <w:rPr>
          <w:rFonts w:ascii="Calibri" w:hAnsi="Calibri" w:cs="Calibri"/>
          <w:i/>
          <w:iCs/>
          <w:noProof w:val="0"/>
          <w:sz w:val="28"/>
          <w:szCs w:val="28"/>
        </w:rPr>
      </w:pPr>
    </w:p>
    <w:p w14:paraId="2E217C4F" w14:textId="792B4651" w:rsidR="00C5172E" w:rsidRDefault="00054DD5" w:rsidP="008513DD">
      <w:pPr>
        <w:spacing w:line="240" w:lineRule="auto"/>
        <w:jc w:val="both"/>
        <w:rPr>
          <w:rFonts w:ascii="Calibri" w:hAnsi="Calibri" w:cs="Calibri"/>
          <w:i/>
          <w:iCs/>
          <w:noProof w:val="0"/>
          <w:sz w:val="28"/>
          <w:szCs w:val="28"/>
        </w:rPr>
      </w:pPr>
      <w:r>
        <w:lastRenderedPageBreak/>
        <w:t>In Table 2, growth and education</w:t>
      </w:r>
      <w:r w:rsidR="00AD5873">
        <w:t>-</w:t>
      </w:r>
      <w:r>
        <w:t xml:space="preserve">related characteristics of the selected countries are shown. All of these indicators are calculated as the average of the period 1995-2020 similar to the study of </w:t>
      </w:r>
      <w:r w:rsidRPr="00054DD5">
        <w:t>Ahec Sonje et al.</w:t>
      </w:r>
      <w:r>
        <w:t xml:space="preserve"> (</w:t>
      </w:r>
      <w:r w:rsidRPr="00054DD5">
        <w:t>2018)</w:t>
      </w:r>
      <w:r>
        <w:t xml:space="preserve"> to be used in Data Envelopment Analysis for Efficiency Score.</w:t>
      </w:r>
      <w:r w:rsidR="00FE31E2">
        <w:t xml:space="preserve"> </w:t>
      </w:r>
      <w:r w:rsidR="0018260D">
        <w:t>GROWTH shows the average annual growth rate, EDU stands for the average of education expenditures share in GDP</w:t>
      </w:r>
      <w:r w:rsidR="00021B64">
        <w:t xml:space="preserve"> between 1995 and 2020. MATH, READING and SCIENCE are the average PISA scores for mathematics, reading and science respectively. QUALITY variable is simply calculated by the mean of MATH, READING and SCIENCE scores of the country, same as Ahec Sonje et al. (2018) did. For the average growth rate, Turkey takes the lead with 4.71% and the lowest average growth rate belongs to Croatia. In terms of the average education expenditure share, Poland has the highest share of education expenditures and Turkey has the lowest. </w:t>
      </w:r>
      <w:r w:rsidR="00BB50E6">
        <w:t xml:space="preserve"> Finally, Poland has achieved </w:t>
      </w:r>
      <w:r w:rsidR="001E2A51">
        <w:t xml:space="preserve">the </w:t>
      </w:r>
      <w:r w:rsidR="00BB50E6">
        <w:t xml:space="preserve">best overall PISA score and Romania has performed the worst. </w:t>
      </w:r>
    </w:p>
    <w:p w14:paraId="14B892A2" w14:textId="77777777" w:rsidR="00205654" w:rsidRDefault="00205654" w:rsidP="008513DD">
      <w:pPr>
        <w:spacing w:line="240" w:lineRule="auto"/>
        <w:jc w:val="both"/>
        <w:rPr>
          <w:rFonts w:ascii="Calibri" w:hAnsi="Calibri" w:cs="Calibri"/>
          <w:i/>
          <w:iCs/>
          <w:noProof w:val="0"/>
          <w:sz w:val="28"/>
          <w:szCs w:val="28"/>
        </w:rPr>
      </w:pPr>
    </w:p>
    <w:p w14:paraId="72C6E579" w14:textId="54DF4721" w:rsidR="008513DD" w:rsidRDefault="008513DD" w:rsidP="008513DD">
      <w:pPr>
        <w:spacing w:line="240" w:lineRule="auto"/>
        <w:jc w:val="both"/>
        <w:rPr>
          <w:rFonts w:ascii="Calibri" w:hAnsi="Calibri" w:cs="Calibri"/>
          <w:i/>
          <w:iCs/>
          <w:noProof w:val="0"/>
          <w:sz w:val="28"/>
          <w:szCs w:val="28"/>
        </w:rPr>
      </w:pPr>
      <w:r>
        <w:rPr>
          <w:rFonts w:ascii="Calibri" w:hAnsi="Calibri" w:cs="Calibri"/>
          <w:i/>
          <w:iCs/>
          <w:noProof w:val="0"/>
          <w:sz w:val="28"/>
          <w:szCs w:val="28"/>
        </w:rPr>
        <w:t>Empirical Results</w:t>
      </w:r>
    </w:p>
    <w:p w14:paraId="1C444941" w14:textId="45DFF4FD" w:rsidR="000542C7" w:rsidRDefault="007B151F" w:rsidP="002F6F41">
      <w:pPr>
        <w:spacing w:line="240" w:lineRule="auto"/>
        <w:jc w:val="both"/>
      </w:pPr>
      <w:r>
        <w:t>Two complementary growth-education datasets are created for the empirical models:</w:t>
      </w:r>
    </w:p>
    <w:p w14:paraId="12E196A7" w14:textId="6A83F0FE" w:rsidR="007B151F" w:rsidRPr="007B151F" w:rsidRDefault="007B151F" w:rsidP="000542C7">
      <w:pPr>
        <w:pStyle w:val="ListeParagraf"/>
        <w:numPr>
          <w:ilvl w:val="0"/>
          <w:numId w:val="5"/>
        </w:numPr>
        <w:spacing w:line="240" w:lineRule="auto"/>
        <w:ind w:left="737" w:right="737"/>
        <w:jc w:val="both"/>
        <w:rPr>
          <w:sz w:val="30"/>
          <w:szCs w:val="30"/>
        </w:rPr>
      </w:pPr>
      <w:r>
        <w:t xml:space="preserve">Cross-Country Dataset: </w:t>
      </w:r>
      <w:r w:rsidR="00CF19E6">
        <w:t>The cross-country dataset contains 7 selected developing countries in Europe with the averages of the characteristics (additional indicators to Table 2 are initial GDP in 1995, Human Capital Index, trade openness, investment percentage of GDP) between 1995-2020.</w:t>
      </w:r>
      <w:r w:rsidR="002723A0">
        <w:t xml:space="preserve"> This dataset is used in Data Envelopment Analysis and the calculation of efficiency scores.</w:t>
      </w:r>
      <w:r w:rsidR="00D62D7D">
        <w:t xml:space="preserve"> Data is gathered from World Bank, OECD and IMF.</w:t>
      </w:r>
      <w:r w:rsidR="00AF4DED">
        <w:t xml:space="preserve"> (stored in STATA format)</w:t>
      </w:r>
    </w:p>
    <w:p w14:paraId="7DDAA95F" w14:textId="77777777" w:rsidR="007B151F" w:rsidRPr="007B151F" w:rsidRDefault="007B151F" w:rsidP="000542C7">
      <w:pPr>
        <w:pStyle w:val="ListeParagraf"/>
        <w:spacing w:line="240" w:lineRule="auto"/>
        <w:ind w:left="737" w:right="737"/>
        <w:jc w:val="both"/>
        <w:rPr>
          <w:sz w:val="30"/>
          <w:szCs w:val="30"/>
        </w:rPr>
      </w:pPr>
    </w:p>
    <w:p w14:paraId="1428CA29" w14:textId="68996BFE" w:rsidR="007B151F" w:rsidRPr="007B151F" w:rsidRDefault="007B151F" w:rsidP="000542C7">
      <w:pPr>
        <w:pStyle w:val="ListeParagraf"/>
        <w:numPr>
          <w:ilvl w:val="0"/>
          <w:numId w:val="5"/>
        </w:numPr>
        <w:spacing w:line="240" w:lineRule="auto"/>
        <w:ind w:left="737" w:right="737"/>
        <w:jc w:val="both"/>
        <w:rPr>
          <w:sz w:val="30"/>
          <w:szCs w:val="30"/>
        </w:rPr>
      </w:pPr>
      <w:r>
        <w:t>Panel Dataset</w:t>
      </w:r>
      <w:r w:rsidR="00B07E81">
        <w:t>:</w:t>
      </w:r>
      <w:r w:rsidR="00DE0093">
        <w:t xml:space="preserve"> The panel dataset covers all of the 16 emerging end developing countries in Europe between 1970-2020 as long as the collection of the data is possible. The reason for expanding the scope of this dataset to all 16 countries is to have </w:t>
      </w:r>
      <w:r w:rsidR="00BF7843">
        <w:t xml:space="preserve">a </w:t>
      </w:r>
      <w:r w:rsidR="00DE0093">
        <w:t xml:space="preserve">sufficient amount of observations for the threshold regression model. Since </w:t>
      </w:r>
      <w:r w:rsidR="008F1C8D">
        <w:t>they show similar characteristics due to similar economic and educational conditions, the exten</w:t>
      </w:r>
      <w:r w:rsidR="009E042B">
        <w:t>t</w:t>
      </w:r>
      <w:r w:rsidR="008F1C8D">
        <w:t xml:space="preserve"> of the data has increased with the more realistic measurement of the education quality threshold.</w:t>
      </w:r>
      <w:r w:rsidR="00DE0093">
        <w:t xml:space="preserve"> </w:t>
      </w:r>
      <w:r w:rsidR="00D62D7D">
        <w:t>The panel dataset is created with the following database</w:t>
      </w:r>
      <w:r w:rsidR="00040639">
        <w:t>s</w:t>
      </w:r>
      <w:r w:rsidR="00D62D7D">
        <w:t xml:space="preserve"> of World Bank’s DataBank: World Development Indicators, Education Statistics – All Indicators and Global Financial Development.</w:t>
      </w:r>
      <w:r w:rsidR="006633E0">
        <w:t xml:space="preserve"> (stored in STATA format)</w:t>
      </w:r>
    </w:p>
    <w:p w14:paraId="7A534CC9" w14:textId="25DD5531" w:rsidR="000542C7" w:rsidRDefault="000542C7" w:rsidP="002F6F41">
      <w:pPr>
        <w:spacing w:line="240" w:lineRule="auto"/>
        <w:jc w:val="both"/>
        <w:rPr>
          <w:b/>
          <w:bCs/>
          <w:sz w:val="30"/>
          <w:szCs w:val="30"/>
        </w:rPr>
      </w:pPr>
    </w:p>
    <w:p w14:paraId="3719F81E" w14:textId="77777777" w:rsidR="00A744F8" w:rsidRDefault="00A744F8" w:rsidP="002F6F41">
      <w:pPr>
        <w:spacing w:line="240" w:lineRule="auto"/>
        <w:jc w:val="both"/>
        <w:rPr>
          <w:b/>
          <w:bCs/>
          <w:sz w:val="30"/>
          <w:szCs w:val="30"/>
        </w:rPr>
      </w:pPr>
    </w:p>
    <w:p w14:paraId="634C206C" w14:textId="3E85B671" w:rsidR="00EF6F8A" w:rsidRDefault="00EF6F8A" w:rsidP="002F6F41">
      <w:pPr>
        <w:spacing w:line="240" w:lineRule="auto"/>
        <w:jc w:val="both"/>
      </w:pPr>
      <w:r>
        <w:t>After the data is collected from the World Bank database, it is merged using STATA. First, the growth model with threshold regression is created with some of the control vari</w:t>
      </w:r>
      <w:r w:rsidR="00F44088">
        <w:t>a</w:t>
      </w:r>
      <w:r>
        <w:t xml:space="preserve">bles from the log-log model used by Son et al. (2013). </w:t>
      </w:r>
      <w:r w:rsidR="000906E1">
        <w:t>The threshold regression is applied to the panel dataset introduced above. The impact of the selected variables below and above the threshold</w:t>
      </w:r>
      <w:r w:rsidR="0045536F">
        <w:t xml:space="preserve"> of</w:t>
      </w:r>
      <w:r w:rsidR="000906E1">
        <w:t xml:space="preserve"> education quality </w:t>
      </w:r>
      <w:r w:rsidR="00F93C0F">
        <w:t>is</w:t>
      </w:r>
      <w:r w:rsidR="000906E1">
        <w:t xml:space="preserve"> observed. In the second step, the average values of the selected indicators between the years 1995-2020 are collected from World Bank, OECD and IMF, calculated with STATA for the cross-country dataset. Provided functionality of Data Envelopment Analysis for Effic</w:t>
      </w:r>
      <w:r w:rsidR="000745F0">
        <w:t>i</w:t>
      </w:r>
      <w:r w:rsidR="000906E1">
        <w:t xml:space="preserve">ency Scores </w:t>
      </w:r>
      <w:r w:rsidR="00A37C8B">
        <w:t xml:space="preserve">(Ahec Sonje et al., 2018) is developed in Python based on the cross-country dataset. Data points are shown with the efficiency frontier in the scatter plot which is programmed </w:t>
      </w:r>
      <w:r w:rsidR="00AD3FF9">
        <w:t>b</w:t>
      </w:r>
      <w:r w:rsidR="008B311A">
        <w:t xml:space="preserve">y </w:t>
      </w:r>
      <w:r w:rsidR="00947D8E">
        <w:t>using</w:t>
      </w:r>
      <w:r w:rsidR="00A37C8B">
        <w:t xml:space="preserve"> Matplotlib library (plotting library for Python programmin</w:t>
      </w:r>
      <w:r w:rsidR="00DD5E01">
        <w:t>g</w:t>
      </w:r>
      <w:r w:rsidR="00A37C8B">
        <w:t xml:space="preserve"> language) of Python.</w:t>
      </w:r>
    </w:p>
    <w:p w14:paraId="5375D49A" w14:textId="77777777" w:rsidR="00EF6F8A" w:rsidRDefault="00EF6F8A" w:rsidP="002F6F41">
      <w:pPr>
        <w:spacing w:line="240" w:lineRule="auto"/>
        <w:jc w:val="both"/>
      </w:pPr>
    </w:p>
    <w:p w14:paraId="3E98B128" w14:textId="77777777" w:rsidR="00573BED" w:rsidRDefault="00573BED" w:rsidP="002F6F41">
      <w:pPr>
        <w:spacing w:line="240" w:lineRule="auto"/>
        <w:jc w:val="both"/>
      </w:pPr>
    </w:p>
    <w:p w14:paraId="0E9D94F5" w14:textId="5EF62682" w:rsidR="00EF6F8A" w:rsidRPr="00573BED" w:rsidRDefault="007A0128" w:rsidP="00573BED">
      <w:pPr>
        <w:spacing w:line="240" w:lineRule="auto"/>
        <w:jc w:val="center"/>
        <w:rPr>
          <w:rFonts w:ascii="Calibri" w:eastAsiaTheme="minorEastAsia" w:hAnsi="Calibri" w:cs="Calibri"/>
          <w:b/>
          <w:bCs/>
          <w:noProof w:val="0"/>
          <w:sz w:val="24"/>
          <w:szCs w:val="24"/>
        </w:rPr>
      </w:pPr>
      <w:r>
        <w:rPr>
          <w:rFonts w:ascii="Calibri" w:eastAsiaTheme="minorEastAsia" w:hAnsi="Calibri" w:cs="Calibri"/>
          <w:b/>
          <w:bCs/>
          <w:noProof w:val="0"/>
          <w:sz w:val="24"/>
          <w:szCs w:val="24"/>
        </w:rPr>
        <w:lastRenderedPageBreak/>
        <w:t>The Threshold Regression Model</w:t>
      </w:r>
    </w:p>
    <w:p w14:paraId="50629AD1" w14:textId="71DA22B5" w:rsidR="00A744F8" w:rsidRDefault="00A744F8" w:rsidP="002F6F41">
      <w:pPr>
        <w:spacing w:line="240" w:lineRule="auto"/>
        <w:jc w:val="both"/>
      </w:pPr>
    </w:p>
    <w:p w14:paraId="0557FE12" w14:textId="796F6055" w:rsidR="00A744F8" w:rsidRPr="002E2693" w:rsidRDefault="00467853" w:rsidP="00A744F8">
      <w:pPr>
        <w:spacing w:line="240" w:lineRule="auto"/>
        <w:jc w:val="both"/>
        <w:rPr>
          <w:rFonts w:ascii="Calibri" w:eastAsiaTheme="minorEastAsia" w:hAnsi="Calibri" w:cs="Calibri"/>
          <w:noProof w:val="0"/>
        </w:rPr>
      </w:pPr>
      <m:oMathPara>
        <m:oMath>
          <m:r>
            <m:rPr>
              <m:sty m:val="p"/>
            </m:rPr>
            <w:rPr>
              <w:rFonts w:ascii="Cambria Math" w:hAnsi="Cambria Math" w:cs="Calibri"/>
              <w:noProof w:val="0"/>
            </w:rPr>
            <m:t>growth=</m:t>
          </m:r>
          <m:d>
            <m:dPr>
              <m:ctrlPr>
                <w:rPr>
                  <w:rFonts w:ascii="Cambria Math" w:hAnsi="Cambria Math" w:cs="Calibri"/>
                  <w:noProof w:val="0"/>
                </w:rPr>
              </m:ctrlPr>
            </m:dPr>
            <m:e>
              <m:sSub>
                <m:sSubPr>
                  <m:ctrlPr>
                    <w:rPr>
                      <w:rFonts w:ascii="Cambria Math" w:hAnsi="Cambria Math" w:cs="Calibri"/>
                      <w:noProof w:val="0"/>
                    </w:rPr>
                  </m:ctrlPr>
                </m:sSubPr>
                <m:e>
                  <m:r>
                    <m:rPr>
                      <m:sty m:val="p"/>
                    </m:rPr>
                    <w:rPr>
                      <w:rFonts w:ascii="Cambria Math" w:hAnsi="Cambria Math" w:cs="Calibri"/>
                      <w:noProof w:val="0"/>
                    </w:rPr>
                    <m:t>α</m:t>
                  </m:r>
                </m:e>
                <m:sub>
                  <m:r>
                    <m:rPr>
                      <m:sty m:val="p"/>
                    </m:rPr>
                    <w:rPr>
                      <w:rFonts w:ascii="Cambria Math" w:hAnsi="Cambria Math" w:cs="Calibri"/>
                      <w:noProof w:val="0"/>
                    </w:rPr>
                    <m:t>1</m:t>
                  </m:r>
                </m:sub>
              </m:sSub>
              <m:r>
                <w:rPr>
                  <w:rFonts w:ascii="Cambria Math" w:hAnsi="Cambria Math" w:cs="Calibri"/>
                  <w:noProof w:val="0"/>
                </w:rPr>
                <m:t>educexp</m:t>
              </m:r>
              <m:r>
                <m:rPr>
                  <m:sty m:val="p"/>
                </m:rPr>
                <w:rPr>
                  <w:rFonts w:ascii="Cambria Math" w:hAnsi="Cambria Math" w:cs="Calibri"/>
                  <w:noProof w:val="0"/>
                </w:rPr>
                <m:t>+</m:t>
              </m:r>
              <m:sSub>
                <m:sSubPr>
                  <m:ctrlPr>
                    <w:rPr>
                      <w:rFonts w:ascii="Cambria Math" w:hAnsi="Cambria Math" w:cs="Calibri"/>
                      <w:noProof w:val="0"/>
                    </w:rPr>
                  </m:ctrlPr>
                </m:sSubPr>
                <m:e>
                  <m:r>
                    <m:rPr>
                      <m:sty m:val="p"/>
                    </m:rPr>
                    <w:rPr>
                      <w:rFonts w:ascii="Cambria Math" w:hAnsi="Cambria Math" w:cs="Calibri"/>
                      <w:noProof w:val="0"/>
                    </w:rPr>
                    <m:t>α</m:t>
                  </m:r>
                </m:e>
                <m:sub>
                  <m:r>
                    <m:rPr>
                      <m:sty m:val="p"/>
                    </m:rPr>
                    <w:rPr>
                      <w:rFonts w:ascii="Cambria Math" w:hAnsi="Cambria Math" w:cs="Calibri"/>
                      <w:noProof w:val="0"/>
                    </w:rPr>
                    <m:t>2</m:t>
                  </m:r>
                </m:sub>
              </m:sSub>
              <m:r>
                <w:rPr>
                  <w:rFonts w:ascii="Cambria Math" w:hAnsi="Cambria Math" w:cs="Calibri"/>
                  <w:noProof w:val="0"/>
                </w:rPr>
                <m:t>trade+</m:t>
              </m:r>
              <m:sSub>
                <m:sSubPr>
                  <m:ctrlPr>
                    <w:rPr>
                      <w:rFonts w:ascii="Cambria Math" w:hAnsi="Cambria Math" w:cs="Calibri"/>
                      <w:noProof w:val="0"/>
                    </w:rPr>
                  </m:ctrlPr>
                </m:sSubPr>
                <m:e>
                  <m:r>
                    <m:rPr>
                      <m:sty m:val="p"/>
                    </m:rPr>
                    <w:rPr>
                      <w:rFonts w:ascii="Cambria Math" w:hAnsi="Cambria Math" w:cs="Calibri"/>
                      <w:noProof w:val="0"/>
                    </w:rPr>
                    <m:t>α</m:t>
                  </m:r>
                </m:e>
                <m:sub>
                  <m:r>
                    <m:rPr>
                      <m:sty m:val="p"/>
                    </m:rPr>
                    <w:rPr>
                      <w:rFonts w:ascii="Cambria Math" w:hAnsi="Cambria Math" w:cs="Calibri"/>
                      <w:noProof w:val="0"/>
                    </w:rPr>
                    <m:t>3</m:t>
                  </m:r>
                </m:sub>
              </m:sSub>
              <m:r>
                <w:rPr>
                  <w:rFonts w:ascii="Cambria Math" w:hAnsi="Cambria Math" w:cs="Calibri"/>
                  <w:noProof w:val="0"/>
                </w:rPr>
                <m:t>lexpect+</m:t>
              </m:r>
              <m:sSub>
                <m:sSubPr>
                  <m:ctrlPr>
                    <w:rPr>
                      <w:rFonts w:ascii="Cambria Math" w:hAnsi="Cambria Math" w:cs="Calibri"/>
                      <w:noProof w:val="0"/>
                    </w:rPr>
                  </m:ctrlPr>
                </m:sSubPr>
                <m:e>
                  <m:r>
                    <m:rPr>
                      <m:sty m:val="p"/>
                    </m:rPr>
                    <w:rPr>
                      <w:rFonts w:ascii="Cambria Math" w:hAnsi="Cambria Math" w:cs="Calibri"/>
                      <w:noProof w:val="0"/>
                    </w:rPr>
                    <m:t>α</m:t>
                  </m:r>
                </m:e>
                <m:sub>
                  <m:r>
                    <m:rPr>
                      <m:sty m:val="p"/>
                    </m:rPr>
                    <w:rPr>
                      <w:rFonts w:ascii="Cambria Math" w:hAnsi="Cambria Math" w:cs="Calibri"/>
                      <w:noProof w:val="0"/>
                    </w:rPr>
                    <m:t>4</m:t>
                  </m:r>
                </m:sub>
              </m:sSub>
              <m:r>
                <w:rPr>
                  <w:rFonts w:ascii="Cambria Math" w:hAnsi="Cambria Math" w:cs="Calibri"/>
                  <w:noProof w:val="0"/>
                </w:rPr>
                <m:t>inflation+</m:t>
              </m:r>
              <m:sSub>
                <m:sSubPr>
                  <m:ctrlPr>
                    <w:rPr>
                      <w:rFonts w:ascii="Cambria Math" w:hAnsi="Cambria Math" w:cs="Calibri"/>
                      <w:noProof w:val="0"/>
                    </w:rPr>
                  </m:ctrlPr>
                </m:sSubPr>
                <m:e>
                  <m:r>
                    <m:rPr>
                      <m:sty m:val="p"/>
                    </m:rPr>
                    <w:rPr>
                      <w:rFonts w:ascii="Cambria Math" w:hAnsi="Cambria Math" w:cs="Calibri"/>
                      <w:noProof w:val="0"/>
                    </w:rPr>
                    <m:t>α</m:t>
                  </m:r>
                </m:e>
                <m:sub>
                  <m:r>
                    <m:rPr>
                      <m:sty m:val="p"/>
                    </m:rPr>
                    <w:rPr>
                      <w:rFonts w:ascii="Cambria Math" w:hAnsi="Cambria Math" w:cs="Calibri"/>
                      <w:noProof w:val="0"/>
                    </w:rPr>
                    <m:t>5</m:t>
                  </m:r>
                </m:sub>
              </m:sSub>
              <m:r>
                <w:rPr>
                  <w:rFonts w:ascii="Cambria Math" w:hAnsi="Cambria Math" w:cs="Calibri"/>
                  <w:noProof w:val="0"/>
                </w:rPr>
                <m:t>unemp</m:t>
              </m:r>
            </m:e>
          </m:d>
          <m:r>
            <m:rPr>
              <m:sty m:val="p"/>
            </m:rPr>
            <w:rPr>
              <w:rFonts w:ascii="Cambria Math" w:hAnsi="Cambria Math" w:cs="Calibri"/>
              <w:noProof w:val="0"/>
            </w:rPr>
            <m:t>I</m:t>
          </m:r>
          <m:d>
            <m:dPr>
              <m:ctrlPr>
                <w:rPr>
                  <w:rFonts w:ascii="Cambria Math" w:hAnsi="Cambria Math" w:cs="Calibri"/>
                  <w:noProof w:val="0"/>
                </w:rPr>
              </m:ctrlPr>
            </m:dPr>
            <m:e>
              <m:r>
                <m:rPr>
                  <m:sty m:val="p"/>
                </m:rPr>
                <w:rPr>
                  <w:rFonts w:ascii="Cambria Math" w:hAnsi="Cambria Math" w:cs="Calibri"/>
                  <w:noProof w:val="0"/>
                </w:rPr>
                <m:t>quality≤γ</m:t>
              </m:r>
            </m:e>
          </m:d>
        </m:oMath>
      </m:oMathPara>
    </w:p>
    <w:p w14:paraId="1BBAB349" w14:textId="1A24EE51" w:rsidR="00A744F8" w:rsidRPr="002E2693" w:rsidRDefault="00A744F8" w:rsidP="00A744F8">
      <w:pPr>
        <w:spacing w:line="240" w:lineRule="auto"/>
        <w:jc w:val="both"/>
        <w:rPr>
          <w:rFonts w:ascii="Calibri" w:eastAsiaTheme="minorEastAsia" w:hAnsi="Calibri" w:cs="Calibri"/>
          <w:noProof w:val="0"/>
        </w:rPr>
      </w:pPr>
      <m:oMathPara>
        <m:oMath>
          <m:r>
            <m:rPr>
              <m:sty m:val="p"/>
            </m:rPr>
            <w:rPr>
              <w:rFonts w:ascii="Cambria Math" w:hAnsi="Cambria Math" w:cs="Calibri"/>
              <w:noProof w:val="0"/>
            </w:rPr>
            <m:t>+(</m:t>
          </m:r>
          <m:sSub>
            <m:sSubPr>
              <m:ctrlPr>
                <w:rPr>
                  <w:rFonts w:ascii="Cambria Math" w:hAnsi="Cambria Math" w:cs="Calibri"/>
                  <w:noProof w:val="0"/>
                </w:rPr>
              </m:ctrlPr>
            </m:sSubPr>
            <m:e>
              <m:r>
                <m:rPr>
                  <m:sty m:val="p"/>
                </m:rPr>
                <w:rPr>
                  <w:rFonts w:ascii="Cambria Math" w:hAnsi="Cambria Math" w:cs="Calibri"/>
                  <w:noProof w:val="0"/>
                </w:rPr>
                <m:t>β</m:t>
              </m:r>
            </m:e>
            <m:sub>
              <m:r>
                <m:rPr>
                  <m:sty m:val="p"/>
                </m:rPr>
                <w:rPr>
                  <w:rFonts w:ascii="Cambria Math" w:hAnsi="Cambria Math" w:cs="Calibri"/>
                  <w:noProof w:val="0"/>
                </w:rPr>
                <m:t>1</m:t>
              </m:r>
            </m:sub>
          </m:sSub>
          <m:r>
            <w:rPr>
              <w:rFonts w:ascii="Cambria Math" w:hAnsi="Cambria Math" w:cs="Calibri"/>
              <w:noProof w:val="0"/>
            </w:rPr>
            <m:t>educexp</m:t>
          </m:r>
          <m:r>
            <m:rPr>
              <m:sty m:val="p"/>
            </m:rPr>
            <w:rPr>
              <w:rFonts w:ascii="Cambria Math" w:hAnsi="Cambria Math" w:cs="Calibri"/>
              <w:noProof w:val="0"/>
            </w:rPr>
            <m:t>+</m:t>
          </m:r>
          <m:sSub>
            <m:sSubPr>
              <m:ctrlPr>
                <w:rPr>
                  <w:rFonts w:ascii="Cambria Math" w:hAnsi="Cambria Math" w:cs="Calibri"/>
                  <w:noProof w:val="0"/>
                </w:rPr>
              </m:ctrlPr>
            </m:sSubPr>
            <m:e>
              <m:r>
                <m:rPr>
                  <m:sty m:val="p"/>
                </m:rPr>
                <w:rPr>
                  <w:rFonts w:ascii="Cambria Math" w:hAnsi="Cambria Math" w:cs="Calibri"/>
                  <w:noProof w:val="0"/>
                </w:rPr>
                <m:t>β</m:t>
              </m:r>
            </m:e>
            <m:sub>
              <m:r>
                <m:rPr>
                  <m:sty m:val="p"/>
                </m:rPr>
                <w:rPr>
                  <w:rFonts w:ascii="Cambria Math" w:hAnsi="Cambria Math" w:cs="Calibri"/>
                  <w:noProof w:val="0"/>
                </w:rPr>
                <m:t>2</m:t>
              </m:r>
            </m:sub>
          </m:sSub>
          <m:r>
            <w:rPr>
              <w:rFonts w:ascii="Cambria Math" w:hAnsi="Cambria Math" w:cs="Calibri"/>
              <w:noProof w:val="0"/>
            </w:rPr>
            <m:t>trade+</m:t>
          </m:r>
          <m:sSub>
            <m:sSubPr>
              <m:ctrlPr>
                <w:rPr>
                  <w:rFonts w:ascii="Cambria Math" w:hAnsi="Cambria Math" w:cs="Calibri"/>
                  <w:noProof w:val="0"/>
                </w:rPr>
              </m:ctrlPr>
            </m:sSubPr>
            <m:e>
              <m:r>
                <m:rPr>
                  <m:sty m:val="p"/>
                </m:rPr>
                <w:rPr>
                  <w:rFonts w:ascii="Cambria Math" w:hAnsi="Cambria Math" w:cs="Calibri"/>
                  <w:noProof w:val="0"/>
                </w:rPr>
                <m:t>β</m:t>
              </m:r>
            </m:e>
            <m:sub>
              <m:r>
                <m:rPr>
                  <m:sty m:val="p"/>
                </m:rPr>
                <w:rPr>
                  <w:rFonts w:ascii="Cambria Math" w:hAnsi="Cambria Math" w:cs="Calibri"/>
                  <w:noProof w:val="0"/>
                </w:rPr>
                <m:t>3</m:t>
              </m:r>
            </m:sub>
          </m:sSub>
          <m:r>
            <w:rPr>
              <w:rFonts w:ascii="Cambria Math" w:hAnsi="Cambria Math" w:cs="Calibri"/>
              <w:noProof w:val="0"/>
            </w:rPr>
            <m:t>lexpect+</m:t>
          </m:r>
          <m:sSub>
            <m:sSubPr>
              <m:ctrlPr>
                <w:rPr>
                  <w:rFonts w:ascii="Cambria Math" w:hAnsi="Cambria Math" w:cs="Calibri"/>
                  <w:noProof w:val="0"/>
                </w:rPr>
              </m:ctrlPr>
            </m:sSubPr>
            <m:e>
              <m:r>
                <m:rPr>
                  <m:sty m:val="p"/>
                </m:rPr>
                <w:rPr>
                  <w:rFonts w:ascii="Cambria Math" w:hAnsi="Cambria Math" w:cs="Calibri"/>
                  <w:noProof w:val="0"/>
                </w:rPr>
                <m:t>β</m:t>
              </m:r>
            </m:e>
            <m:sub>
              <m:r>
                <m:rPr>
                  <m:sty m:val="p"/>
                </m:rPr>
                <w:rPr>
                  <w:rFonts w:ascii="Cambria Math" w:hAnsi="Cambria Math" w:cs="Calibri"/>
                  <w:noProof w:val="0"/>
                </w:rPr>
                <m:t>4</m:t>
              </m:r>
            </m:sub>
          </m:sSub>
          <m:r>
            <w:rPr>
              <w:rFonts w:ascii="Cambria Math" w:hAnsi="Cambria Math" w:cs="Calibri"/>
              <w:noProof w:val="0"/>
            </w:rPr>
            <m:t>inflation+</m:t>
          </m:r>
          <m:sSub>
            <m:sSubPr>
              <m:ctrlPr>
                <w:rPr>
                  <w:rFonts w:ascii="Cambria Math" w:hAnsi="Cambria Math" w:cs="Calibri"/>
                  <w:noProof w:val="0"/>
                </w:rPr>
              </m:ctrlPr>
            </m:sSubPr>
            <m:e>
              <m:r>
                <m:rPr>
                  <m:sty m:val="p"/>
                </m:rPr>
                <w:rPr>
                  <w:rFonts w:ascii="Cambria Math" w:hAnsi="Cambria Math" w:cs="Calibri"/>
                  <w:noProof w:val="0"/>
                </w:rPr>
                <m:t>β</m:t>
              </m:r>
            </m:e>
            <m:sub>
              <m:r>
                <m:rPr>
                  <m:sty m:val="p"/>
                </m:rPr>
                <w:rPr>
                  <w:rFonts w:ascii="Cambria Math" w:hAnsi="Cambria Math" w:cs="Calibri"/>
                  <w:noProof w:val="0"/>
                </w:rPr>
                <m:t>5</m:t>
              </m:r>
            </m:sub>
          </m:sSub>
          <m:r>
            <w:rPr>
              <w:rFonts w:ascii="Cambria Math" w:hAnsi="Cambria Math" w:cs="Calibri"/>
              <w:noProof w:val="0"/>
            </w:rPr>
            <m:t>unemp</m:t>
          </m:r>
          <m:r>
            <m:rPr>
              <m:sty m:val="p"/>
            </m:rPr>
            <w:rPr>
              <w:rFonts w:ascii="Cambria Math" w:hAnsi="Cambria Math" w:cs="Calibri"/>
              <w:noProof w:val="0"/>
            </w:rPr>
            <m:t>)I(quality ≥ γ)+</m:t>
          </m:r>
          <m:sSub>
            <m:sSubPr>
              <m:ctrlPr>
                <w:rPr>
                  <w:rFonts w:ascii="Cambria Math" w:hAnsi="Cambria Math" w:cs="Calibri"/>
                  <w:noProof w:val="0"/>
                </w:rPr>
              </m:ctrlPr>
            </m:sSubPr>
            <m:e>
              <m:r>
                <m:rPr>
                  <m:sty m:val="p"/>
                </m:rPr>
                <w:rPr>
                  <w:rFonts w:ascii="Cambria Math" w:hAnsi="Cambria Math" w:cs="Calibri"/>
                  <w:noProof w:val="0"/>
                </w:rPr>
                <m:t>ε</m:t>
              </m:r>
            </m:e>
            <m:sub>
              <m:r>
                <m:rPr>
                  <m:sty m:val="p"/>
                </m:rPr>
                <w:rPr>
                  <w:rFonts w:ascii="Cambria Math" w:hAnsi="Cambria Math" w:cs="Calibri"/>
                  <w:noProof w:val="0"/>
                </w:rPr>
                <m:t>i</m:t>
              </m:r>
            </m:sub>
          </m:sSub>
        </m:oMath>
      </m:oMathPara>
    </w:p>
    <w:p w14:paraId="58727157" w14:textId="77777777" w:rsidR="00A744F8" w:rsidRDefault="00A744F8" w:rsidP="002F6F41">
      <w:pPr>
        <w:spacing w:line="240" w:lineRule="auto"/>
        <w:jc w:val="both"/>
      </w:pPr>
    </w:p>
    <w:p w14:paraId="114FADE1" w14:textId="77777777" w:rsidR="00EF6F8A" w:rsidRDefault="00EF6F8A" w:rsidP="002F6F41">
      <w:pPr>
        <w:spacing w:line="240" w:lineRule="auto"/>
        <w:jc w:val="both"/>
      </w:pPr>
    </w:p>
    <w:p w14:paraId="5E354B78" w14:textId="603E18EC" w:rsidR="00EF6F8A" w:rsidRDefault="0020054B" w:rsidP="0020054B">
      <w:pPr>
        <w:pStyle w:val="ListeParagraf"/>
        <w:numPr>
          <w:ilvl w:val="0"/>
          <w:numId w:val="7"/>
        </w:numPr>
        <w:spacing w:line="240" w:lineRule="auto"/>
        <w:jc w:val="both"/>
      </w:pPr>
      <w:r>
        <w:t>growth: GDP growth (annual %)</w:t>
      </w:r>
    </w:p>
    <w:p w14:paraId="30A807E2" w14:textId="73FCD4E3" w:rsidR="0020054B" w:rsidRDefault="0020054B" w:rsidP="0020054B">
      <w:pPr>
        <w:pStyle w:val="ListeParagraf"/>
        <w:numPr>
          <w:ilvl w:val="0"/>
          <w:numId w:val="7"/>
        </w:numPr>
        <w:spacing w:line="240" w:lineRule="auto"/>
        <w:jc w:val="both"/>
      </w:pPr>
      <w:r>
        <w:t>educexp: education expenditure (% of GNI)</w:t>
      </w:r>
    </w:p>
    <w:p w14:paraId="5CD82671" w14:textId="5DF55227" w:rsidR="0020054B" w:rsidRDefault="0020054B" w:rsidP="0020054B">
      <w:pPr>
        <w:pStyle w:val="ListeParagraf"/>
        <w:numPr>
          <w:ilvl w:val="0"/>
          <w:numId w:val="7"/>
        </w:numPr>
        <w:spacing w:line="240" w:lineRule="auto"/>
        <w:jc w:val="both"/>
      </w:pPr>
      <w:r>
        <w:t>trade: trade openness (trade share % of GDP)</w:t>
      </w:r>
    </w:p>
    <w:p w14:paraId="560A2B2B" w14:textId="1F897587" w:rsidR="0020054B" w:rsidRDefault="0020054B" w:rsidP="0020054B">
      <w:pPr>
        <w:pStyle w:val="ListeParagraf"/>
        <w:numPr>
          <w:ilvl w:val="0"/>
          <w:numId w:val="7"/>
        </w:numPr>
        <w:spacing w:line="240" w:lineRule="auto"/>
        <w:jc w:val="both"/>
      </w:pPr>
      <w:r>
        <w:t>lexpect: life expectancy</w:t>
      </w:r>
    </w:p>
    <w:p w14:paraId="1A687439" w14:textId="16CBFA7F" w:rsidR="0020054B" w:rsidRDefault="0020054B" w:rsidP="0020054B">
      <w:pPr>
        <w:pStyle w:val="ListeParagraf"/>
        <w:numPr>
          <w:ilvl w:val="0"/>
          <w:numId w:val="7"/>
        </w:numPr>
        <w:spacing w:line="240" w:lineRule="auto"/>
        <w:jc w:val="both"/>
      </w:pPr>
      <w:r>
        <w:t>inflation: inflation rate</w:t>
      </w:r>
    </w:p>
    <w:p w14:paraId="0F49DEC8" w14:textId="360AABDB" w:rsidR="0020054B" w:rsidRDefault="0020054B" w:rsidP="0020054B">
      <w:pPr>
        <w:pStyle w:val="ListeParagraf"/>
        <w:numPr>
          <w:ilvl w:val="0"/>
          <w:numId w:val="7"/>
        </w:numPr>
        <w:spacing w:line="240" w:lineRule="auto"/>
        <w:jc w:val="both"/>
      </w:pPr>
      <w:r>
        <w:t>unemp: unemployment (% of total labor force)</w:t>
      </w:r>
    </w:p>
    <w:p w14:paraId="38E113E5" w14:textId="31BF58EA" w:rsidR="0020054B" w:rsidRDefault="0020054B" w:rsidP="0020054B">
      <w:pPr>
        <w:pStyle w:val="ListeParagraf"/>
        <w:numPr>
          <w:ilvl w:val="0"/>
          <w:numId w:val="7"/>
        </w:numPr>
        <w:spacing w:line="240" w:lineRule="auto"/>
        <w:jc w:val="both"/>
      </w:pPr>
      <w:r>
        <w:t>quality: education quality (average PISA scores from Mathematics, Science and Reading)</w:t>
      </w:r>
    </w:p>
    <w:p w14:paraId="14C2CCE5" w14:textId="7328922E" w:rsidR="00C65AAB" w:rsidRDefault="00C65AAB" w:rsidP="00C65AAB">
      <w:pPr>
        <w:spacing w:line="240" w:lineRule="auto"/>
        <w:jc w:val="both"/>
      </w:pPr>
    </w:p>
    <w:p w14:paraId="767CD5BC" w14:textId="2E208436" w:rsidR="00C65AAB" w:rsidRDefault="00C65AAB" w:rsidP="00C65AAB">
      <w:pPr>
        <w:spacing w:line="240" w:lineRule="auto"/>
        <w:jc w:val="both"/>
      </w:pPr>
    </w:p>
    <w:p w14:paraId="0DC34699" w14:textId="17781FEB" w:rsidR="00C65AAB" w:rsidRDefault="00C65AAB" w:rsidP="00C65AAB">
      <w:pPr>
        <w:spacing w:line="240" w:lineRule="auto"/>
        <w:jc w:val="both"/>
      </w:pPr>
    </w:p>
    <w:p w14:paraId="766D4705" w14:textId="77777777" w:rsidR="00C65AAB" w:rsidRDefault="00C65AAB" w:rsidP="00C65AAB">
      <w:pPr>
        <w:spacing w:line="240" w:lineRule="auto"/>
        <w:jc w:val="both"/>
      </w:pPr>
    </w:p>
    <w:p w14:paraId="4D931E97" w14:textId="02D12ED1" w:rsidR="00EF6F8A" w:rsidRDefault="00EF6F8A" w:rsidP="002F6F41">
      <w:pPr>
        <w:spacing w:line="240" w:lineRule="auto"/>
        <w:jc w:val="both"/>
      </w:pPr>
    </w:p>
    <w:tbl>
      <w:tblPr>
        <w:tblW w:w="10875" w:type="dxa"/>
        <w:jc w:val="center"/>
        <w:tblLayout w:type="fixed"/>
        <w:tblCellMar>
          <w:left w:w="75" w:type="dxa"/>
          <w:right w:w="75" w:type="dxa"/>
        </w:tblCellMar>
        <w:tblLook w:val="0000" w:firstRow="0" w:lastRow="0" w:firstColumn="0" w:lastColumn="0" w:noHBand="0" w:noVBand="0"/>
      </w:tblPr>
      <w:tblGrid>
        <w:gridCol w:w="1947"/>
        <w:gridCol w:w="1296"/>
        <w:gridCol w:w="1296"/>
        <w:gridCol w:w="1440"/>
        <w:gridCol w:w="1440"/>
        <w:gridCol w:w="1728"/>
        <w:gridCol w:w="1728"/>
      </w:tblGrid>
      <w:tr w:rsidR="00C65AAB" w14:paraId="3819179F" w14:textId="77777777" w:rsidTr="006E5E03">
        <w:trPr>
          <w:jc w:val="center"/>
        </w:trPr>
        <w:tc>
          <w:tcPr>
            <w:tcW w:w="1947" w:type="dxa"/>
            <w:tcBorders>
              <w:top w:val="nil"/>
              <w:left w:val="nil"/>
              <w:bottom w:val="single" w:sz="6" w:space="0" w:color="auto"/>
              <w:right w:val="nil"/>
            </w:tcBorders>
          </w:tcPr>
          <w:p w14:paraId="79114B6D"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w:t>
            </w:r>
          </w:p>
        </w:tc>
        <w:tc>
          <w:tcPr>
            <w:tcW w:w="1296" w:type="dxa"/>
            <w:tcBorders>
              <w:top w:val="nil"/>
              <w:left w:val="nil"/>
              <w:bottom w:val="single" w:sz="6" w:space="0" w:color="auto"/>
              <w:right w:val="nil"/>
            </w:tcBorders>
          </w:tcPr>
          <w:p w14:paraId="27877AE0"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growth</w:t>
            </w:r>
          </w:p>
        </w:tc>
        <w:tc>
          <w:tcPr>
            <w:tcW w:w="1296" w:type="dxa"/>
            <w:tcBorders>
              <w:top w:val="nil"/>
              <w:left w:val="nil"/>
              <w:bottom w:val="single" w:sz="6" w:space="0" w:color="auto"/>
              <w:right w:val="nil"/>
            </w:tcBorders>
          </w:tcPr>
          <w:p w14:paraId="1381BAF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growth</w:t>
            </w:r>
          </w:p>
        </w:tc>
        <w:tc>
          <w:tcPr>
            <w:tcW w:w="1440" w:type="dxa"/>
            <w:tcBorders>
              <w:top w:val="nil"/>
              <w:left w:val="nil"/>
              <w:bottom w:val="single" w:sz="6" w:space="0" w:color="auto"/>
              <w:right w:val="nil"/>
            </w:tcBorders>
          </w:tcPr>
          <w:p w14:paraId="72EE7C8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growth</w:t>
            </w:r>
          </w:p>
        </w:tc>
        <w:tc>
          <w:tcPr>
            <w:tcW w:w="1440" w:type="dxa"/>
            <w:tcBorders>
              <w:top w:val="nil"/>
              <w:left w:val="nil"/>
              <w:bottom w:val="single" w:sz="6" w:space="0" w:color="auto"/>
              <w:right w:val="nil"/>
            </w:tcBorders>
          </w:tcPr>
          <w:p w14:paraId="422C4F56"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growth</w:t>
            </w:r>
          </w:p>
        </w:tc>
        <w:tc>
          <w:tcPr>
            <w:tcW w:w="1728" w:type="dxa"/>
            <w:tcBorders>
              <w:top w:val="nil"/>
              <w:left w:val="nil"/>
              <w:bottom w:val="single" w:sz="6" w:space="0" w:color="auto"/>
              <w:right w:val="nil"/>
            </w:tcBorders>
          </w:tcPr>
          <w:p w14:paraId="38EC7FAB"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growth</w:t>
            </w:r>
          </w:p>
        </w:tc>
        <w:tc>
          <w:tcPr>
            <w:tcW w:w="1728" w:type="dxa"/>
            <w:tcBorders>
              <w:top w:val="nil"/>
              <w:left w:val="nil"/>
              <w:bottom w:val="single" w:sz="6" w:space="0" w:color="auto"/>
              <w:right w:val="nil"/>
            </w:tcBorders>
          </w:tcPr>
          <w:p w14:paraId="63EA8C66"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growth</w:t>
            </w:r>
          </w:p>
        </w:tc>
      </w:tr>
      <w:tr w:rsidR="00C65AAB" w14:paraId="0D3183BB" w14:textId="77777777" w:rsidTr="006E5E03">
        <w:trPr>
          <w:jc w:val="center"/>
        </w:trPr>
        <w:tc>
          <w:tcPr>
            <w:tcW w:w="1947" w:type="dxa"/>
            <w:tcBorders>
              <w:top w:val="nil"/>
              <w:left w:val="nil"/>
              <w:bottom w:val="nil"/>
              <w:right w:val="nil"/>
            </w:tcBorders>
          </w:tcPr>
          <w:p w14:paraId="35ABFE30"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22433F9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08EB80FD"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4DC02A6C"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60285A2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716AF95"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C5AA9D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r>
      <w:tr w:rsidR="00C65AAB" w14:paraId="0D5EDED1" w14:textId="77777777" w:rsidTr="006E5E03">
        <w:trPr>
          <w:jc w:val="center"/>
        </w:trPr>
        <w:tc>
          <w:tcPr>
            <w:tcW w:w="1947" w:type="dxa"/>
            <w:tcBorders>
              <w:top w:val="nil"/>
              <w:left w:val="nil"/>
              <w:bottom w:val="nil"/>
              <w:right w:val="nil"/>
            </w:tcBorders>
          </w:tcPr>
          <w:p w14:paraId="3F975761"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educexp</w:t>
            </w:r>
          </w:p>
        </w:tc>
        <w:tc>
          <w:tcPr>
            <w:tcW w:w="1296" w:type="dxa"/>
            <w:tcBorders>
              <w:top w:val="nil"/>
              <w:left w:val="nil"/>
              <w:bottom w:val="nil"/>
              <w:right w:val="nil"/>
            </w:tcBorders>
          </w:tcPr>
          <w:p w14:paraId="2BFFF1C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-0.598**</w:t>
            </w:r>
          </w:p>
        </w:tc>
        <w:tc>
          <w:tcPr>
            <w:tcW w:w="1296" w:type="dxa"/>
            <w:tcBorders>
              <w:top w:val="nil"/>
              <w:left w:val="nil"/>
              <w:bottom w:val="nil"/>
              <w:right w:val="nil"/>
            </w:tcBorders>
          </w:tcPr>
          <w:p w14:paraId="14EBAC26"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-0.589**</w:t>
            </w:r>
          </w:p>
        </w:tc>
        <w:tc>
          <w:tcPr>
            <w:tcW w:w="1440" w:type="dxa"/>
            <w:tcBorders>
              <w:top w:val="nil"/>
              <w:left w:val="nil"/>
              <w:bottom w:val="nil"/>
              <w:right w:val="nil"/>
            </w:tcBorders>
          </w:tcPr>
          <w:p w14:paraId="3037F88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-0.855***</w:t>
            </w:r>
          </w:p>
        </w:tc>
        <w:tc>
          <w:tcPr>
            <w:tcW w:w="1440" w:type="dxa"/>
            <w:tcBorders>
              <w:top w:val="nil"/>
              <w:left w:val="nil"/>
              <w:bottom w:val="nil"/>
              <w:right w:val="nil"/>
            </w:tcBorders>
          </w:tcPr>
          <w:p w14:paraId="6E4570BC"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-0.828***</w:t>
            </w:r>
          </w:p>
        </w:tc>
        <w:tc>
          <w:tcPr>
            <w:tcW w:w="1728" w:type="dxa"/>
            <w:tcBorders>
              <w:top w:val="nil"/>
              <w:left w:val="nil"/>
              <w:bottom w:val="nil"/>
              <w:right w:val="nil"/>
            </w:tcBorders>
          </w:tcPr>
          <w:p w14:paraId="7902D08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-0.644***</w:t>
            </w:r>
          </w:p>
        </w:tc>
        <w:tc>
          <w:tcPr>
            <w:tcW w:w="1728" w:type="dxa"/>
            <w:tcBorders>
              <w:top w:val="nil"/>
              <w:left w:val="nil"/>
              <w:bottom w:val="nil"/>
              <w:right w:val="nil"/>
            </w:tcBorders>
          </w:tcPr>
          <w:p w14:paraId="7C0600F0"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-0.585**</w:t>
            </w:r>
          </w:p>
        </w:tc>
      </w:tr>
      <w:tr w:rsidR="00C65AAB" w14:paraId="294DF9A0" w14:textId="77777777" w:rsidTr="006E5E03">
        <w:trPr>
          <w:jc w:val="center"/>
        </w:trPr>
        <w:tc>
          <w:tcPr>
            <w:tcW w:w="1947" w:type="dxa"/>
            <w:tcBorders>
              <w:top w:val="nil"/>
              <w:left w:val="nil"/>
              <w:bottom w:val="nil"/>
              <w:right w:val="nil"/>
            </w:tcBorders>
          </w:tcPr>
          <w:p w14:paraId="0B96B37F"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2F70D220"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(0.232)</w:t>
            </w:r>
          </w:p>
        </w:tc>
        <w:tc>
          <w:tcPr>
            <w:tcW w:w="1296" w:type="dxa"/>
            <w:tcBorders>
              <w:top w:val="nil"/>
              <w:left w:val="nil"/>
              <w:bottom w:val="nil"/>
              <w:right w:val="nil"/>
            </w:tcBorders>
          </w:tcPr>
          <w:p w14:paraId="1639D7F0"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(0.237)</w:t>
            </w:r>
          </w:p>
        </w:tc>
        <w:tc>
          <w:tcPr>
            <w:tcW w:w="1440" w:type="dxa"/>
            <w:tcBorders>
              <w:top w:val="nil"/>
              <w:left w:val="nil"/>
              <w:bottom w:val="nil"/>
              <w:right w:val="nil"/>
            </w:tcBorders>
          </w:tcPr>
          <w:p w14:paraId="441DE283"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(0.281)</w:t>
            </w:r>
          </w:p>
        </w:tc>
        <w:tc>
          <w:tcPr>
            <w:tcW w:w="1440" w:type="dxa"/>
            <w:tcBorders>
              <w:top w:val="nil"/>
              <w:left w:val="nil"/>
              <w:bottom w:val="nil"/>
              <w:right w:val="nil"/>
            </w:tcBorders>
          </w:tcPr>
          <w:p w14:paraId="49878AA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(0.283)</w:t>
            </w:r>
          </w:p>
        </w:tc>
        <w:tc>
          <w:tcPr>
            <w:tcW w:w="1728" w:type="dxa"/>
            <w:tcBorders>
              <w:top w:val="nil"/>
              <w:left w:val="nil"/>
              <w:bottom w:val="nil"/>
              <w:right w:val="nil"/>
            </w:tcBorders>
          </w:tcPr>
          <w:p w14:paraId="6FDE8141"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(0.245)</w:t>
            </w:r>
          </w:p>
        </w:tc>
        <w:tc>
          <w:tcPr>
            <w:tcW w:w="1728" w:type="dxa"/>
            <w:tcBorders>
              <w:top w:val="nil"/>
              <w:left w:val="nil"/>
              <w:bottom w:val="nil"/>
              <w:right w:val="nil"/>
            </w:tcBorders>
          </w:tcPr>
          <w:p w14:paraId="461185FC"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(0.278)</w:t>
            </w:r>
          </w:p>
        </w:tc>
      </w:tr>
      <w:tr w:rsidR="00C65AAB" w14:paraId="4D0DBE3B" w14:textId="77777777" w:rsidTr="006E5E03">
        <w:trPr>
          <w:jc w:val="center"/>
        </w:trPr>
        <w:tc>
          <w:tcPr>
            <w:tcW w:w="1947" w:type="dxa"/>
            <w:tcBorders>
              <w:top w:val="nil"/>
              <w:left w:val="nil"/>
              <w:bottom w:val="nil"/>
              <w:right w:val="nil"/>
            </w:tcBorders>
          </w:tcPr>
          <w:p w14:paraId="2F6E4A3D"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linitgdp</w:t>
            </w:r>
          </w:p>
        </w:tc>
        <w:tc>
          <w:tcPr>
            <w:tcW w:w="1296" w:type="dxa"/>
            <w:tcBorders>
              <w:top w:val="nil"/>
              <w:left w:val="nil"/>
              <w:bottom w:val="nil"/>
              <w:right w:val="nil"/>
            </w:tcBorders>
          </w:tcPr>
          <w:p w14:paraId="3522DB3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154039F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-0.0645</w:t>
            </w:r>
          </w:p>
        </w:tc>
        <w:tc>
          <w:tcPr>
            <w:tcW w:w="1440" w:type="dxa"/>
            <w:tcBorders>
              <w:top w:val="nil"/>
              <w:left w:val="nil"/>
              <w:bottom w:val="nil"/>
              <w:right w:val="nil"/>
            </w:tcBorders>
          </w:tcPr>
          <w:p w14:paraId="5BFBF3DF"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0.0109</w:t>
            </w:r>
          </w:p>
        </w:tc>
        <w:tc>
          <w:tcPr>
            <w:tcW w:w="1440" w:type="dxa"/>
            <w:tcBorders>
              <w:top w:val="nil"/>
              <w:left w:val="nil"/>
              <w:bottom w:val="nil"/>
              <w:right w:val="nil"/>
            </w:tcBorders>
          </w:tcPr>
          <w:p w14:paraId="6BC78E9F"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0.0112</w:t>
            </w:r>
          </w:p>
        </w:tc>
        <w:tc>
          <w:tcPr>
            <w:tcW w:w="1728" w:type="dxa"/>
            <w:tcBorders>
              <w:top w:val="nil"/>
              <w:left w:val="nil"/>
              <w:bottom w:val="nil"/>
              <w:right w:val="nil"/>
            </w:tcBorders>
          </w:tcPr>
          <w:p w14:paraId="61B75715"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-0.126</w:t>
            </w:r>
          </w:p>
        </w:tc>
        <w:tc>
          <w:tcPr>
            <w:tcW w:w="1728" w:type="dxa"/>
            <w:tcBorders>
              <w:top w:val="nil"/>
              <w:left w:val="nil"/>
              <w:bottom w:val="nil"/>
              <w:right w:val="nil"/>
            </w:tcBorders>
          </w:tcPr>
          <w:p w14:paraId="51949B11"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-0.290</w:t>
            </w:r>
          </w:p>
        </w:tc>
      </w:tr>
      <w:tr w:rsidR="00C65AAB" w14:paraId="136B6513" w14:textId="77777777" w:rsidTr="006E5E03">
        <w:trPr>
          <w:jc w:val="center"/>
        </w:trPr>
        <w:tc>
          <w:tcPr>
            <w:tcW w:w="1947" w:type="dxa"/>
            <w:tcBorders>
              <w:top w:val="nil"/>
              <w:left w:val="nil"/>
              <w:bottom w:val="nil"/>
              <w:right w:val="nil"/>
            </w:tcBorders>
          </w:tcPr>
          <w:p w14:paraId="2347BC38"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120C819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04D36D9F"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(0.171)</w:t>
            </w:r>
          </w:p>
        </w:tc>
        <w:tc>
          <w:tcPr>
            <w:tcW w:w="1440" w:type="dxa"/>
            <w:tcBorders>
              <w:top w:val="nil"/>
              <w:left w:val="nil"/>
              <w:bottom w:val="nil"/>
              <w:right w:val="nil"/>
            </w:tcBorders>
          </w:tcPr>
          <w:p w14:paraId="3E212D5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(0.177)</w:t>
            </w:r>
          </w:p>
        </w:tc>
        <w:tc>
          <w:tcPr>
            <w:tcW w:w="1440" w:type="dxa"/>
            <w:tcBorders>
              <w:top w:val="nil"/>
              <w:left w:val="nil"/>
              <w:bottom w:val="nil"/>
              <w:right w:val="nil"/>
            </w:tcBorders>
          </w:tcPr>
          <w:p w14:paraId="19D59F3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(0.178)</w:t>
            </w:r>
          </w:p>
        </w:tc>
        <w:tc>
          <w:tcPr>
            <w:tcW w:w="1728" w:type="dxa"/>
            <w:tcBorders>
              <w:top w:val="nil"/>
              <w:left w:val="nil"/>
              <w:bottom w:val="nil"/>
              <w:right w:val="nil"/>
            </w:tcBorders>
          </w:tcPr>
          <w:p w14:paraId="334948A3"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(0.166)</w:t>
            </w:r>
          </w:p>
        </w:tc>
        <w:tc>
          <w:tcPr>
            <w:tcW w:w="1728" w:type="dxa"/>
            <w:tcBorders>
              <w:top w:val="nil"/>
              <w:left w:val="nil"/>
              <w:bottom w:val="nil"/>
              <w:right w:val="nil"/>
            </w:tcBorders>
          </w:tcPr>
          <w:p w14:paraId="1D745847"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(0.201)</w:t>
            </w:r>
          </w:p>
        </w:tc>
      </w:tr>
      <w:tr w:rsidR="00C65AAB" w14:paraId="4B000DFD" w14:textId="77777777" w:rsidTr="006E5E03">
        <w:trPr>
          <w:jc w:val="center"/>
        </w:trPr>
        <w:tc>
          <w:tcPr>
            <w:tcW w:w="1947" w:type="dxa"/>
            <w:tcBorders>
              <w:top w:val="nil"/>
              <w:left w:val="nil"/>
              <w:bottom w:val="nil"/>
              <w:right w:val="nil"/>
            </w:tcBorders>
          </w:tcPr>
          <w:p w14:paraId="1A11561B"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trade</w:t>
            </w:r>
          </w:p>
        </w:tc>
        <w:tc>
          <w:tcPr>
            <w:tcW w:w="1296" w:type="dxa"/>
            <w:tcBorders>
              <w:top w:val="nil"/>
              <w:left w:val="nil"/>
              <w:bottom w:val="nil"/>
              <w:right w:val="nil"/>
            </w:tcBorders>
          </w:tcPr>
          <w:p w14:paraId="2621193C"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5ED1DAF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33C99969"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0.0165*</w:t>
            </w:r>
          </w:p>
        </w:tc>
        <w:tc>
          <w:tcPr>
            <w:tcW w:w="1440" w:type="dxa"/>
            <w:tcBorders>
              <w:top w:val="nil"/>
              <w:left w:val="nil"/>
              <w:bottom w:val="nil"/>
              <w:right w:val="nil"/>
            </w:tcBorders>
          </w:tcPr>
          <w:p w14:paraId="580F11A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0.0136</w:t>
            </w:r>
          </w:p>
        </w:tc>
        <w:tc>
          <w:tcPr>
            <w:tcW w:w="1728" w:type="dxa"/>
            <w:tcBorders>
              <w:top w:val="nil"/>
              <w:left w:val="nil"/>
              <w:bottom w:val="nil"/>
              <w:right w:val="nil"/>
            </w:tcBorders>
          </w:tcPr>
          <w:p w14:paraId="552542EE"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0.00442</w:t>
            </w:r>
          </w:p>
        </w:tc>
        <w:tc>
          <w:tcPr>
            <w:tcW w:w="1728" w:type="dxa"/>
            <w:tcBorders>
              <w:top w:val="nil"/>
              <w:left w:val="nil"/>
              <w:bottom w:val="nil"/>
              <w:right w:val="nil"/>
            </w:tcBorders>
          </w:tcPr>
          <w:p w14:paraId="118589B1"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-0.000829</w:t>
            </w:r>
          </w:p>
        </w:tc>
      </w:tr>
      <w:tr w:rsidR="00C65AAB" w14:paraId="1792ECC0" w14:textId="77777777" w:rsidTr="006E5E03">
        <w:trPr>
          <w:jc w:val="center"/>
        </w:trPr>
        <w:tc>
          <w:tcPr>
            <w:tcW w:w="1947" w:type="dxa"/>
            <w:tcBorders>
              <w:top w:val="nil"/>
              <w:left w:val="nil"/>
              <w:bottom w:val="nil"/>
              <w:right w:val="nil"/>
            </w:tcBorders>
          </w:tcPr>
          <w:p w14:paraId="5C256FB6"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233B79ED"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3BC146A6"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00C02813"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(0.00967)</w:t>
            </w:r>
          </w:p>
        </w:tc>
        <w:tc>
          <w:tcPr>
            <w:tcW w:w="1440" w:type="dxa"/>
            <w:tcBorders>
              <w:top w:val="nil"/>
              <w:left w:val="nil"/>
              <w:bottom w:val="nil"/>
              <w:right w:val="nil"/>
            </w:tcBorders>
          </w:tcPr>
          <w:p w14:paraId="66CE053E"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(0.0104)</w:t>
            </w:r>
          </w:p>
        </w:tc>
        <w:tc>
          <w:tcPr>
            <w:tcW w:w="1728" w:type="dxa"/>
            <w:tcBorders>
              <w:top w:val="nil"/>
              <w:left w:val="nil"/>
              <w:bottom w:val="nil"/>
              <w:right w:val="nil"/>
            </w:tcBorders>
          </w:tcPr>
          <w:p w14:paraId="08ABF90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(0.00937)</w:t>
            </w:r>
          </w:p>
        </w:tc>
        <w:tc>
          <w:tcPr>
            <w:tcW w:w="1728" w:type="dxa"/>
            <w:tcBorders>
              <w:top w:val="nil"/>
              <w:left w:val="nil"/>
              <w:bottom w:val="nil"/>
              <w:right w:val="nil"/>
            </w:tcBorders>
          </w:tcPr>
          <w:p w14:paraId="487DA795"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(0.00979)</w:t>
            </w:r>
          </w:p>
        </w:tc>
      </w:tr>
      <w:tr w:rsidR="00C65AAB" w14:paraId="06E1B5EE" w14:textId="77777777" w:rsidTr="006E5E03">
        <w:trPr>
          <w:jc w:val="center"/>
        </w:trPr>
        <w:tc>
          <w:tcPr>
            <w:tcW w:w="1947" w:type="dxa"/>
            <w:tcBorders>
              <w:top w:val="nil"/>
              <w:left w:val="nil"/>
              <w:bottom w:val="nil"/>
              <w:right w:val="nil"/>
            </w:tcBorders>
          </w:tcPr>
          <w:p w14:paraId="7A91519F"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lexpect</w:t>
            </w:r>
          </w:p>
        </w:tc>
        <w:tc>
          <w:tcPr>
            <w:tcW w:w="1296" w:type="dxa"/>
            <w:tcBorders>
              <w:top w:val="nil"/>
              <w:left w:val="nil"/>
              <w:bottom w:val="nil"/>
              <w:right w:val="nil"/>
            </w:tcBorders>
          </w:tcPr>
          <w:p w14:paraId="33F532BB"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60A7EE0C"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2564327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0FF05BCB"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0.0392</w:t>
            </w:r>
          </w:p>
        </w:tc>
        <w:tc>
          <w:tcPr>
            <w:tcW w:w="1728" w:type="dxa"/>
            <w:tcBorders>
              <w:top w:val="nil"/>
              <w:left w:val="nil"/>
              <w:bottom w:val="nil"/>
              <w:right w:val="nil"/>
            </w:tcBorders>
          </w:tcPr>
          <w:p w14:paraId="12FE317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-0.0268</w:t>
            </w:r>
          </w:p>
        </w:tc>
        <w:tc>
          <w:tcPr>
            <w:tcW w:w="1728" w:type="dxa"/>
            <w:tcBorders>
              <w:top w:val="nil"/>
              <w:left w:val="nil"/>
              <w:bottom w:val="nil"/>
              <w:right w:val="nil"/>
            </w:tcBorders>
          </w:tcPr>
          <w:p w14:paraId="3CBBACD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0.0343</w:t>
            </w:r>
          </w:p>
        </w:tc>
      </w:tr>
      <w:tr w:rsidR="00C65AAB" w14:paraId="333C4E7B" w14:textId="77777777" w:rsidTr="006E5E03">
        <w:trPr>
          <w:jc w:val="center"/>
        </w:trPr>
        <w:tc>
          <w:tcPr>
            <w:tcW w:w="1947" w:type="dxa"/>
            <w:tcBorders>
              <w:top w:val="nil"/>
              <w:left w:val="nil"/>
              <w:bottom w:val="nil"/>
              <w:right w:val="nil"/>
            </w:tcBorders>
          </w:tcPr>
          <w:p w14:paraId="1C0D236F"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3F15271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2989D8C1"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284D2275"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322F9AC7"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(0.0657)</w:t>
            </w:r>
          </w:p>
        </w:tc>
        <w:tc>
          <w:tcPr>
            <w:tcW w:w="1728" w:type="dxa"/>
            <w:tcBorders>
              <w:top w:val="nil"/>
              <w:left w:val="nil"/>
              <w:bottom w:val="nil"/>
              <w:right w:val="nil"/>
            </w:tcBorders>
          </w:tcPr>
          <w:p w14:paraId="6751879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(0.0570)</w:t>
            </w:r>
          </w:p>
        </w:tc>
        <w:tc>
          <w:tcPr>
            <w:tcW w:w="1728" w:type="dxa"/>
            <w:tcBorders>
              <w:top w:val="nil"/>
              <w:left w:val="nil"/>
              <w:bottom w:val="nil"/>
              <w:right w:val="nil"/>
            </w:tcBorders>
          </w:tcPr>
          <w:p w14:paraId="3DCB16F3"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(0.0839)</w:t>
            </w:r>
          </w:p>
        </w:tc>
      </w:tr>
      <w:tr w:rsidR="00C65AAB" w14:paraId="5107C5EF" w14:textId="77777777" w:rsidTr="006E5E03">
        <w:trPr>
          <w:jc w:val="center"/>
        </w:trPr>
        <w:tc>
          <w:tcPr>
            <w:tcW w:w="1947" w:type="dxa"/>
            <w:tcBorders>
              <w:top w:val="nil"/>
              <w:left w:val="nil"/>
              <w:bottom w:val="nil"/>
              <w:right w:val="nil"/>
            </w:tcBorders>
          </w:tcPr>
          <w:p w14:paraId="2B9B953C"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inflation</w:t>
            </w:r>
          </w:p>
        </w:tc>
        <w:tc>
          <w:tcPr>
            <w:tcW w:w="1296" w:type="dxa"/>
            <w:tcBorders>
              <w:top w:val="nil"/>
              <w:left w:val="nil"/>
              <w:bottom w:val="nil"/>
              <w:right w:val="nil"/>
            </w:tcBorders>
          </w:tcPr>
          <w:p w14:paraId="0AB8DC6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70EBA7A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1B8B2B1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45005257"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863B6A9"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-0.00651***</w:t>
            </w:r>
          </w:p>
        </w:tc>
        <w:tc>
          <w:tcPr>
            <w:tcW w:w="1728" w:type="dxa"/>
            <w:tcBorders>
              <w:top w:val="nil"/>
              <w:left w:val="nil"/>
              <w:bottom w:val="nil"/>
              <w:right w:val="nil"/>
            </w:tcBorders>
          </w:tcPr>
          <w:p w14:paraId="6463502D"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-0.00648***</w:t>
            </w:r>
          </w:p>
        </w:tc>
      </w:tr>
      <w:tr w:rsidR="00C65AAB" w14:paraId="6A846859" w14:textId="77777777" w:rsidTr="006E5E03">
        <w:trPr>
          <w:jc w:val="center"/>
        </w:trPr>
        <w:tc>
          <w:tcPr>
            <w:tcW w:w="1947" w:type="dxa"/>
            <w:tcBorders>
              <w:top w:val="nil"/>
              <w:left w:val="nil"/>
              <w:bottom w:val="nil"/>
              <w:right w:val="nil"/>
            </w:tcBorders>
          </w:tcPr>
          <w:p w14:paraId="324137C5"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0B05412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63A16509"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41ADEB60"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482BAB4D"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E577241"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(0.000822)</w:t>
            </w:r>
          </w:p>
        </w:tc>
        <w:tc>
          <w:tcPr>
            <w:tcW w:w="1728" w:type="dxa"/>
            <w:tcBorders>
              <w:top w:val="nil"/>
              <w:left w:val="nil"/>
              <w:bottom w:val="nil"/>
              <w:right w:val="nil"/>
            </w:tcBorders>
          </w:tcPr>
          <w:p w14:paraId="0BC6F3D2"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(0.000835)</w:t>
            </w:r>
          </w:p>
        </w:tc>
      </w:tr>
      <w:tr w:rsidR="00C65AAB" w14:paraId="24AC119B" w14:textId="77777777" w:rsidTr="006E5E03">
        <w:trPr>
          <w:jc w:val="center"/>
        </w:trPr>
        <w:tc>
          <w:tcPr>
            <w:tcW w:w="1947" w:type="dxa"/>
            <w:tcBorders>
              <w:top w:val="nil"/>
              <w:left w:val="nil"/>
              <w:bottom w:val="nil"/>
              <w:right w:val="nil"/>
            </w:tcBorders>
          </w:tcPr>
          <w:p w14:paraId="74A40CD9"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unemp</w:t>
            </w:r>
          </w:p>
        </w:tc>
        <w:tc>
          <w:tcPr>
            <w:tcW w:w="1296" w:type="dxa"/>
            <w:tcBorders>
              <w:top w:val="nil"/>
              <w:left w:val="nil"/>
              <w:bottom w:val="nil"/>
              <w:right w:val="nil"/>
            </w:tcBorders>
          </w:tcPr>
          <w:p w14:paraId="548DDDF6"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61890D6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61D3AC2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1080A43F"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229C853"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7F6DDE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-0.0640</w:t>
            </w:r>
          </w:p>
        </w:tc>
      </w:tr>
      <w:tr w:rsidR="00C65AAB" w14:paraId="19B13E4B" w14:textId="77777777" w:rsidTr="006E5E03">
        <w:trPr>
          <w:jc w:val="center"/>
        </w:trPr>
        <w:tc>
          <w:tcPr>
            <w:tcW w:w="1947" w:type="dxa"/>
            <w:tcBorders>
              <w:top w:val="nil"/>
              <w:left w:val="nil"/>
              <w:bottom w:val="nil"/>
              <w:right w:val="nil"/>
            </w:tcBorders>
          </w:tcPr>
          <w:p w14:paraId="782C389A"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53846F3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1AAB9A2D"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44467A3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5ECBE0A7"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E7661D9"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E94B35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(0.0439)</w:t>
            </w:r>
          </w:p>
        </w:tc>
      </w:tr>
      <w:tr w:rsidR="00C65AAB" w14:paraId="181747C9" w14:textId="77777777" w:rsidTr="006E5E03">
        <w:trPr>
          <w:jc w:val="center"/>
        </w:trPr>
        <w:tc>
          <w:tcPr>
            <w:tcW w:w="1947" w:type="dxa"/>
            <w:tcBorders>
              <w:top w:val="nil"/>
              <w:left w:val="nil"/>
              <w:bottom w:val="nil"/>
              <w:right w:val="nil"/>
            </w:tcBorders>
          </w:tcPr>
          <w:p w14:paraId="3FAF785F"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14:paraId="49A9A609"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0C5372B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7864F9AC"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14:paraId="54CB2CD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11847A4B"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2545395"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p>
        </w:tc>
      </w:tr>
      <w:tr w:rsidR="00C65AAB" w14:paraId="08553213" w14:textId="77777777" w:rsidTr="006E5E03">
        <w:trPr>
          <w:jc w:val="center"/>
        </w:trPr>
        <w:tc>
          <w:tcPr>
            <w:tcW w:w="1947" w:type="dxa"/>
            <w:tcBorders>
              <w:top w:val="nil"/>
              <w:left w:val="nil"/>
              <w:bottom w:val="nil"/>
              <w:right w:val="nil"/>
            </w:tcBorders>
          </w:tcPr>
          <w:p w14:paraId="50299687"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Observations</w:t>
            </w:r>
          </w:p>
        </w:tc>
        <w:tc>
          <w:tcPr>
            <w:tcW w:w="1296" w:type="dxa"/>
            <w:tcBorders>
              <w:top w:val="nil"/>
              <w:left w:val="nil"/>
              <w:bottom w:val="nil"/>
              <w:right w:val="nil"/>
            </w:tcBorders>
          </w:tcPr>
          <w:p w14:paraId="66808ED5"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w:t>
            </w:r>
          </w:p>
        </w:tc>
        <w:tc>
          <w:tcPr>
            <w:tcW w:w="1296" w:type="dxa"/>
            <w:tcBorders>
              <w:top w:val="nil"/>
              <w:left w:val="nil"/>
              <w:bottom w:val="nil"/>
              <w:right w:val="nil"/>
            </w:tcBorders>
          </w:tcPr>
          <w:p w14:paraId="6CF480C1"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403</w:t>
            </w:r>
          </w:p>
        </w:tc>
        <w:tc>
          <w:tcPr>
            <w:tcW w:w="1440" w:type="dxa"/>
            <w:tcBorders>
              <w:top w:val="nil"/>
              <w:left w:val="nil"/>
              <w:bottom w:val="nil"/>
              <w:right w:val="nil"/>
            </w:tcBorders>
          </w:tcPr>
          <w:p w14:paraId="7AFC643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398</w:t>
            </w:r>
          </w:p>
        </w:tc>
        <w:tc>
          <w:tcPr>
            <w:tcW w:w="1440" w:type="dxa"/>
            <w:tcBorders>
              <w:top w:val="nil"/>
              <w:left w:val="nil"/>
              <w:bottom w:val="nil"/>
              <w:right w:val="nil"/>
            </w:tcBorders>
          </w:tcPr>
          <w:p w14:paraId="3F9DBF2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395</w:t>
            </w:r>
          </w:p>
        </w:tc>
        <w:tc>
          <w:tcPr>
            <w:tcW w:w="1728" w:type="dxa"/>
            <w:tcBorders>
              <w:top w:val="nil"/>
              <w:left w:val="nil"/>
              <w:bottom w:val="nil"/>
              <w:right w:val="nil"/>
            </w:tcBorders>
          </w:tcPr>
          <w:p w14:paraId="21BA993A"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367</w:t>
            </w:r>
          </w:p>
        </w:tc>
        <w:tc>
          <w:tcPr>
            <w:tcW w:w="1728" w:type="dxa"/>
            <w:tcBorders>
              <w:top w:val="nil"/>
              <w:left w:val="nil"/>
              <w:bottom w:val="nil"/>
              <w:right w:val="nil"/>
            </w:tcBorders>
          </w:tcPr>
          <w:p w14:paraId="0E95150C"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341</w:t>
            </w:r>
          </w:p>
        </w:tc>
      </w:tr>
      <w:tr w:rsidR="00C65AAB" w14:paraId="44671F40" w14:textId="77777777" w:rsidTr="006E5E03">
        <w:tblPrEx>
          <w:tblBorders>
            <w:bottom w:val="single" w:sz="6" w:space="0" w:color="auto"/>
          </w:tblBorders>
        </w:tblPrEx>
        <w:trPr>
          <w:jc w:val="center"/>
        </w:trPr>
        <w:tc>
          <w:tcPr>
            <w:tcW w:w="1947" w:type="dxa"/>
            <w:tcBorders>
              <w:top w:val="nil"/>
              <w:left w:val="nil"/>
              <w:bottom w:val="single" w:sz="6" w:space="0" w:color="auto"/>
              <w:right w:val="nil"/>
            </w:tcBorders>
          </w:tcPr>
          <w:p w14:paraId="476EA5AB" w14:textId="77777777" w:rsidR="00C65AAB" w:rsidRDefault="00C65AAB" w:rsidP="006E5E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R-squared</w:t>
            </w:r>
          </w:p>
        </w:tc>
        <w:tc>
          <w:tcPr>
            <w:tcW w:w="1296" w:type="dxa"/>
            <w:tcBorders>
              <w:top w:val="nil"/>
              <w:left w:val="nil"/>
              <w:bottom w:val="single" w:sz="6" w:space="0" w:color="auto"/>
              <w:right w:val="nil"/>
            </w:tcBorders>
          </w:tcPr>
          <w:p w14:paraId="7AD675BF"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w:t>
            </w:r>
          </w:p>
        </w:tc>
        <w:tc>
          <w:tcPr>
            <w:tcW w:w="1296" w:type="dxa"/>
            <w:tcBorders>
              <w:top w:val="nil"/>
              <w:left w:val="nil"/>
              <w:bottom w:val="single" w:sz="6" w:space="0" w:color="auto"/>
              <w:right w:val="nil"/>
            </w:tcBorders>
          </w:tcPr>
          <w:p w14:paraId="10701E6B"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1440" w:type="dxa"/>
            <w:tcBorders>
              <w:top w:val="nil"/>
              <w:left w:val="nil"/>
              <w:bottom w:val="single" w:sz="6" w:space="0" w:color="auto"/>
              <w:right w:val="nil"/>
            </w:tcBorders>
          </w:tcPr>
          <w:p w14:paraId="384BB66E"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1440" w:type="dxa"/>
            <w:tcBorders>
              <w:top w:val="nil"/>
              <w:left w:val="nil"/>
              <w:bottom w:val="single" w:sz="6" w:space="0" w:color="auto"/>
              <w:right w:val="nil"/>
            </w:tcBorders>
          </w:tcPr>
          <w:p w14:paraId="4BA25F58"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1728" w:type="dxa"/>
            <w:tcBorders>
              <w:top w:val="nil"/>
              <w:left w:val="nil"/>
              <w:bottom w:val="single" w:sz="6" w:space="0" w:color="auto"/>
              <w:right w:val="nil"/>
            </w:tcBorders>
          </w:tcPr>
          <w:p w14:paraId="2F309474"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0.170</w:t>
            </w:r>
          </w:p>
        </w:tc>
        <w:tc>
          <w:tcPr>
            <w:tcW w:w="1728" w:type="dxa"/>
            <w:tcBorders>
              <w:top w:val="nil"/>
              <w:left w:val="nil"/>
              <w:bottom w:val="single" w:sz="6" w:space="0" w:color="auto"/>
              <w:right w:val="nil"/>
            </w:tcBorders>
          </w:tcPr>
          <w:p w14:paraId="75BBE5AD" w14:textId="77777777" w:rsidR="00C65AAB" w:rsidRDefault="00C65AAB" w:rsidP="006E5E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0.175</w:t>
            </w:r>
          </w:p>
        </w:tc>
      </w:tr>
    </w:tbl>
    <w:p w14:paraId="4326A866" w14:textId="77777777" w:rsidR="00C65AAB" w:rsidRDefault="00C65AAB" w:rsidP="00C65AA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Standard errors in parentheses</w:t>
      </w:r>
    </w:p>
    <w:p w14:paraId="3D173C34" w14:textId="77777777" w:rsidR="00C65AAB" w:rsidRDefault="00C65AAB" w:rsidP="00C65AA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p&lt;0.01, ** p&lt;0.05, * p&lt;0.1</w:t>
      </w:r>
    </w:p>
    <w:p w14:paraId="2DFDAEE4" w14:textId="77777777" w:rsidR="00573BED" w:rsidRDefault="00573BED" w:rsidP="002F6F41">
      <w:pPr>
        <w:spacing w:line="240" w:lineRule="auto"/>
        <w:jc w:val="both"/>
      </w:pPr>
    </w:p>
    <w:p w14:paraId="42EF1EA9" w14:textId="222062C5" w:rsidR="00EA2C79" w:rsidRPr="001E3A5D" w:rsidRDefault="00EA2C79" w:rsidP="00EA2C79">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Table 3: Results of </w:t>
      </w:r>
      <w:r w:rsidR="007C5C16">
        <w:rPr>
          <w:rFonts w:ascii="Calibri" w:hAnsi="Calibri" w:cs="Calibri"/>
          <w:i/>
          <w:iCs/>
          <w:noProof w:val="0"/>
          <w:sz w:val="18"/>
          <w:szCs w:val="18"/>
        </w:rPr>
        <w:t xml:space="preserve">the </w:t>
      </w:r>
      <w:r>
        <w:rPr>
          <w:rFonts w:ascii="Calibri" w:hAnsi="Calibri" w:cs="Calibri"/>
          <w:i/>
          <w:iCs/>
          <w:noProof w:val="0"/>
          <w:sz w:val="18"/>
          <w:szCs w:val="18"/>
        </w:rPr>
        <w:t xml:space="preserve">Regression without Threshold </w:t>
      </w:r>
      <w:r w:rsidR="005B2668">
        <w:rPr>
          <w:rFonts w:ascii="Calibri" w:hAnsi="Calibri" w:cs="Calibri"/>
          <w:i/>
          <w:iCs/>
          <w:noProof w:val="0"/>
          <w:sz w:val="18"/>
          <w:szCs w:val="18"/>
        </w:rPr>
        <w:t>(Robustness Check)</w:t>
      </w:r>
    </w:p>
    <w:p w14:paraId="1AB8BCAB" w14:textId="3C2AACB6" w:rsidR="00C65AAB" w:rsidRDefault="00C65AAB" w:rsidP="002F6F41">
      <w:pPr>
        <w:spacing w:line="240" w:lineRule="auto"/>
        <w:jc w:val="both"/>
      </w:pPr>
    </w:p>
    <w:p w14:paraId="4C308B9F" w14:textId="77777777" w:rsidR="00C65AAB" w:rsidRDefault="00C65AAB" w:rsidP="002F6F41">
      <w:pPr>
        <w:spacing w:line="240" w:lineRule="auto"/>
        <w:jc w:val="both"/>
      </w:pPr>
    </w:p>
    <w:p w14:paraId="4623A36C" w14:textId="77777777" w:rsidR="00573BED" w:rsidRDefault="00573BED" w:rsidP="00573BED">
      <w:pPr>
        <w:jc w:val="center"/>
      </w:pPr>
      <w:r>
        <w:rPr>
          <w:rFonts w:ascii="Times New Roman" w:hAnsi="Times New Roman" w:cs="Times New Roman"/>
          <w:sz w:val="24"/>
          <w:szCs w:val="24"/>
        </w:rPr>
        <w:lastRenderedPageBreak/>
        <w:t xml:space="preserve">QUALITY THRESHOLD = </w:t>
      </w:r>
      <w:r w:rsidRPr="002730C0">
        <w:rPr>
          <w:rFonts w:ascii="Times New Roman" w:hAnsi="Times New Roman" w:cs="Times New Roman"/>
          <w:sz w:val="24"/>
          <w:szCs w:val="24"/>
        </w:rPr>
        <w:t>466.69199</w:t>
      </w:r>
    </w:p>
    <w:tbl>
      <w:tblPr>
        <w:tblW w:w="0" w:type="auto"/>
        <w:jc w:val="center"/>
        <w:tblLayout w:type="fixed"/>
        <w:tblCellMar>
          <w:left w:w="75" w:type="dxa"/>
          <w:right w:w="75" w:type="dxa"/>
        </w:tblCellMar>
        <w:tblLook w:val="0000" w:firstRow="0" w:lastRow="0" w:firstColumn="0" w:lastColumn="0" w:noHBand="0" w:noVBand="0"/>
      </w:tblPr>
      <w:tblGrid>
        <w:gridCol w:w="1947"/>
        <w:gridCol w:w="1440"/>
        <w:gridCol w:w="1296"/>
      </w:tblGrid>
      <w:tr w:rsidR="00573BED" w14:paraId="438FFA09" w14:textId="77777777" w:rsidTr="00691144">
        <w:trPr>
          <w:jc w:val="center"/>
        </w:trPr>
        <w:tc>
          <w:tcPr>
            <w:tcW w:w="1947" w:type="dxa"/>
            <w:tcBorders>
              <w:top w:val="single" w:sz="6" w:space="0" w:color="auto"/>
              <w:left w:val="nil"/>
              <w:bottom w:val="nil"/>
              <w:right w:val="nil"/>
            </w:tcBorders>
          </w:tcPr>
          <w:p w14:paraId="60413C66" w14:textId="77777777" w:rsidR="00573BED" w:rsidRPr="00464B38" w:rsidRDefault="00573BED" w:rsidP="00691144">
            <w:pPr>
              <w:widowControl w:val="0"/>
              <w:autoSpaceDE w:val="0"/>
              <w:autoSpaceDN w:val="0"/>
              <w:adjustRightInd w:val="0"/>
              <w:spacing w:after="0" w:line="240" w:lineRule="auto"/>
              <w:rPr>
                <w:rFonts w:ascii="Times New Roman" w:hAnsi="Times New Roman" w:cs="Times New Roman"/>
                <w:sz w:val="2"/>
                <w:szCs w:val="2"/>
              </w:rPr>
            </w:pPr>
          </w:p>
        </w:tc>
        <w:tc>
          <w:tcPr>
            <w:tcW w:w="1440" w:type="dxa"/>
            <w:tcBorders>
              <w:top w:val="single" w:sz="6" w:space="0" w:color="auto"/>
              <w:left w:val="nil"/>
              <w:bottom w:val="nil"/>
              <w:right w:val="nil"/>
            </w:tcBorders>
          </w:tcPr>
          <w:p w14:paraId="41B710E9" w14:textId="77777777" w:rsidR="00573BED" w:rsidRPr="00464B38" w:rsidRDefault="00573BED" w:rsidP="00691144">
            <w:pPr>
              <w:widowControl w:val="0"/>
              <w:autoSpaceDE w:val="0"/>
              <w:autoSpaceDN w:val="0"/>
              <w:adjustRightInd w:val="0"/>
              <w:spacing w:after="0" w:line="240" w:lineRule="auto"/>
              <w:rPr>
                <w:rFonts w:ascii="Times New Roman" w:hAnsi="Times New Roman" w:cs="Times New Roman"/>
                <w:sz w:val="2"/>
                <w:szCs w:val="2"/>
              </w:rPr>
            </w:pPr>
          </w:p>
        </w:tc>
        <w:tc>
          <w:tcPr>
            <w:tcW w:w="1296" w:type="dxa"/>
            <w:tcBorders>
              <w:top w:val="single" w:sz="6" w:space="0" w:color="auto"/>
              <w:left w:val="nil"/>
              <w:bottom w:val="nil"/>
              <w:right w:val="nil"/>
            </w:tcBorders>
          </w:tcPr>
          <w:p w14:paraId="27109E27" w14:textId="77777777" w:rsidR="00573BED" w:rsidRPr="00464B38" w:rsidRDefault="00573BED" w:rsidP="00691144">
            <w:pPr>
              <w:widowControl w:val="0"/>
              <w:autoSpaceDE w:val="0"/>
              <w:autoSpaceDN w:val="0"/>
              <w:adjustRightInd w:val="0"/>
              <w:spacing w:after="0" w:line="240" w:lineRule="auto"/>
              <w:rPr>
                <w:rFonts w:ascii="Times New Roman" w:hAnsi="Times New Roman" w:cs="Times New Roman"/>
                <w:sz w:val="2"/>
                <w:szCs w:val="2"/>
              </w:rPr>
            </w:pPr>
          </w:p>
        </w:tc>
      </w:tr>
      <w:tr w:rsidR="00573BED" w14:paraId="189032BC" w14:textId="77777777" w:rsidTr="00691144">
        <w:trPr>
          <w:jc w:val="center"/>
        </w:trPr>
        <w:tc>
          <w:tcPr>
            <w:tcW w:w="1947" w:type="dxa"/>
            <w:tcBorders>
              <w:top w:val="nil"/>
              <w:left w:val="nil"/>
              <w:bottom w:val="single" w:sz="6" w:space="0" w:color="auto"/>
              <w:right w:val="nil"/>
            </w:tcBorders>
          </w:tcPr>
          <w:p w14:paraId="05780A22"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w:t>
            </w:r>
          </w:p>
        </w:tc>
        <w:tc>
          <w:tcPr>
            <w:tcW w:w="1440" w:type="dxa"/>
            <w:tcBorders>
              <w:top w:val="nil"/>
              <w:left w:val="nil"/>
              <w:bottom w:val="single" w:sz="6" w:space="0" w:color="auto"/>
              <w:right w:val="nil"/>
            </w:tcBorders>
          </w:tcPr>
          <w:p w14:paraId="69296C2D"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Region1</w:t>
            </w:r>
          </w:p>
        </w:tc>
        <w:tc>
          <w:tcPr>
            <w:tcW w:w="1296" w:type="dxa"/>
            <w:tcBorders>
              <w:top w:val="nil"/>
              <w:left w:val="nil"/>
              <w:bottom w:val="single" w:sz="6" w:space="0" w:color="auto"/>
              <w:right w:val="nil"/>
            </w:tcBorders>
          </w:tcPr>
          <w:p w14:paraId="7527F288"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Region2</w:t>
            </w:r>
          </w:p>
        </w:tc>
      </w:tr>
      <w:tr w:rsidR="00573BED" w14:paraId="08C88E80" w14:textId="77777777" w:rsidTr="00691144">
        <w:trPr>
          <w:jc w:val="center"/>
        </w:trPr>
        <w:tc>
          <w:tcPr>
            <w:tcW w:w="1947" w:type="dxa"/>
            <w:tcBorders>
              <w:top w:val="nil"/>
              <w:left w:val="nil"/>
              <w:bottom w:val="nil"/>
              <w:right w:val="nil"/>
            </w:tcBorders>
          </w:tcPr>
          <w:p w14:paraId="6EF71C5A"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1907A288"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54F2FC5E"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p>
        </w:tc>
      </w:tr>
      <w:tr w:rsidR="00573BED" w14:paraId="11341F65" w14:textId="77777777" w:rsidTr="00691144">
        <w:trPr>
          <w:jc w:val="center"/>
        </w:trPr>
        <w:tc>
          <w:tcPr>
            <w:tcW w:w="1947" w:type="dxa"/>
            <w:tcBorders>
              <w:top w:val="nil"/>
              <w:left w:val="nil"/>
              <w:bottom w:val="nil"/>
              <w:right w:val="nil"/>
            </w:tcBorders>
          </w:tcPr>
          <w:p w14:paraId="110F6AA4"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linitgdp</w:t>
            </w:r>
          </w:p>
        </w:tc>
        <w:tc>
          <w:tcPr>
            <w:tcW w:w="1440" w:type="dxa"/>
            <w:tcBorders>
              <w:top w:val="nil"/>
              <w:left w:val="nil"/>
              <w:bottom w:val="nil"/>
              <w:right w:val="nil"/>
            </w:tcBorders>
          </w:tcPr>
          <w:p w14:paraId="177ADA84"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-0.122</w:t>
            </w:r>
          </w:p>
        </w:tc>
        <w:tc>
          <w:tcPr>
            <w:tcW w:w="1296" w:type="dxa"/>
            <w:tcBorders>
              <w:top w:val="nil"/>
              <w:left w:val="nil"/>
              <w:bottom w:val="nil"/>
              <w:right w:val="nil"/>
            </w:tcBorders>
          </w:tcPr>
          <w:p w14:paraId="5F1DB1A0"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0.236</w:t>
            </w:r>
          </w:p>
        </w:tc>
      </w:tr>
      <w:tr w:rsidR="00573BED" w14:paraId="5C54EE9A" w14:textId="77777777" w:rsidTr="00691144">
        <w:trPr>
          <w:jc w:val="center"/>
        </w:trPr>
        <w:tc>
          <w:tcPr>
            <w:tcW w:w="1947" w:type="dxa"/>
            <w:tcBorders>
              <w:top w:val="nil"/>
              <w:left w:val="nil"/>
              <w:bottom w:val="nil"/>
              <w:right w:val="nil"/>
            </w:tcBorders>
          </w:tcPr>
          <w:p w14:paraId="17A5181F"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339B1A1B"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(0.217)</w:t>
            </w:r>
          </w:p>
        </w:tc>
        <w:tc>
          <w:tcPr>
            <w:tcW w:w="1296" w:type="dxa"/>
            <w:tcBorders>
              <w:top w:val="nil"/>
              <w:left w:val="nil"/>
              <w:bottom w:val="nil"/>
              <w:right w:val="nil"/>
            </w:tcBorders>
          </w:tcPr>
          <w:p w14:paraId="6045442A"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(0.476)</w:t>
            </w:r>
          </w:p>
        </w:tc>
      </w:tr>
      <w:tr w:rsidR="00573BED" w14:paraId="1AE40E03" w14:textId="77777777" w:rsidTr="00691144">
        <w:trPr>
          <w:jc w:val="center"/>
        </w:trPr>
        <w:tc>
          <w:tcPr>
            <w:tcW w:w="1947" w:type="dxa"/>
            <w:tcBorders>
              <w:top w:val="nil"/>
              <w:left w:val="nil"/>
              <w:bottom w:val="nil"/>
              <w:right w:val="nil"/>
            </w:tcBorders>
          </w:tcPr>
          <w:p w14:paraId="415260A3"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educexp</w:t>
            </w:r>
          </w:p>
        </w:tc>
        <w:tc>
          <w:tcPr>
            <w:tcW w:w="1440" w:type="dxa"/>
            <w:tcBorders>
              <w:top w:val="nil"/>
              <w:left w:val="nil"/>
              <w:bottom w:val="nil"/>
              <w:right w:val="nil"/>
            </w:tcBorders>
          </w:tcPr>
          <w:p w14:paraId="10522D20"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-0.832***</w:t>
            </w:r>
          </w:p>
        </w:tc>
        <w:tc>
          <w:tcPr>
            <w:tcW w:w="1296" w:type="dxa"/>
            <w:tcBorders>
              <w:top w:val="nil"/>
              <w:left w:val="nil"/>
              <w:bottom w:val="nil"/>
              <w:right w:val="nil"/>
            </w:tcBorders>
          </w:tcPr>
          <w:p w14:paraId="3B99EB48"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1.550**</w:t>
            </w:r>
          </w:p>
        </w:tc>
      </w:tr>
      <w:tr w:rsidR="00573BED" w14:paraId="676B051F" w14:textId="77777777" w:rsidTr="00691144">
        <w:trPr>
          <w:jc w:val="center"/>
        </w:trPr>
        <w:tc>
          <w:tcPr>
            <w:tcW w:w="1947" w:type="dxa"/>
            <w:tcBorders>
              <w:top w:val="nil"/>
              <w:left w:val="nil"/>
              <w:bottom w:val="nil"/>
              <w:right w:val="nil"/>
            </w:tcBorders>
          </w:tcPr>
          <w:p w14:paraId="39FA4F4C"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52C0F804"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(0.315)</w:t>
            </w:r>
          </w:p>
        </w:tc>
        <w:tc>
          <w:tcPr>
            <w:tcW w:w="1296" w:type="dxa"/>
            <w:tcBorders>
              <w:top w:val="nil"/>
              <w:left w:val="nil"/>
              <w:bottom w:val="nil"/>
              <w:right w:val="nil"/>
            </w:tcBorders>
          </w:tcPr>
          <w:p w14:paraId="4FF79063"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(0.787)</w:t>
            </w:r>
          </w:p>
        </w:tc>
      </w:tr>
      <w:tr w:rsidR="00573BED" w14:paraId="22F6C327" w14:textId="77777777" w:rsidTr="00691144">
        <w:trPr>
          <w:jc w:val="center"/>
        </w:trPr>
        <w:tc>
          <w:tcPr>
            <w:tcW w:w="1947" w:type="dxa"/>
            <w:tcBorders>
              <w:top w:val="nil"/>
              <w:left w:val="nil"/>
              <w:bottom w:val="nil"/>
              <w:right w:val="nil"/>
            </w:tcBorders>
          </w:tcPr>
          <w:p w14:paraId="0FB06A54"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trade</w:t>
            </w:r>
          </w:p>
        </w:tc>
        <w:tc>
          <w:tcPr>
            <w:tcW w:w="1440" w:type="dxa"/>
            <w:tcBorders>
              <w:top w:val="nil"/>
              <w:left w:val="nil"/>
              <w:bottom w:val="nil"/>
              <w:right w:val="nil"/>
            </w:tcBorders>
          </w:tcPr>
          <w:p w14:paraId="7DEBD9DA"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-0.0214</w:t>
            </w:r>
          </w:p>
        </w:tc>
        <w:tc>
          <w:tcPr>
            <w:tcW w:w="1296" w:type="dxa"/>
            <w:tcBorders>
              <w:top w:val="nil"/>
              <w:left w:val="nil"/>
              <w:bottom w:val="nil"/>
              <w:right w:val="nil"/>
            </w:tcBorders>
          </w:tcPr>
          <w:p w14:paraId="5C116905"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-0.00287</w:t>
            </w:r>
          </w:p>
        </w:tc>
      </w:tr>
      <w:tr w:rsidR="00573BED" w14:paraId="6930E7DD" w14:textId="77777777" w:rsidTr="00691144">
        <w:trPr>
          <w:jc w:val="center"/>
        </w:trPr>
        <w:tc>
          <w:tcPr>
            <w:tcW w:w="1947" w:type="dxa"/>
            <w:tcBorders>
              <w:top w:val="nil"/>
              <w:left w:val="nil"/>
              <w:bottom w:val="nil"/>
              <w:right w:val="nil"/>
            </w:tcBorders>
          </w:tcPr>
          <w:p w14:paraId="6FA97CF1"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542B1838"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(0.0134)</w:t>
            </w:r>
          </w:p>
        </w:tc>
        <w:tc>
          <w:tcPr>
            <w:tcW w:w="1296" w:type="dxa"/>
            <w:tcBorders>
              <w:top w:val="nil"/>
              <w:left w:val="nil"/>
              <w:bottom w:val="nil"/>
              <w:right w:val="nil"/>
            </w:tcBorders>
          </w:tcPr>
          <w:p w14:paraId="144D0120"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(0.0139)</w:t>
            </w:r>
          </w:p>
        </w:tc>
      </w:tr>
      <w:tr w:rsidR="00573BED" w14:paraId="3AAA8ADB" w14:textId="77777777" w:rsidTr="00691144">
        <w:trPr>
          <w:jc w:val="center"/>
        </w:trPr>
        <w:tc>
          <w:tcPr>
            <w:tcW w:w="1947" w:type="dxa"/>
            <w:tcBorders>
              <w:top w:val="nil"/>
              <w:left w:val="nil"/>
              <w:bottom w:val="nil"/>
              <w:right w:val="nil"/>
            </w:tcBorders>
          </w:tcPr>
          <w:p w14:paraId="143BEED1"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lexpect</w:t>
            </w:r>
          </w:p>
        </w:tc>
        <w:tc>
          <w:tcPr>
            <w:tcW w:w="1440" w:type="dxa"/>
            <w:tcBorders>
              <w:top w:val="nil"/>
              <w:left w:val="nil"/>
              <w:bottom w:val="nil"/>
              <w:right w:val="nil"/>
            </w:tcBorders>
          </w:tcPr>
          <w:p w14:paraId="5A45801F"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-0.314***</w:t>
            </w:r>
          </w:p>
        </w:tc>
        <w:tc>
          <w:tcPr>
            <w:tcW w:w="1296" w:type="dxa"/>
            <w:tcBorders>
              <w:top w:val="nil"/>
              <w:left w:val="nil"/>
              <w:bottom w:val="nil"/>
              <w:right w:val="nil"/>
            </w:tcBorders>
          </w:tcPr>
          <w:p w14:paraId="375107F1"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-0.0375</w:t>
            </w:r>
          </w:p>
        </w:tc>
      </w:tr>
      <w:tr w:rsidR="00573BED" w14:paraId="6B7E0F08" w14:textId="77777777" w:rsidTr="00691144">
        <w:trPr>
          <w:jc w:val="center"/>
        </w:trPr>
        <w:tc>
          <w:tcPr>
            <w:tcW w:w="1947" w:type="dxa"/>
            <w:tcBorders>
              <w:top w:val="nil"/>
              <w:left w:val="nil"/>
              <w:bottom w:val="nil"/>
              <w:right w:val="nil"/>
            </w:tcBorders>
          </w:tcPr>
          <w:p w14:paraId="3B9DD963"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31A97F09"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(0.111)</w:t>
            </w:r>
          </w:p>
        </w:tc>
        <w:tc>
          <w:tcPr>
            <w:tcW w:w="1296" w:type="dxa"/>
            <w:tcBorders>
              <w:top w:val="nil"/>
              <w:left w:val="nil"/>
              <w:bottom w:val="nil"/>
              <w:right w:val="nil"/>
            </w:tcBorders>
          </w:tcPr>
          <w:p w14:paraId="4E7B4E77"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(0.249)</w:t>
            </w:r>
          </w:p>
        </w:tc>
      </w:tr>
      <w:tr w:rsidR="00573BED" w14:paraId="5156FE5C" w14:textId="77777777" w:rsidTr="00691144">
        <w:trPr>
          <w:jc w:val="center"/>
        </w:trPr>
        <w:tc>
          <w:tcPr>
            <w:tcW w:w="1947" w:type="dxa"/>
            <w:tcBorders>
              <w:top w:val="nil"/>
              <w:left w:val="nil"/>
              <w:bottom w:val="nil"/>
              <w:right w:val="nil"/>
            </w:tcBorders>
          </w:tcPr>
          <w:p w14:paraId="5E13A402"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inflation</w:t>
            </w:r>
          </w:p>
        </w:tc>
        <w:tc>
          <w:tcPr>
            <w:tcW w:w="1440" w:type="dxa"/>
            <w:tcBorders>
              <w:top w:val="nil"/>
              <w:left w:val="nil"/>
              <w:bottom w:val="nil"/>
              <w:right w:val="nil"/>
            </w:tcBorders>
          </w:tcPr>
          <w:p w14:paraId="3287D58A"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-0.00146</w:t>
            </w:r>
          </w:p>
        </w:tc>
        <w:tc>
          <w:tcPr>
            <w:tcW w:w="1296" w:type="dxa"/>
            <w:tcBorders>
              <w:top w:val="nil"/>
              <w:left w:val="nil"/>
              <w:bottom w:val="nil"/>
              <w:right w:val="nil"/>
            </w:tcBorders>
          </w:tcPr>
          <w:p w14:paraId="2017EFCB"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-0.301*</w:t>
            </w:r>
          </w:p>
        </w:tc>
      </w:tr>
      <w:tr w:rsidR="00573BED" w14:paraId="712D4803" w14:textId="77777777" w:rsidTr="00691144">
        <w:trPr>
          <w:jc w:val="center"/>
        </w:trPr>
        <w:tc>
          <w:tcPr>
            <w:tcW w:w="1947" w:type="dxa"/>
            <w:tcBorders>
              <w:top w:val="nil"/>
              <w:left w:val="nil"/>
              <w:bottom w:val="nil"/>
              <w:right w:val="nil"/>
            </w:tcBorders>
          </w:tcPr>
          <w:p w14:paraId="1168F16E"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0202D2EB"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(0.0502)</w:t>
            </w:r>
          </w:p>
        </w:tc>
        <w:tc>
          <w:tcPr>
            <w:tcW w:w="1296" w:type="dxa"/>
            <w:tcBorders>
              <w:top w:val="nil"/>
              <w:left w:val="nil"/>
              <w:bottom w:val="nil"/>
              <w:right w:val="nil"/>
            </w:tcBorders>
          </w:tcPr>
          <w:p w14:paraId="41623F90"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(0.179)</w:t>
            </w:r>
          </w:p>
        </w:tc>
      </w:tr>
      <w:tr w:rsidR="00573BED" w14:paraId="5C81159B" w14:textId="77777777" w:rsidTr="00691144">
        <w:trPr>
          <w:jc w:val="center"/>
        </w:trPr>
        <w:tc>
          <w:tcPr>
            <w:tcW w:w="1947" w:type="dxa"/>
            <w:tcBorders>
              <w:top w:val="nil"/>
              <w:left w:val="nil"/>
              <w:bottom w:val="nil"/>
              <w:right w:val="nil"/>
            </w:tcBorders>
          </w:tcPr>
          <w:p w14:paraId="71307D9E"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unemp</w:t>
            </w:r>
          </w:p>
        </w:tc>
        <w:tc>
          <w:tcPr>
            <w:tcW w:w="1440" w:type="dxa"/>
            <w:tcBorders>
              <w:top w:val="nil"/>
              <w:left w:val="nil"/>
              <w:bottom w:val="nil"/>
              <w:right w:val="nil"/>
            </w:tcBorders>
          </w:tcPr>
          <w:p w14:paraId="6C501134"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-0.0508</w:t>
            </w:r>
          </w:p>
        </w:tc>
        <w:tc>
          <w:tcPr>
            <w:tcW w:w="1296" w:type="dxa"/>
            <w:tcBorders>
              <w:top w:val="nil"/>
              <w:left w:val="nil"/>
              <w:bottom w:val="nil"/>
              <w:right w:val="nil"/>
            </w:tcBorders>
          </w:tcPr>
          <w:p w14:paraId="56B0ED01"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-0.179*</w:t>
            </w:r>
          </w:p>
        </w:tc>
      </w:tr>
      <w:tr w:rsidR="00573BED" w14:paraId="79356C70" w14:textId="77777777" w:rsidTr="00691144">
        <w:trPr>
          <w:jc w:val="center"/>
        </w:trPr>
        <w:tc>
          <w:tcPr>
            <w:tcW w:w="1947" w:type="dxa"/>
            <w:tcBorders>
              <w:top w:val="nil"/>
              <w:left w:val="nil"/>
              <w:bottom w:val="nil"/>
              <w:right w:val="nil"/>
            </w:tcBorders>
          </w:tcPr>
          <w:p w14:paraId="5F26B7C5"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6B64DFF3"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(0.0371)</w:t>
            </w:r>
          </w:p>
        </w:tc>
        <w:tc>
          <w:tcPr>
            <w:tcW w:w="1296" w:type="dxa"/>
            <w:tcBorders>
              <w:top w:val="nil"/>
              <w:left w:val="nil"/>
              <w:bottom w:val="nil"/>
              <w:right w:val="nil"/>
            </w:tcBorders>
          </w:tcPr>
          <w:p w14:paraId="17F04FE3"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(0.107)</w:t>
            </w:r>
          </w:p>
        </w:tc>
      </w:tr>
      <w:tr w:rsidR="00573BED" w14:paraId="62B53B9C" w14:textId="77777777" w:rsidTr="00691144">
        <w:trPr>
          <w:jc w:val="center"/>
        </w:trPr>
        <w:tc>
          <w:tcPr>
            <w:tcW w:w="1947" w:type="dxa"/>
            <w:tcBorders>
              <w:top w:val="nil"/>
              <w:left w:val="nil"/>
              <w:bottom w:val="nil"/>
              <w:right w:val="nil"/>
            </w:tcBorders>
          </w:tcPr>
          <w:p w14:paraId="118DEEA4"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tcPr>
          <w:p w14:paraId="0D08B710"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p>
        </w:tc>
        <w:tc>
          <w:tcPr>
            <w:tcW w:w="1296" w:type="dxa"/>
            <w:tcBorders>
              <w:top w:val="nil"/>
              <w:left w:val="nil"/>
              <w:bottom w:val="nil"/>
              <w:right w:val="nil"/>
            </w:tcBorders>
          </w:tcPr>
          <w:p w14:paraId="22639E1B"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p>
        </w:tc>
      </w:tr>
      <w:tr w:rsidR="00573BED" w14:paraId="7512D241" w14:textId="77777777" w:rsidTr="00691144">
        <w:tblPrEx>
          <w:tblBorders>
            <w:bottom w:val="single" w:sz="6" w:space="0" w:color="auto"/>
          </w:tblBorders>
        </w:tblPrEx>
        <w:trPr>
          <w:jc w:val="center"/>
        </w:trPr>
        <w:tc>
          <w:tcPr>
            <w:tcW w:w="1947" w:type="dxa"/>
            <w:tcBorders>
              <w:top w:val="nil"/>
              <w:left w:val="nil"/>
              <w:bottom w:val="single" w:sz="6" w:space="0" w:color="auto"/>
              <w:right w:val="nil"/>
            </w:tcBorders>
          </w:tcPr>
          <w:p w14:paraId="5DBCCCA7" w14:textId="77777777" w:rsidR="00573BED" w:rsidRDefault="00573BED" w:rsidP="006911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Observations</w:t>
            </w:r>
          </w:p>
        </w:tc>
        <w:tc>
          <w:tcPr>
            <w:tcW w:w="1440" w:type="dxa"/>
            <w:tcBorders>
              <w:top w:val="nil"/>
              <w:left w:val="nil"/>
              <w:bottom w:val="single" w:sz="6" w:space="0" w:color="auto"/>
              <w:right w:val="nil"/>
            </w:tcBorders>
          </w:tcPr>
          <w:p w14:paraId="2F03FB9C"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203</w:t>
            </w:r>
          </w:p>
        </w:tc>
        <w:tc>
          <w:tcPr>
            <w:tcW w:w="1296" w:type="dxa"/>
            <w:tcBorders>
              <w:top w:val="nil"/>
              <w:left w:val="nil"/>
              <w:bottom w:val="single" w:sz="6" w:space="0" w:color="auto"/>
              <w:right w:val="nil"/>
            </w:tcBorders>
          </w:tcPr>
          <w:p w14:paraId="46D85A73" w14:textId="77777777" w:rsidR="00573BED" w:rsidRDefault="00573BED" w:rsidP="0069114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203</w:t>
            </w:r>
          </w:p>
        </w:tc>
      </w:tr>
    </w:tbl>
    <w:p w14:paraId="6E18F7B4" w14:textId="77777777" w:rsidR="00573BED" w:rsidRDefault="00573BED" w:rsidP="00573BE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Standard errors in parentheses</w:t>
      </w:r>
    </w:p>
    <w:p w14:paraId="4EE3AA67" w14:textId="77777777" w:rsidR="00573BED" w:rsidRDefault="00573BED" w:rsidP="00573BE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p&lt;0.01, ** p&lt;0.05, * p&lt;0.1</w:t>
      </w:r>
    </w:p>
    <w:p w14:paraId="0F0D0E8F" w14:textId="77777777" w:rsidR="00573BED" w:rsidRDefault="00573BED" w:rsidP="00573BE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Region1: average PISA score </w:t>
      </w:r>
      <m:oMath>
        <m:r>
          <w:rPr>
            <w:rFonts w:ascii="Cambria Math" w:hAnsi="Cambria Math" w:cs="Times New Roman"/>
            <w:sz w:val="24"/>
            <w:szCs w:val="24"/>
          </w:rPr>
          <m:t>≤</m:t>
        </m:r>
      </m:oMath>
      <w:r>
        <w:rPr>
          <w:rFonts w:ascii="Times New Roman" w:hAnsi="Times New Roman" w:cs="Times New Roman"/>
          <w:sz w:val="24"/>
          <w:szCs w:val="24"/>
        </w:rPr>
        <w:t xml:space="preserve"> 466.70</w:t>
      </w:r>
    </w:p>
    <w:p w14:paraId="68DC0F89" w14:textId="3A88E8BA" w:rsidR="00EF6F8A" w:rsidRDefault="00573BED" w:rsidP="0006056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Region2: average PISA score </w:t>
      </w:r>
      <m:oMath>
        <m:r>
          <w:rPr>
            <w:rFonts w:ascii="Cambria Math" w:hAnsi="Cambria Math" w:cs="Times New Roman"/>
            <w:sz w:val="24"/>
            <w:szCs w:val="24"/>
          </w:rPr>
          <m:t>≥</m:t>
        </m:r>
      </m:oMath>
      <w:r>
        <w:rPr>
          <w:rFonts w:ascii="Times New Roman" w:hAnsi="Times New Roman" w:cs="Times New Roman"/>
          <w:sz w:val="24"/>
          <w:szCs w:val="24"/>
        </w:rPr>
        <w:t xml:space="preserve"> 466.70</w:t>
      </w:r>
    </w:p>
    <w:p w14:paraId="315507C8" w14:textId="77777777" w:rsidR="00060564" w:rsidRPr="00060564" w:rsidRDefault="00060564" w:rsidP="00060564">
      <w:pPr>
        <w:widowControl w:val="0"/>
        <w:autoSpaceDE w:val="0"/>
        <w:autoSpaceDN w:val="0"/>
        <w:adjustRightInd w:val="0"/>
        <w:spacing w:after="0" w:line="240" w:lineRule="auto"/>
        <w:jc w:val="center"/>
        <w:rPr>
          <w:rFonts w:ascii="Times New Roman" w:hAnsi="Times New Roman" w:cs="Times New Roman"/>
          <w:sz w:val="24"/>
          <w:szCs w:val="24"/>
        </w:rPr>
      </w:pPr>
    </w:p>
    <w:p w14:paraId="2A51BF02" w14:textId="2DCDB39E" w:rsidR="00573BED" w:rsidRPr="001E3A5D" w:rsidRDefault="00573BED" w:rsidP="00573BED">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Table </w:t>
      </w:r>
      <w:r w:rsidR="0011588C">
        <w:rPr>
          <w:rFonts w:ascii="Calibri" w:hAnsi="Calibri" w:cs="Calibri"/>
          <w:i/>
          <w:iCs/>
          <w:noProof w:val="0"/>
          <w:sz w:val="18"/>
          <w:szCs w:val="18"/>
        </w:rPr>
        <w:t>4</w:t>
      </w:r>
      <w:r>
        <w:rPr>
          <w:rFonts w:ascii="Calibri" w:hAnsi="Calibri" w:cs="Calibri"/>
          <w:i/>
          <w:iCs/>
          <w:noProof w:val="0"/>
          <w:sz w:val="18"/>
          <w:szCs w:val="18"/>
        </w:rPr>
        <w:t>: The Threshold Regression Results</w:t>
      </w:r>
    </w:p>
    <w:p w14:paraId="67567FD0" w14:textId="7C722B2C" w:rsidR="00B73747" w:rsidRDefault="00B73747" w:rsidP="002F6F41">
      <w:pPr>
        <w:spacing w:line="240" w:lineRule="auto"/>
        <w:jc w:val="both"/>
        <w:rPr>
          <w:b/>
          <w:bCs/>
          <w:sz w:val="30"/>
          <w:szCs w:val="30"/>
        </w:rPr>
      </w:pPr>
    </w:p>
    <w:p w14:paraId="42EF244E" w14:textId="6B509EC6" w:rsidR="00B73747" w:rsidRDefault="00B73747" w:rsidP="002F6F41">
      <w:pPr>
        <w:spacing w:line="240" w:lineRule="auto"/>
        <w:jc w:val="both"/>
        <w:rPr>
          <w:b/>
          <w:bCs/>
          <w:sz w:val="30"/>
          <w:szCs w:val="30"/>
        </w:rPr>
      </w:pPr>
    </w:p>
    <w:p w14:paraId="11532F3B" w14:textId="3B0BAA70" w:rsidR="00213C78" w:rsidRDefault="0075758F" w:rsidP="002F6F41">
      <w:pPr>
        <w:spacing w:line="240" w:lineRule="auto"/>
        <w:jc w:val="both"/>
        <w:rPr>
          <w:b/>
          <w:bCs/>
          <w:sz w:val="30"/>
          <w:szCs w:val="30"/>
        </w:rPr>
      </w:pPr>
      <w:r>
        <w:t xml:space="preserve">The threshold regression model divides the regression into two regions. Region1 represents the regression when the value is below </w:t>
      </w:r>
      <w:r w:rsidR="00B663DA">
        <w:t xml:space="preserve">the </w:t>
      </w:r>
      <w:r>
        <w:t>threshold level and Region2 is for</w:t>
      </w:r>
      <w:r w:rsidR="003C3B91">
        <w:t xml:space="preserve"> the region</w:t>
      </w:r>
      <w:r>
        <w:t xml:space="preserve"> above</w:t>
      </w:r>
      <w:r w:rsidR="00686AFD">
        <w:t xml:space="preserve"> the</w:t>
      </w:r>
      <w:r>
        <w:t xml:space="preserve"> threshold level. </w:t>
      </w:r>
      <w:r w:rsidR="00150477">
        <w:t>The e</w:t>
      </w:r>
      <w:r>
        <w:t xml:space="preserve">stimated quality threshold (average PISA score) is equal to 466.70 which can be seen in Table </w:t>
      </w:r>
      <w:r w:rsidR="004D69FF">
        <w:t>4</w:t>
      </w:r>
      <w:r>
        <w:t xml:space="preserve">. </w:t>
      </w:r>
      <w:r w:rsidR="00466926">
        <w:t>Compared to the threshold value obtained by Trabelsi (2017) which is 428.29, our estimated threshold is relatively high because this regression model is conducted with 16 developing countries in Europe instead of using 50 developing countries like in Trabelsi’s model and used extra control variables. In</w:t>
      </w:r>
      <w:r w:rsidR="00485569">
        <w:t xml:space="preserve"> </w:t>
      </w:r>
      <w:r w:rsidR="00466926">
        <w:t xml:space="preserve">Region1, education expenditure and life expectancy </w:t>
      </w:r>
      <w:r w:rsidR="00485569">
        <w:t>are statistically significant at the 1% significance level</w:t>
      </w:r>
      <w:r w:rsidR="0086140F">
        <w:t xml:space="preserve">. In Region2 on the other hand, education expenditure is statistically significant at </w:t>
      </w:r>
      <w:r w:rsidR="000844AF">
        <w:t xml:space="preserve">the </w:t>
      </w:r>
      <w:r w:rsidR="0086140F">
        <w:t xml:space="preserve">5% significance level </w:t>
      </w:r>
      <w:r w:rsidR="000844AF">
        <w:t xml:space="preserve">where inflation and unemployment are significant at the 10% level. When the education quality is below 466.70 average PISA score, countries can not benefit from the education expenditure and even increasing share of education expenditure harms economic growth. Life expectancy </w:t>
      </w:r>
      <w:r w:rsidR="00152A1D">
        <w:t>has also negative effect on growth in Region1 which can be related to</w:t>
      </w:r>
      <w:r w:rsidR="0094142E">
        <w:t xml:space="preserve"> the</w:t>
      </w:r>
      <w:r w:rsidR="00152A1D">
        <w:t xml:space="preserve"> aging population and decreasing labor force. For Region2 where education quality is above 466.70 points, one percentage point increase of education expenditure share in GDP increases</w:t>
      </w:r>
      <w:r w:rsidR="004A5D7F">
        <w:t xml:space="preserve"> the</w:t>
      </w:r>
      <w:r w:rsidR="00152A1D">
        <w:t xml:space="preserve"> growth rate of GDP by 1.55 percentage points. In terms of negative impacts, increasing inflation and unemployment decreases economic growth.</w:t>
      </w:r>
    </w:p>
    <w:p w14:paraId="1190C41F" w14:textId="77777777" w:rsidR="00213C78" w:rsidRDefault="00213C78" w:rsidP="00213C78">
      <w:pPr>
        <w:spacing w:line="240" w:lineRule="auto"/>
        <w:jc w:val="center"/>
        <w:rPr>
          <w:rFonts w:ascii="Calibri" w:eastAsiaTheme="minorEastAsia" w:hAnsi="Calibri" w:cs="Calibri"/>
          <w:b/>
          <w:bCs/>
          <w:noProof w:val="0"/>
          <w:sz w:val="24"/>
          <w:szCs w:val="24"/>
        </w:rPr>
      </w:pPr>
    </w:p>
    <w:p w14:paraId="31AC5EEA" w14:textId="77777777" w:rsidR="00DA60ED" w:rsidRDefault="00DA60ED" w:rsidP="00213C78">
      <w:pPr>
        <w:spacing w:line="240" w:lineRule="auto"/>
        <w:jc w:val="center"/>
        <w:rPr>
          <w:rFonts w:ascii="Calibri" w:eastAsiaTheme="minorEastAsia" w:hAnsi="Calibri" w:cs="Calibri"/>
          <w:b/>
          <w:bCs/>
          <w:noProof w:val="0"/>
          <w:sz w:val="24"/>
          <w:szCs w:val="24"/>
        </w:rPr>
      </w:pPr>
    </w:p>
    <w:p w14:paraId="79D4001B" w14:textId="77777777" w:rsidR="00DA60ED" w:rsidRDefault="00DA60ED" w:rsidP="00213C78">
      <w:pPr>
        <w:spacing w:line="240" w:lineRule="auto"/>
        <w:jc w:val="center"/>
        <w:rPr>
          <w:rFonts w:ascii="Calibri" w:eastAsiaTheme="minorEastAsia" w:hAnsi="Calibri" w:cs="Calibri"/>
          <w:b/>
          <w:bCs/>
          <w:noProof w:val="0"/>
          <w:sz w:val="24"/>
          <w:szCs w:val="24"/>
        </w:rPr>
      </w:pPr>
    </w:p>
    <w:p w14:paraId="1D119451" w14:textId="77777777" w:rsidR="00DA60ED" w:rsidRDefault="00DA60ED" w:rsidP="00213C78">
      <w:pPr>
        <w:spacing w:line="240" w:lineRule="auto"/>
        <w:jc w:val="center"/>
        <w:rPr>
          <w:rFonts w:ascii="Calibri" w:eastAsiaTheme="minorEastAsia" w:hAnsi="Calibri" w:cs="Calibri"/>
          <w:b/>
          <w:bCs/>
          <w:noProof w:val="0"/>
          <w:sz w:val="24"/>
          <w:szCs w:val="24"/>
        </w:rPr>
      </w:pPr>
    </w:p>
    <w:p w14:paraId="55BE0D8F" w14:textId="0EC7ABAC" w:rsidR="00C815FE" w:rsidRDefault="003E4DFD" w:rsidP="00213C78">
      <w:pPr>
        <w:spacing w:line="240" w:lineRule="auto"/>
        <w:jc w:val="center"/>
        <w:rPr>
          <w:rFonts w:ascii="Calibri" w:eastAsiaTheme="minorEastAsia" w:hAnsi="Calibri" w:cs="Calibri"/>
          <w:b/>
          <w:bCs/>
          <w:noProof w:val="0"/>
          <w:sz w:val="24"/>
          <w:szCs w:val="24"/>
        </w:rPr>
      </w:pPr>
      <w:r>
        <w:rPr>
          <w:rFonts w:ascii="Calibri" w:eastAsiaTheme="minorEastAsia" w:hAnsi="Calibri" w:cs="Calibri"/>
          <w:b/>
          <w:bCs/>
          <w:noProof w:val="0"/>
          <w:sz w:val="24"/>
          <w:szCs w:val="24"/>
        </w:rPr>
        <w:lastRenderedPageBreak/>
        <w:t>Effic</w:t>
      </w:r>
      <w:r w:rsidR="000F1F21">
        <w:rPr>
          <w:rFonts w:ascii="Calibri" w:eastAsiaTheme="minorEastAsia" w:hAnsi="Calibri" w:cs="Calibri"/>
          <w:b/>
          <w:bCs/>
          <w:noProof w:val="0"/>
          <w:sz w:val="24"/>
          <w:szCs w:val="24"/>
        </w:rPr>
        <w:t>i</w:t>
      </w:r>
      <w:r>
        <w:rPr>
          <w:rFonts w:ascii="Calibri" w:eastAsiaTheme="minorEastAsia" w:hAnsi="Calibri" w:cs="Calibri"/>
          <w:b/>
          <w:bCs/>
          <w:noProof w:val="0"/>
          <w:sz w:val="24"/>
          <w:szCs w:val="24"/>
        </w:rPr>
        <w:t>ency Scores by DE</w:t>
      </w:r>
      <w:r w:rsidR="00C815FE">
        <w:rPr>
          <w:rFonts w:ascii="Calibri" w:eastAsiaTheme="minorEastAsia" w:hAnsi="Calibri" w:cs="Calibri"/>
          <w:b/>
          <w:bCs/>
          <w:noProof w:val="0"/>
          <w:sz w:val="24"/>
          <w:szCs w:val="24"/>
        </w:rPr>
        <w:t>A</w:t>
      </w:r>
    </w:p>
    <w:p w14:paraId="479702AB" w14:textId="77777777" w:rsidR="00DA60ED" w:rsidRDefault="00DA60ED" w:rsidP="007644B9">
      <w:pPr>
        <w:spacing w:line="240" w:lineRule="auto"/>
        <w:jc w:val="both"/>
      </w:pPr>
    </w:p>
    <w:p w14:paraId="761889AC" w14:textId="3AC235CE" w:rsidR="007644B9" w:rsidRDefault="00F010B2" w:rsidP="007644B9">
      <w:pPr>
        <w:spacing w:line="240" w:lineRule="auto"/>
        <w:jc w:val="both"/>
      </w:pPr>
      <w:r>
        <w:t>F</w:t>
      </w:r>
      <w:r w:rsidR="007644B9">
        <w:t xml:space="preserve">ollowing the same procedure and non-parametric linear programming techniques, </w:t>
      </w:r>
      <w:r>
        <w:t>the efficiency score model is programmed to calculate the selected co</w:t>
      </w:r>
      <w:r w:rsidR="00F47495">
        <w:t>u</w:t>
      </w:r>
      <w:r>
        <w:t>ntries’ education expenditure efficiency by measuring their distance to the frontier which is formed by the most efficient countries.</w:t>
      </w:r>
    </w:p>
    <w:p w14:paraId="7F060D80" w14:textId="617A18B3" w:rsidR="00DA60ED" w:rsidRPr="00573BED" w:rsidRDefault="00DA60ED" w:rsidP="007644B9">
      <w:pPr>
        <w:spacing w:line="240" w:lineRule="auto"/>
        <w:jc w:val="both"/>
        <w:rPr>
          <w:rFonts w:ascii="Calibri" w:eastAsiaTheme="minorEastAsia" w:hAnsi="Calibri" w:cs="Calibri"/>
          <w:b/>
          <w:bCs/>
          <w:noProof w:val="0"/>
          <w:sz w:val="24"/>
          <w:szCs w:val="24"/>
        </w:rPr>
      </w:pPr>
      <w:r>
        <w:drawing>
          <wp:anchor distT="0" distB="0" distL="114300" distR="114300" simplePos="0" relativeHeight="251664384" behindDoc="0" locked="0" layoutInCell="1" allowOverlap="1" wp14:anchorId="66BBBC62" wp14:editId="4690C429">
            <wp:simplePos x="0" y="0"/>
            <wp:positionH relativeFrom="margin">
              <wp:align>center</wp:align>
            </wp:positionH>
            <wp:positionV relativeFrom="paragraph">
              <wp:posOffset>248920</wp:posOffset>
            </wp:positionV>
            <wp:extent cx="5495925" cy="4746625"/>
            <wp:effectExtent l="0" t="0" r="952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474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98508" w14:textId="31FDBFD4" w:rsidR="00213C78" w:rsidRDefault="00213C78" w:rsidP="00213C78">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Figure </w:t>
      </w:r>
      <w:r w:rsidR="00DE2556">
        <w:rPr>
          <w:rFonts w:ascii="Calibri" w:hAnsi="Calibri" w:cs="Calibri"/>
          <w:i/>
          <w:iCs/>
          <w:noProof w:val="0"/>
          <w:sz w:val="18"/>
          <w:szCs w:val="18"/>
        </w:rPr>
        <w:t>5</w:t>
      </w:r>
      <w:r>
        <w:rPr>
          <w:rFonts w:ascii="Calibri" w:hAnsi="Calibri" w:cs="Calibri"/>
          <w:i/>
          <w:iCs/>
          <w:noProof w:val="0"/>
          <w:sz w:val="18"/>
          <w:szCs w:val="18"/>
        </w:rPr>
        <w:t>: Education Expenditure – Education Quality</w:t>
      </w:r>
      <w:r w:rsidR="00180332">
        <w:rPr>
          <w:rFonts w:ascii="Calibri" w:hAnsi="Calibri" w:cs="Calibri"/>
          <w:i/>
          <w:iCs/>
          <w:noProof w:val="0"/>
          <w:sz w:val="18"/>
          <w:szCs w:val="18"/>
        </w:rPr>
        <w:t xml:space="preserve"> Graph</w:t>
      </w:r>
      <w:r>
        <w:rPr>
          <w:rFonts w:ascii="Calibri" w:hAnsi="Calibri" w:cs="Calibri"/>
          <w:i/>
          <w:iCs/>
          <w:noProof w:val="0"/>
          <w:sz w:val="18"/>
          <w:szCs w:val="18"/>
        </w:rPr>
        <w:t xml:space="preserve"> with the Efficiency Frontier</w:t>
      </w:r>
    </w:p>
    <w:p w14:paraId="11C499C4" w14:textId="6C6C84C7" w:rsidR="00DA60ED" w:rsidRDefault="00DA60ED" w:rsidP="00213C78">
      <w:pPr>
        <w:spacing w:line="240" w:lineRule="auto"/>
        <w:jc w:val="center"/>
        <w:rPr>
          <w:rFonts w:ascii="Calibri" w:hAnsi="Calibri" w:cs="Calibri"/>
          <w:i/>
          <w:iCs/>
          <w:noProof w:val="0"/>
          <w:sz w:val="18"/>
          <w:szCs w:val="18"/>
        </w:rPr>
      </w:pPr>
    </w:p>
    <w:p w14:paraId="79B415A0" w14:textId="77777777" w:rsidR="00DA60ED" w:rsidRPr="001E3A5D" w:rsidRDefault="00DA60ED" w:rsidP="00213C78">
      <w:pPr>
        <w:spacing w:line="240" w:lineRule="auto"/>
        <w:jc w:val="center"/>
        <w:rPr>
          <w:rFonts w:ascii="Calibri" w:hAnsi="Calibri" w:cs="Calibri"/>
          <w:i/>
          <w:iCs/>
          <w:noProof w:val="0"/>
          <w:sz w:val="18"/>
          <w:szCs w:val="18"/>
        </w:rPr>
      </w:pPr>
    </w:p>
    <w:p w14:paraId="5096D967" w14:textId="7364C655" w:rsidR="00152A1D" w:rsidRDefault="00BB24DC" w:rsidP="002F6F41">
      <w:pPr>
        <w:spacing w:line="240" w:lineRule="auto"/>
        <w:jc w:val="both"/>
      </w:pPr>
      <w:r>
        <w:t xml:space="preserve">Figure </w:t>
      </w:r>
      <w:r w:rsidR="000208B7">
        <w:t>5</w:t>
      </w:r>
      <w:r>
        <w:t xml:space="preserve"> is based on the same structure </w:t>
      </w:r>
      <w:r w:rsidR="00C7146B">
        <w:t>as</w:t>
      </w:r>
      <w:r>
        <w:t xml:space="preserve"> the demonstration of </w:t>
      </w:r>
      <w:r w:rsidRPr="004A40D9">
        <w:t>Ahec Sonje et al.</w:t>
      </w:r>
      <w:r>
        <w:t xml:space="preserve"> (</w:t>
      </w:r>
      <w:r w:rsidRPr="004A40D9">
        <w:t>2018)</w:t>
      </w:r>
      <w:r w:rsidR="00514399">
        <w:t xml:space="preserve"> in Figure </w:t>
      </w:r>
      <w:r w:rsidR="000208B7">
        <w:t>2</w:t>
      </w:r>
      <w:r>
        <w:t xml:space="preserve">. However, education expenditure’s percentage share of GDP is selected as </w:t>
      </w:r>
      <w:r w:rsidR="00BA4308">
        <w:t xml:space="preserve">an </w:t>
      </w:r>
      <w:r>
        <w:t xml:space="preserve">input variable </w:t>
      </w:r>
      <w:r w:rsidR="00BA4308">
        <w:t xml:space="preserve">instead of the direct education expenditure </w:t>
      </w:r>
      <w:r>
        <w:t>due to huge differences between the selected countr</w:t>
      </w:r>
      <w:r w:rsidR="00BA4308">
        <w:t>ies</w:t>
      </w:r>
      <w:r>
        <w:t xml:space="preserve">. Also, </w:t>
      </w:r>
      <w:r w:rsidR="00BA4308">
        <w:t>countries’ government expenditures are correlated with GDP and their population since financed services are used by the citizens of these countries.</w:t>
      </w:r>
      <w:r w:rsidR="001C0373">
        <w:t xml:space="preserve"> Thus, using </w:t>
      </w:r>
      <w:r w:rsidR="00AC3710">
        <w:t xml:space="preserve">the </w:t>
      </w:r>
      <w:r w:rsidR="001C0373">
        <w:t>education expenditure share is a better estimation for the efficiency score model.</w:t>
      </w:r>
      <w:r w:rsidR="00817B5D">
        <w:t xml:space="preserve"> Turkey, Russian Federation and Poland appear as the most efficient countries or the countries on the efficiency frontier. Since other countries’ efficiency scores (between 0-1) </w:t>
      </w:r>
      <w:r w:rsidR="005A383D">
        <w:t>are</w:t>
      </w:r>
      <w:r w:rsidR="00817B5D">
        <w:t xml:space="preserve"> calculated by their distance from the closest side of the frontier, Romania and Croatia are expected to have very high</w:t>
      </w:r>
      <w:r w:rsidR="00933CE6">
        <w:t>-</w:t>
      </w:r>
      <w:r w:rsidR="00817B5D">
        <w:t>efficiency scores.</w:t>
      </w:r>
    </w:p>
    <w:p w14:paraId="079DF9B3" w14:textId="528104CB" w:rsidR="004F5F52" w:rsidRDefault="004F5F52" w:rsidP="002F6F41">
      <w:pPr>
        <w:spacing w:line="240" w:lineRule="auto"/>
        <w:jc w:val="both"/>
      </w:pPr>
    </w:p>
    <w:p w14:paraId="3AA1C580" w14:textId="6B228C99" w:rsidR="004F5F52" w:rsidRDefault="004F5F52" w:rsidP="002F6F41">
      <w:pPr>
        <w:spacing w:line="240" w:lineRule="auto"/>
        <w:jc w:val="both"/>
      </w:pPr>
    </w:p>
    <w:tbl>
      <w:tblPr>
        <w:tblpPr w:leftFromText="180" w:rightFromText="180" w:vertAnchor="text" w:horzAnchor="margin" w:tblpXSpec="center" w:tblpY="118"/>
        <w:tblW w:w="6658" w:type="dxa"/>
        <w:tblLook w:val="04A0" w:firstRow="1" w:lastRow="0" w:firstColumn="1" w:lastColumn="0" w:noHBand="0" w:noVBand="1"/>
      </w:tblPr>
      <w:tblGrid>
        <w:gridCol w:w="2122"/>
        <w:gridCol w:w="1701"/>
        <w:gridCol w:w="2835"/>
      </w:tblGrid>
      <w:tr w:rsidR="004F5F52" w:rsidRPr="006937A0" w14:paraId="4A2DBC17" w14:textId="77777777" w:rsidTr="004F5F52">
        <w:trPr>
          <w:trHeight w:val="300"/>
        </w:trPr>
        <w:tc>
          <w:tcPr>
            <w:tcW w:w="2122" w:type="dxa"/>
            <w:tcBorders>
              <w:top w:val="single" w:sz="4" w:space="0" w:color="C9C9C9"/>
              <w:left w:val="single" w:sz="4" w:space="0" w:color="C9C9C9"/>
              <w:bottom w:val="single" w:sz="12" w:space="0" w:color="000000"/>
              <w:right w:val="single" w:sz="12" w:space="0" w:color="000000"/>
            </w:tcBorders>
            <w:shd w:val="clear" w:color="A5A5A5" w:fill="A5A5A5"/>
            <w:noWrap/>
            <w:vAlign w:val="center"/>
            <w:hideMark/>
          </w:tcPr>
          <w:p w14:paraId="508B6116"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Country</w:t>
            </w:r>
          </w:p>
        </w:tc>
        <w:tc>
          <w:tcPr>
            <w:tcW w:w="1701" w:type="dxa"/>
            <w:tcBorders>
              <w:top w:val="single" w:sz="4" w:space="0" w:color="C9C9C9"/>
              <w:left w:val="nil"/>
              <w:bottom w:val="single" w:sz="4" w:space="0" w:color="C9C9C9"/>
              <w:right w:val="nil"/>
            </w:tcBorders>
            <w:shd w:val="clear" w:color="A5A5A5" w:fill="A5A5A5"/>
            <w:noWrap/>
            <w:vAlign w:val="center"/>
            <w:hideMark/>
          </w:tcPr>
          <w:p w14:paraId="0E185892"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Efficiency Score</w:t>
            </w:r>
          </w:p>
        </w:tc>
        <w:tc>
          <w:tcPr>
            <w:tcW w:w="2835" w:type="dxa"/>
            <w:tcBorders>
              <w:top w:val="single" w:sz="4" w:space="0" w:color="C9C9C9"/>
              <w:left w:val="single" w:sz="12" w:space="0" w:color="000000"/>
              <w:bottom w:val="single" w:sz="12" w:space="0" w:color="000000"/>
              <w:right w:val="single" w:sz="4" w:space="0" w:color="C9C9C9"/>
            </w:tcBorders>
            <w:shd w:val="clear" w:color="A5A5A5" w:fill="A5A5A5"/>
            <w:noWrap/>
            <w:vAlign w:val="center"/>
            <w:hideMark/>
          </w:tcPr>
          <w:p w14:paraId="570A88C4" w14:textId="77777777" w:rsidR="004F5F52" w:rsidRPr="006937A0" w:rsidRDefault="004F5F52" w:rsidP="004F5F52">
            <w:pPr>
              <w:spacing w:after="0" w:line="240" w:lineRule="auto"/>
              <w:jc w:val="center"/>
              <w:rPr>
                <w:rFonts w:ascii="Calibri" w:eastAsia="Times New Roman" w:hAnsi="Calibri" w:cs="Calibri"/>
                <w:b/>
                <w:bCs/>
                <w:noProof w:val="0"/>
                <w:lang w:eastAsia="en-GB"/>
              </w:rPr>
            </w:pPr>
            <w:r w:rsidRPr="006937A0">
              <w:rPr>
                <w:rFonts w:ascii="Calibri" w:eastAsia="Times New Roman" w:hAnsi="Calibri" w:cs="Calibri"/>
                <w:b/>
                <w:bCs/>
                <w:noProof w:val="0"/>
                <w:lang w:eastAsia="en-GB"/>
              </w:rPr>
              <w:t>Efficiency Reference Set</w:t>
            </w:r>
          </w:p>
        </w:tc>
      </w:tr>
      <w:tr w:rsidR="004F5F52" w:rsidRPr="006937A0" w14:paraId="130FE9E4" w14:textId="77777777" w:rsidTr="004F5F52">
        <w:trPr>
          <w:trHeight w:val="312"/>
        </w:trPr>
        <w:tc>
          <w:tcPr>
            <w:tcW w:w="2122" w:type="dxa"/>
            <w:tcBorders>
              <w:top w:val="single" w:sz="4" w:space="0" w:color="C9C9C9"/>
              <w:left w:val="single" w:sz="4" w:space="0" w:color="C9C9C9"/>
              <w:bottom w:val="single" w:sz="4" w:space="0" w:color="C9C9C9"/>
              <w:right w:val="nil"/>
            </w:tcBorders>
            <w:shd w:val="clear" w:color="EDEDED" w:fill="EDEDED"/>
            <w:noWrap/>
            <w:vAlign w:val="center"/>
            <w:hideMark/>
          </w:tcPr>
          <w:p w14:paraId="5795A5FB"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Bulgaria</w:t>
            </w:r>
          </w:p>
        </w:tc>
        <w:tc>
          <w:tcPr>
            <w:tcW w:w="1701" w:type="dxa"/>
            <w:tcBorders>
              <w:top w:val="single" w:sz="12" w:space="0" w:color="000000"/>
              <w:left w:val="single" w:sz="12" w:space="0" w:color="000000"/>
              <w:bottom w:val="single" w:sz="8" w:space="0" w:color="808080"/>
              <w:right w:val="nil"/>
            </w:tcBorders>
            <w:shd w:val="clear" w:color="EDEDED" w:fill="EDEDED"/>
            <w:noWrap/>
            <w:vAlign w:val="center"/>
            <w:hideMark/>
          </w:tcPr>
          <w:p w14:paraId="230D700B"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86.66%</w:t>
            </w:r>
          </w:p>
        </w:tc>
        <w:tc>
          <w:tcPr>
            <w:tcW w:w="2835" w:type="dxa"/>
            <w:tcBorders>
              <w:top w:val="single" w:sz="4" w:space="0" w:color="C9C9C9"/>
              <w:left w:val="single" w:sz="8" w:space="0" w:color="000000"/>
              <w:bottom w:val="single" w:sz="8" w:space="0" w:color="808080"/>
              <w:right w:val="single" w:sz="4" w:space="0" w:color="C9C9C9"/>
            </w:tcBorders>
            <w:shd w:val="clear" w:color="EDEDED" w:fill="EDEDED"/>
            <w:noWrap/>
            <w:vAlign w:val="center"/>
            <w:hideMark/>
          </w:tcPr>
          <w:p w14:paraId="55901203"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Turkey</w:t>
            </w:r>
          </w:p>
        </w:tc>
      </w:tr>
      <w:tr w:rsidR="004F5F52" w:rsidRPr="006937A0" w14:paraId="4171616F" w14:textId="77777777" w:rsidTr="004F5F52">
        <w:trPr>
          <w:trHeight w:val="300"/>
        </w:trPr>
        <w:tc>
          <w:tcPr>
            <w:tcW w:w="2122" w:type="dxa"/>
            <w:tcBorders>
              <w:top w:val="single" w:sz="4" w:space="0" w:color="C9C9C9"/>
              <w:left w:val="single" w:sz="4" w:space="0" w:color="C9C9C9"/>
              <w:bottom w:val="single" w:sz="4" w:space="0" w:color="C9C9C9"/>
              <w:right w:val="nil"/>
            </w:tcBorders>
            <w:shd w:val="clear" w:color="auto" w:fill="auto"/>
            <w:noWrap/>
            <w:vAlign w:val="center"/>
            <w:hideMark/>
          </w:tcPr>
          <w:p w14:paraId="648C7969"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Croatia</w:t>
            </w:r>
          </w:p>
        </w:tc>
        <w:tc>
          <w:tcPr>
            <w:tcW w:w="1701" w:type="dxa"/>
            <w:tcBorders>
              <w:top w:val="single" w:sz="4" w:space="0" w:color="C9C9C9"/>
              <w:left w:val="single" w:sz="12" w:space="0" w:color="000000"/>
              <w:bottom w:val="single" w:sz="8" w:space="0" w:color="808080"/>
              <w:right w:val="nil"/>
            </w:tcBorders>
            <w:shd w:val="clear" w:color="auto" w:fill="auto"/>
            <w:noWrap/>
            <w:vAlign w:val="center"/>
            <w:hideMark/>
          </w:tcPr>
          <w:p w14:paraId="7C1AAA13"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98.40%</w:t>
            </w:r>
          </w:p>
        </w:tc>
        <w:tc>
          <w:tcPr>
            <w:tcW w:w="2835" w:type="dxa"/>
            <w:tcBorders>
              <w:top w:val="single" w:sz="4" w:space="0" w:color="C9C9C9"/>
              <w:left w:val="single" w:sz="8" w:space="0" w:color="000000"/>
              <w:bottom w:val="single" w:sz="8" w:space="0" w:color="808080"/>
              <w:right w:val="single" w:sz="4" w:space="0" w:color="C9C9C9"/>
            </w:tcBorders>
            <w:shd w:val="clear" w:color="auto" w:fill="auto"/>
            <w:noWrap/>
            <w:vAlign w:val="center"/>
            <w:hideMark/>
          </w:tcPr>
          <w:p w14:paraId="25FBA18D"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Poland, Russian Federation</w:t>
            </w:r>
          </w:p>
        </w:tc>
      </w:tr>
      <w:tr w:rsidR="004F5F52" w:rsidRPr="006937A0" w14:paraId="6D87B252" w14:textId="77777777" w:rsidTr="004F5F52">
        <w:trPr>
          <w:trHeight w:val="300"/>
        </w:trPr>
        <w:tc>
          <w:tcPr>
            <w:tcW w:w="2122" w:type="dxa"/>
            <w:tcBorders>
              <w:top w:val="single" w:sz="4" w:space="0" w:color="C9C9C9"/>
              <w:left w:val="single" w:sz="4" w:space="0" w:color="C9C9C9"/>
              <w:bottom w:val="single" w:sz="4" w:space="0" w:color="C9C9C9"/>
              <w:right w:val="nil"/>
            </w:tcBorders>
            <w:shd w:val="clear" w:color="EDEDED" w:fill="EDEDED"/>
            <w:noWrap/>
            <w:vAlign w:val="center"/>
            <w:hideMark/>
          </w:tcPr>
          <w:p w14:paraId="35B3B68B"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Hungary</w:t>
            </w:r>
          </w:p>
        </w:tc>
        <w:tc>
          <w:tcPr>
            <w:tcW w:w="1701" w:type="dxa"/>
            <w:tcBorders>
              <w:top w:val="single" w:sz="4" w:space="0" w:color="C9C9C9"/>
              <w:left w:val="single" w:sz="12" w:space="0" w:color="000000"/>
              <w:bottom w:val="single" w:sz="8" w:space="0" w:color="808080"/>
              <w:right w:val="nil"/>
            </w:tcBorders>
            <w:shd w:val="clear" w:color="EDEDED" w:fill="EDEDED"/>
            <w:noWrap/>
            <w:vAlign w:val="center"/>
            <w:hideMark/>
          </w:tcPr>
          <w:p w14:paraId="4A6EB675"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90.73%</w:t>
            </w:r>
          </w:p>
        </w:tc>
        <w:tc>
          <w:tcPr>
            <w:tcW w:w="2835" w:type="dxa"/>
            <w:tcBorders>
              <w:top w:val="single" w:sz="4" w:space="0" w:color="C9C9C9"/>
              <w:left w:val="single" w:sz="8" w:space="0" w:color="000000"/>
              <w:bottom w:val="single" w:sz="8" w:space="0" w:color="808080"/>
              <w:right w:val="single" w:sz="4" w:space="0" w:color="C9C9C9"/>
            </w:tcBorders>
            <w:shd w:val="clear" w:color="EDEDED" w:fill="EDEDED"/>
            <w:noWrap/>
            <w:vAlign w:val="center"/>
            <w:hideMark/>
          </w:tcPr>
          <w:p w14:paraId="145A76AE"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Poland, Russian Federation</w:t>
            </w:r>
          </w:p>
        </w:tc>
      </w:tr>
      <w:tr w:rsidR="004F5F52" w:rsidRPr="006937A0" w14:paraId="43ADAF8B" w14:textId="77777777" w:rsidTr="004F5F52">
        <w:trPr>
          <w:trHeight w:val="300"/>
        </w:trPr>
        <w:tc>
          <w:tcPr>
            <w:tcW w:w="2122" w:type="dxa"/>
            <w:tcBorders>
              <w:top w:val="single" w:sz="4" w:space="0" w:color="C9C9C9"/>
              <w:left w:val="single" w:sz="4" w:space="0" w:color="C9C9C9"/>
              <w:bottom w:val="single" w:sz="4" w:space="0" w:color="C9C9C9"/>
              <w:right w:val="nil"/>
            </w:tcBorders>
            <w:shd w:val="clear" w:color="auto" w:fill="auto"/>
            <w:noWrap/>
            <w:vAlign w:val="center"/>
            <w:hideMark/>
          </w:tcPr>
          <w:p w14:paraId="09D0EE13"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Poland</w:t>
            </w:r>
          </w:p>
        </w:tc>
        <w:tc>
          <w:tcPr>
            <w:tcW w:w="1701" w:type="dxa"/>
            <w:tcBorders>
              <w:top w:val="single" w:sz="4" w:space="0" w:color="C9C9C9"/>
              <w:left w:val="single" w:sz="12" w:space="0" w:color="000000"/>
              <w:bottom w:val="single" w:sz="8" w:space="0" w:color="808080"/>
              <w:right w:val="nil"/>
            </w:tcBorders>
            <w:shd w:val="clear" w:color="auto" w:fill="auto"/>
            <w:noWrap/>
            <w:vAlign w:val="center"/>
            <w:hideMark/>
          </w:tcPr>
          <w:p w14:paraId="2F4A132A"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100.00%</w:t>
            </w:r>
          </w:p>
        </w:tc>
        <w:tc>
          <w:tcPr>
            <w:tcW w:w="2835" w:type="dxa"/>
            <w:tcBorders>
              <w:top w:val="single" w:sz="4" w:space="0" w:color="C9C9C9"/>
              <w:left w:val="single" w:sz="8" w:space="0" w:color="000000"/>
              <w:bottom w:val="single" w:sz="8" w:space="0" w:color="808080"/>
              <w:right w:val="single" w:sz="4" w:space="0" w:color="C9C9C9"/>
            </w:tcBorders>
            <w:shd w:val="clear" w:color="auto" w:fill="auto"/>
            <w:noWrap/>
            <w:vAlign w:val="center"/>
            <w:hideMark/>
          </w:tcPr>
          <w:p w14:paraId="47CDF7F1" w14:textId="77777777" w:rsidR="004F5F52" w:rsidRPr="006937A0" w:rsidRDefault="004F5F52" w:rsidP="004F5F52">
            <w:pPr>
              <w:spacing w:after="0" w:line="240" w:lineRule="auto"/>
              <w:jc w:val="center"/>
              <w:rPr>
                <w:rFonts w:ascii="Calibri" w:eastAsia="Times New Roman" w:hAnsi="Calibri" w:cs="Calibri"/>
                <w:noProof w:val="0"/>
                <w:lang w:eastAsia="en-GB"/>
              </w:rPr>
            </w:pPr>
            <w:r>
              <w:rPr>
                <w:rFonts w:ascii="Calibri" w:eastAsia="Times New Roman" w:hAnsi="Calibri" w:cs="Calibri"/>
                <w:noProof w:val="0"/>
                <w:lang w:eastAsia="en-GB"/>
              </w:rPr>
              <w:t>-</w:t>
            </w:r>
          </w:p>
        </w:tc>
      </w:tr>
      <w:tr w:rsidR="004F5F52" w:rsidRPr="006937A0" w14:paraId="268C1630" w14:textId="77777777" w:rsidTr="004F5F52">
        <w:trPr>
          <w:trHeight w:val="300"/>
        </w:trPr>
        <w:tc>
          <w:tcPr>
            <w:tcW w:w="2122" w:type="dxa"/>
            <w:tcBorders>
              <w:top w:val="single" w:sz="4" w:space="0" w:color="C9C9C9"/>
              <w:left w:val="single" w:sz="4" w:space="0" w:color="C9C9C9"/>
              <w:bottom w:val="single" w:sz="4" w:space="0" w:color="C9C9C9"/>
              <w:right w:val="nil"/>
            </w:tcBorders>
            <w:shd w:val="clear" w:color="EDEDED" w:fill="EDEDED"/>
            <w:noWrap/>
            <w:vAlign w:val="center"/>
            <w:hideMark/>
          </w:tcPr>
          <w:p w14:paraId="79343CE9"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Romania</w:t>
            </w:r>
          </w:p>
        </w:tc>
        <w:tc>
          <w:tcPr>
            <w:tcW w:w="1701" w:type="dxa"/>
            <w:tcBorders>
              <w:top w:val="single" w:sz="4" w:space="0" w:color="C9C9C9"/>
              <w:left w:val="single" w:sz="12" w:space="0" w:color="000000"/>
              <w:bottom w:val="single" w:sz="8" w:space="0" w:color="808080"/>
              <w:right w:val="nil"/>
            </w:tcBorders>
            <w:shd w:val="clear" w:color="EDEDED" w:fill="EDEDED"/>
            <w:noWrap/>
            <w:vAlign w:val="center"/>
            <w:hideMark/>
          </w:tcPr>
          <w:p w14:paraId="6411B98B"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99.45%</w:t>
            </w:r>
          </w:p>
        </w:tc>
        <w:tc>
          <w:tcPr>
            <w:tcW w:w="2835" w:type="dxa"/>
            <w:tcBorders>
              <w:top w:val="single" w:sz="4" w:space="0" w:color="C9C9C9"/>
              <w:left w:val="single" w:sz="8" w:space="0" w:color="000000"/>
              <w:bottom w:val="single" w:sz="8" w:space="0" w:color="808080"/>
              <w:right w:val="single" w:sz="4" w:space="0" w:color="C9C9C9"/>
            </w:tcBorders>
            <w:shd w:val="clear" w:color="EDEDED" w:fill="EDEDED"/>
            <w:noWrap/>
            <w:vAlign w:val="center"/>
            <w:hideMark/>
          </w:tcPr>
          <w:p w14:paraId="1707EFED"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Turkey</w:t>
            </w:r>
          </w:p>
        </w:tc>
      </w:tr>
      <w:tr w:rsidR="004F5F52" w:rsidRPr="006937A0" w14:paraId="582C7BE7" w14:textId="77777777" w:rsidTr="004F5F52">
        <w:trPr>
          <w:trHeight w:val="300"/>
        </w:trPr>
        <w:tc>
          <w:tcPr>
            <w:tcW w:w="2122" w:type="dxa"/>
            <w:tcBorders>
              <w:top w:val="single" w:sz="4" w:space="0" w:color="C9C9C9"/>
              <w:left w:val="single" w:sz="4" w:space="0" w:color="C9C9C9"/>
              <w:bottom w:val="single" w:sz="4" w:space="0" w:color="C9C9C9"/>
              <w:right w:val="nil"/>
            </w:tcBorders>
            <w:shd w:val="clear" w:color="auto" w:fill="auto"/>
            <w:noWrap/>
            <w:vAlign w:val="center"/>
            <w:hideMark/>
          </w:tcPr>
          <w:p w14:paraId="673C0707"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Russian Federation</w:t>
            </w:r>
          </w:p>
        </w:tc>
        <w:tc>
          <w:tcPr>
            <w:tcW w:w="1701" w:type="dxa"/>
            <w:tcBorders>
              <w:top w:val="single" w:sz="4" w:space="0" w:color="C9C9C9"/>
              <w:left w:val="single" w:sz="12" w:space="0" w:color="000000"/>
              <w:bottom w:val="single" w:sz="8" w:space="0" w:color="808080"/>
              <w:right w:val="nil"/>
            </w:tcBorders>
            <w:shd w:val="clear" w:color="auto" w:fill="auto"/>
            <w:noWrap/>
            <w:vAlign w:val="center"/>
            <w:hideMark/>
          </w:tcPr>
          <w:p w14:paraId="04E67E59"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100.00%</w:t>
            </w:r>
          </w:p>
        </w:tc>
        <w:tc>
          <w:tcPr>
            <w:tcW w:w="2835" w:type="dxa"/>
            <w:tcBorders>
              <w:top w:val="single" w:sz="4" w:space="0" w:color="C9C9C9"/>
              <w:left w:val="single" w:sz="8" w:space="0" w:color="000000"/>
              <w:bottom w:val="single" w:sz="8" w:space="0" w:color="808080"/>
              <w:right w:val="single" w:sz="4" w:space="0" w:color="C9C9C9"/>
            </w:tcBorders>
            <w:shd w:val="clear" w:color="auto" w:fill="auto"/>
            <w:noWrap/>
            <w:vAlign w:val="center"/>
            <w:hideMark/>
          </w:tcPr>
          <w:p w14:paraId="1989D7E7" w14:textId="77777777" w:rsidR="004F5F52" w:rsidRPr="006937A0" w:rsidRDefault="004F5F52" w:rsidP="004F5F52">
            <w:pPr>
              <w:spacing w:after="0" w:line="240" w:lineRule="auto"/>
              <w:jc w:val="center"/>
              <w:rPr>
                <w:rFonts w:ascii="Calibri" w:eastAsia="Times New Roman" w:hAnsi="Calibri" w:cs="Calibri"/>
                <w:noProof w:val="0"/>
                <w:lang w:eastAsia="en-GB"/>
              </w:rPr>
            </w:pPr>
            <w:r>
              <w:rPr>
                <w:rFonts w:ascii="Calibri" w:eastAsia="Times New Roman" w:hAnsi="Calibri" w:cs="Calibri"/>
                <w:noProof w:val="0"/>
                <w:lang w:eastAsia="en-GB"/>
              </w:rPr>
              <w:t>-</w:t>
            </w:r>
          </w:p>
        </w:tc>
      </w:tr>
      <w:tr w:rsidR="004F5F52" w:rsidRPr="006937A0" w14:paraId="0F63958A" w14:textId="77777777" w:rsidTr="004F5F52">
        <w:trPr>
          <w:trHeight w:val="300"/>
        </w:trPr>
        <w:tc>
          <w:tcPr>
            <w:tcW w:w="2122" w:type="dxa"/>
            <w:tcBorders>
              <w:top w:val="single" w:sz="4" w:space="0" w:color="C9C9C9"/>
              <w:left w:val="single" w:sz="4" w:space="0" w:color="C9C9C9"/>
              <w:bottom w:val="single" w:sz="4" w:space="0" w:color="C9C9C9"/>
              <w:right w:val="nil"/>
            </w:tcBorders>
            <w:shd w:val="clear" w:color="EDEDED" w:fill="EDEDED"/>
            <w:noWrap/>
            <w:vAlign w:val="center"/>
            <w:hideMark/>
          </w:tcPr>
          <w:p w14:paraId="3D9A3598" w14:textId="77777777" w:rsidR="004F5F52" w:rsidRPr="006937A0" w:rsidRDefault="004F5F52" w:rsidP="004F5F52">
            <w:pPr>
              <w:spacing w:after="0" w:line="240" w:lineRule="auto"/>
              <w:rPr>
                <w:rFonts w:ascii="Calibri" w:eastAsia="Times New Roman" w:hAnsi="Calibri" w:cs="Calibri"/>
                <w:b/>
                <w:bCs/>
                <w:noProof w:val="0"/>
                <w:lang w:eastAsia="en-GB"/>
              </w:rPr>
            </w:pPr>
            <w:r w:rsidRPr="006937A0">
              <w:rPr>
                <w:rFonts w:ascii="Calibri" w:eastAsia="Times New Roman" w:hAnsi="Calibri" w:cs="Calibri"/>
                <w:b/>
                <w:bCs/>
                <w:noProof w:val="0"/>
                <w:lang w:eastAsia="en-GB"/>
              </w:rPr>
              <w:t>Turkey</w:t>
            </w:r>
          </w:p>
        </w:tc>
        <w:tc>
          <w:tcPr>
            <w:tcW w:w="1701" w:type="dxa"/>
            <w:tcBorders>
              <w:top w:val="single" w:sz="4" w:space="0" w:color="C9C9C9"/>
              <w:left w:val="single" w:sz="12" w:space="0" w:color="000000"/>
              <w:bottom w:val="single" w:sz="8" w:space="0" w:color="808080"/>
              <w:right w:val="nil"/>
            </w:tcBorders>
            <w:shd w:val="clear" w:color="EDEDED" w:fill="EDEDED"/>
            <w:noWrap/>
            <w:vAlign w:val="center"/>
            <w:hideMark/>
          </w:tcPr>
          <w:p w14:paraId="6006D88A" w14:textId="77777777" w:rsidR="004F5F52" w:rsidRPr="006937A0" w:rsidRDefault="004F5F52" w:rsidP="004F5F52">
            <w:pPr>
              <w:spacing w:after="0" w:line="240" w:lineRule="auto"/>
              <w:jc w:val="center"/>
              <w:rPr>
                <w:rFonts w:ascii="Calibri" w:eastAsia="Times New Roman" w:hAnsi="Calibri" w:cs="Calibri"/>
                <w:noProof w:val="0"/>
                <w:lang w:eastAsia="en-GB"/>
              </w:rPr>
            </w:pPr>
            <w:r w:rsidRPr="006937A0">
              <w:rPr>
                <w:rFonts w:ascii="Calibri" w:eastAsia="Times New Roman" w:hAnsi="Calibri" w:cs="Calibri"/>
                <w:noProof w:val="0"/>
                <w:lang w:eastAsia="en-GB"/>
              </w:rPr>
              <w:t>100.00%</w:t>
            </w:r>
          </w:p>
        </w:tc>
        <w:tc>
          <w:tcPr>
            <w:tcW w:w="2835" w:type="dxa"/>
            <w:tcBorders>
              <w:top w:val="single" w:sz="4" w:space="0" w:color="C9C9C9"/>
              <w:left w:val="single" w:sz="8" w:space="0" w:color="000000"/>
              <w:bottom w:val="single" w:sz="8" w:space="0" w:color="808080"/>
              <w:right w:val="single" w:sz="4" w:space="0" w:color="C9C9C9"/>
            </w:tcBorders>
            <w:shd w:val="clear" w:color="EDEDED" w:fill="EDEDED"/>
            <w:noWrap/>
            <w:vAlign w:val="center"/>
            <w:hideMark/>
          </w:tcPr>
          <w:p w14:paraId="01AE1B8D" w14:textId="77777777" w:rsidR="004F5F52" w:rsidRPr="006937A0" w:rsidRDefault="004F5F52" w:rsidP="004F5F52">
            <w:pPr>
              <w:spacing w:after="0" w:line="240" w:lineRule="auto"/>
              <w:jc w:val="center"/>
              <w:rPr>
                <w:rFonts w:ascii="Calibri" w:eastAsia="Times New Roman" w:hAnsi="Calibri" w:cs="Calibri"/>
                <w:noProof w:val="0"/>
                <w:lang w:eastAsia="en-GB"/>
              </w:rPr>
            </w:pPr>
            <w:r>
              <w:rPr>
                <w:rFonts w:ascii="Calibri" w:eastAsia="Times New Roman" w:hAnsi="Calibri" w:cs="Calibri"/>
                <w:noProof w:val="0"/>
                <w:lang w:eastAsia="en-GB"/>
              </w:rPr>
              <w:t>-</w:t>
            </w:r>
          </w:p>
        </w:tc>
      </w:tr>
    </w:tbl>
    <w:p w14:paraId="2778C644" w14:textId="77777777" w:rsidR="004F5F52" w:rsidRDefault="004F5F52" w:rsidP="002F6F41">
      <w:pPr>
        <w:spacing w:line="240" w:lineRule="auto"/>
        <w:jc w:val="both"/>
      </w:pPr>
    </w:p>
    <w:p w14:paraId="602705A4" w14:textId="77777777" w:rsidR="004F5F52" w:rsidRPr="00817B5D" w:rsidRDefault="004F5F52" w:rsidP="002F6F41">
      <w:pPr>
        <w:spacing w:line="240" w:lineRule="auto"/>
        <w:jc w:val="both"/>
      </w:pPr>
    </w:p>
    <w:p w14:paraId="32060198" w14:textId="50589156" w:rsidR="00B73747" w:rsidRDefault="00B73747" w:rsidP="002F6F41">
      <w:pPr>
        <w:spacing w:line="240" w:lineRule="auto"/>
        <w:jc w:val="both"/>
        <w:rPr>
          <w:b/>
          <w:bCs/>
          <w:sz w:val="30"/>
          <w:szCs w:val="30"/>
        </w:rPr>
      </w:pPr>
    </w:p>
    <w:p w14:paraId="67E8C4F6" w14:textId="77777777" w:rsidR="00B73747" w:rsidRDefault="00B73747" w:rsidP="002F6F41">
      <w:pPr>
        <w:spacing w:line="240" w:lineRule="auto"/>
        <w:jc w:val="both"/>
        <w:rPr>
          <w:b/>
          <w:bCs/>
          <w:sz w:val="30"/>
          <w:szCs w:val="30"/>
        </w:rPr>
      </w:pPr>
    </w:p>
    <w:p w14:paraId="49ACD3C6" w14:textId="77777777" w:rsidR="00573BED" w:rsidRDefault="00573BED" w:rsidP="002F6F41">
      <w:pPr>
        <w:spacing w:line="240" w:lineRule="auto"/>
        <w:jc w:val="both"/>
        <w:rPr>
          <w:b/>
          <w:bCs/>
          <w:sz w:val="30"/>
          <w:szCs w:val="30"/>
        </w:rPr>
      </w:pPr>
    </w:p>
    <w:p w14:paraId="27436E32" w14:textId="77777777" w:rsidR="00573BED" w:rsidRDefault="00573BED" w:rsidP="002F6F41">
      <w:pPr>
        <w:spacing w:line="240" w:lineRule="auto"/>
        <w:jc w:val="both"/>
        <w:rPr>
          <w:b/>
          <w:bCs/>
          <w:sz w:val="30"/>
          <w:szCs w:val="30"/>
        </w:rPr>
      </w:pPr>
    </w:p>
    <w:p w14:paraId="327C2516" w14:textId="724F8D37" w:rsidR="004F5F52" w:rsidRPr="001E3A5D" w:rsidRDefault="004F5F52" w:rsidP="004F5F52">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Table </w:t>
      </w:r>
      <w:r w:rsidR="0090102A">
        <w:rPr>
          <w:rFonts w:ascii="Calibri" w:hAnsi="Calibri" w:cs="Calibri"/>
          <w:i/>
          <w:iCs/>
          <w:noProof w:val="0"/>
          <w:sz w:val="18"/>
          <w:szCs w:val="18"/>
        </w:rPr>
        <w:t>5</w:t>
      </w:r>
      <w:r>
        <w:rPr>
          <w:rFonts w:ascii="Calibri" w:hAnsi="Calibri" w:cs="Calibri"/>
          <w:i/>
          <w:iCs/>
          <w:noProof w:val="0"/>
          <w:sz w:val="18"/>
          <w:szCs w:val="18"/>
        </w:rPr>
        <w:t>: Efficiency Scores of the Selected Countries</w:t>
      </w:r>
    </w:p>
    <w:p w14:paraId="23803B5C" w14:textId="77777777" w:rsidR="00573BED" w:rsidRDefault="00573BED" w:rsidP="002F6F41">
      <w:pPr>
        <w:spacing w:line="240" w:lineRule="auto"/>
        <w:jc w:val="both"/>
        <w:rPr>
          <w:b/>
          <w:bCs/>
          <w:sz w:val="30"/>
          <w:szCs w:val="30"/>
        </w:rPr>
      </w:pPr>
    </w:p>
    <w:p w14:paraId="4DA06CDE" w14:textId="2B794684" w:rsidR="007644B9" w:rsidRDefault="00697104" w:rsidP="002F6F41">
      <w:pPr>
        <w:spacing w:line="240" w:lineRule="auto"/>
        <w:jc w:val="both"/>
      </w:pPr>
      <w:r>
        <w:t xml:space="preserve">In Table </w:t>
      </w:r>
      <w:r w:rsidR="007A03CA">
        <w:t>5</w:t>
      </w:r>
      <w:r>
        <w:t xml:space="preserve">, efficiency scores and efficiency reference sets of the selected countries are presented. As explained before; Poland, Russian Federation and Turkey have </w:t>
      </w:r>
      <w:r w:rsidR="008952C0">
        <w:t>an</w:t>
      </w:r>
      <w:r>
        <w:t xml:space="preserve"> efficiency score of 1 (100%) since they are on the convex efficiency frontier.</w:t>
      </w:r>
      <w:r w:rsidR="009F7D1C">
        <w:t xml:space="preserve"> They are the countries </w:t>
      </w:r>
      <w:r w:rsidR="00CF35A8">
        <w:t>that</w:t>
      </w:r>
      <w:r w:rsidR="009F7D1C">
        <w:t xml:space="preserve"> can efficiently benefit</w:t>
      </w:r>
      <w:r w:rsidR="006D7029">
        <w:t xml:space="preserve"> from</w:t>
      </w:r>
      <w:r w:rsidR="009F7D1C">
        <w:t xml:space="preserve"> the education expenditure </w:t>
      </w:r>
      <w:r w:rsidR="00A17D7D">
        <w:t>and see the impact on their educational quality.</w:t>
      </w:r>
      <w:r w:rsidR="00F64212">
        <w:t xml:space="preserve"> </w:t>
      </w:r>
      <w:r w:rsidR="006D2D33">
        <w:t>Apart from the efficient countries, the efficiency scores of Romania, Croatia, Hungary and Bulgaria go in the following descending order respectively: 0.9945, 0.9840, 0.9073 and 0.8666.</w:t>
      </w:r>
      <w:r w:rsidR="00E84350">
        <w:t xml:space="preserve"> Bulgaria is the least efficient country which was the case in the research of </w:t>
      </w:r>
      <w:r w:rsidR="00E84350" w:rsidRPr="004A40D9">
        <w:t>Ahec Sonje et al.</w:t>
      </w:r>
      <w:r w:rsidR="00E84350">
        <w:t xml:space="preserve"> (</w:t>
      </w:r>
      <w:r w:rsidR="00E84350" w:rsidRPr="004A40D9">
        <w:t>2018)</w:t>
      </w:r>
      <w:r w:rsidR="00E84350">
        <w:t xml:space="preserve"> as well. Efficiency reference set shows the closest line of the efficiency frontier from an inefficient country. As can be seen in Figure </w:t>
      </w:r>
      <w:r w:rsidR="00312E86">
        <w:t>5</w:t>
      </w:r>
      <w:r w:rsidR="00E84350">
        <w:t xml:space="preserve">, </w:t>
      </w:r>
      <w:r w:rsidR="00BE5789">
        <w:t xml:space="preserve">the </w:t>
      </w:r>
      <w:r w:rsidR="00E84350">
        <w:t xml:space="preserve">vertical blue line between Turkey and </w:t>
      </w:r>
      <w:r w:rsidR="00CD6AAA">
        <w:t xml:space="preserve">the </w:t>
      </w:r>
      <w:r w:rsidR="00E84350">
        <w:t xml:space="preserve">x-axis is the reference set that includes </w:t>
      </w:r>
      <w:r w:rsidR="00CE0B27">
        <w:t>only Turkey which is the closest side of the frontier for Romania and Bulgaria. Lastly, the line between Russian Federation and Poland is the closest side of the frontier for Croatia and Hungary.</w:t>
      </w:r>
    </w:p>
    <w:tbl>
      <w:tblPr>
        <w:tblpPr w:leftFromText="180" w:rightFromText="180" w:vertAnchor="text" w:horzAnchor="margin" w:tblpXSpec="center" w:tblpY="384"/>
        <w:tblW w:w="8740" w:type="dxa"/>
        <w:tblLook w:val="04A0" w:firstRow="1" w:lastRow="0" w:firstColumn="1" w:lastColumn="0" w:noHBand="0" w:noVBand="1"/>
      </w:tblPr>
      <w:tblGrid>
        <w:gridCol w:w="1980"/>
        <w:gridCol w:w="1660"/>
        <w:gridCol w:w="3018"/>
        <w:gridCol w:w="2082"/>
      </w:tblGrid>
      <w:tr w:rsidR="00DA5AF9" w:rsidRPr="00474476" w14:paraId="7C4C3A54" w14:textId="77777777" w:rsidTr="00DA5AF9">
        <w:trPr>
          <w:trHeight w:val="300"/>
        </w:trPr>
        <w:tc>
          <w:tcPr>
            <w:tcW w:w="1980" w:type="dxa"/>
            <w:tcBorders>
              <w:top w:val="single" w:sz="4" w:space="0" w:color="4472C4"/>
              <w:left w:val="single" w:sz="4" w:space="0" w:color="4472C4"/>
              <w:bottom w:val="single" w:sz="12" w:space="0" w:color="000000"/>
              <w:right w:val="single" w:sz="12" w:space="0" w:color="000000"/>
            </w:tcBorders>
            <w:shd w:val="clear" w:color="auto" w:fill="auto"/>
            <w:noWrap/>
            <w:vAlign w:val="center"/>
            <w:hideMark/>
          </w:tcPr>
          <w:p w14:paraId="13103BB9"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Country</w:t>
            </w:r>
          </w:p>
        </w:tc>
        <w:tc>
          <w:tcPr>
            <w:tcW w:w="1660" w:type="dxa"/>
            <w:tcBorders>
              <w:top w:val="single" w:sz="4" w:space="0" w:color="4472C4"/>
              <w:left w:val="single" w:sz="4" w:space="0" w:color="4472C4"/>
              <w:bottom w:val="single" w:sz="8" w:space="0" w:color="4472C4"/>
              <w:right w:val="single" w:sz="4" w:space="0" w:color="4472C4"/>
            </w:tcBorders>
            <w:shd w:val="clear" w:color="auto" w:fill="auto"/>
            <w:noWrap/>
            <w:vAlign w:val="center"/>
            <w:hideMark/>
          </w:tcPr>
          <w:p w14:paraId="70CFE040" w14:textId="77777777" w:rsidR="00DA5AF9" w:rsidRPr="00474476" w:rsidRDefault="00DA5AF9" w:rsidP="001F5179">
            <w:pPr>
              <w:spacing w:after="0" w:line="240" w:lineRule="auto"/>
              <w:jc w:val="center"/>
              <w:rPr>
                <w:rFonts w:ascii="Calibri" w:eastAsia="Times New Roman" w:hAnsi="Calibri" w:cs="Calibri"/>
                <w:b/>
                <w:bCs/>
                <w:noProof w:val="0"/>
                <w:lang w:eastAsia="en-GB"/>
              </w:rPr>
            </w:pPr>
            <w:r w:rsidRPr="00474476">
              <w:rPr>
                <w:rFonts w:ascii="Calibri" w:eastAsia="Times New Roman" w:hAnsi="Calibri" w:cs="Calibri"/>
                <w:b/>
                <w:bCs/>
                <w:noProof w:val="0"/>
                <w:lang w:eastAsia="en-GB"/>
              </w:rPr>
              <w:t>Efficiency Score</w:t>
            </w:r>
          </w:p>
        </w:tc>
        <w:tc>
          <w:tcPr>
            <w:tcW w:w="3018" w:type="dxa"/>
            <w:tcBorders>
              <w:top w:val="single" w:sz="4" w:space="0" w:color="4472C4"/>
              <w:left w:val="single" w:sz="12" w:space="0" w:color="000000"/>
              <w:bottom w:val="single" w:sz="12" w:space="0" w:color="000000"/>
              <w:right w:val="single" w:sz="4" w:space="0" w:color="4472C4"/>
            </w:tcBorders>
            <w:shd w:val="clear" w:color="auto" w:fill="auto"/>
            <w:noWrap/>
            <w:vAlign w:val="center"/>
            <w:hideMark/>
          </w:tcPr>
          <w:p w14:paraId="71DAF25B" w14:textId="77777777" w:rsidR="00DA5AF9" w:rsidRPr="00474476" w:rsidRDefault="00DA5AF9" w:rsidP="001F5179">
            <w:pPr>
              <w:spacing w:after="0" w:line="240" w:lineRule="auto"/>
              <w:jc w:val="center"/>
              <w:rPr>
                <w:rFonts w:ascii="Calibri" w:eastAsia="Times New Roman" w:hAnsi="Calibri" w:cs="Calibri"/>
                <w:b/>
                <w:bCs/>
                <w:noProof w:val="0"/>
                <w:lang w:eastAsia="en-GB"/>
              </w:rPr>
            </w:pPr>
            <w:r w:rsidRPr="00474476">
              <w:rPr>
                <w:rFonts w:ascii="Calibri" w:eastAsia="Times New Roman" w:hAnsi="Calibri" w:cs="Calibri"/>
                <w:b/>
                <w:bCs/>
                <w:noProof w:val="0"/>
                <w:lang w:eastAsia="en-GB"/>
              </w:rPr>
              <w:t>Education Quality (PISA Score)</w:t>
            </w:r>
          </w:p>
        </w:tc>
        <w:tc>
          <w:tcPr>
            <w:tcW w:w="2082" w:type="dxa"/>
            <w:tcBorders>
              <w:top w:val="single" w:sz="4" w:space="0" w:color="4472C4"/>
              <w:left w:val="single" w:sz="12" w:space="0" w:color="000000"/>
              <w:bottom w:val="single" w:sz="12" w:space="0" w:color="000000"/>
              <w:right w:val="single" w:sz="4" w:space="0" w:color="4472C4"/>
            </w:tcBorders>
            <w:shd w:val="clear" w:color="auto" w:fill="auto"/>
            <w:noWrap/>
            <w:vAlign w:val="center"/>
            <w:hideMark/>
          </w:tcPr>
          <w:p w14:paraId="779077AE" w14:textId="77777777" w:rsidR="00DA5AF9" w:rsidRPr="00474476" w:rsidRDefault="00DA5AF9" w:rsidP="001F5179">
            <w:pPr>
              <w:spacing w:after="0" w:line="240" w:lineRule="auto"/>
              <w:jc w:val="center"/>
              <w:rPr>
                <w:rFonts w:ascii="Calibri" w:eastAsia="Times New Roman" w:hAnsi="Calibri" w:cs="Calibri"/>
                <w:b/>
                <w:bCs/>
                <w:noProof w:val="0"/>
                <w:lang w:eastAsia="en-GB"/>
              </w:rPr>
            </w:pPr>
            <w:r w:rsidRPr="00474476">
              <w:rPr>
                <w:rFonts w:ascii="Calibri" w:eastAsia="Times New Roman" w:hAnsi="Calibri" w:cs="Calibri"/>
                <w:b/>
                <w:bCs/>
                <w:noProof w:val="0"/>
                <w:lang w:eastAsia="en-GB"/>
              </w:rPr>
              <w:t>Above Threshold?</w:t>
            </w:r>
          </w:p>
        </w:tc>
      </w:tr>
      <w:tr w:rsidR="00DA5AF9" w:rsidRPr="00474476" w14:paraId="6E8181DB" w14:textId="77777777" w:rsidTr="00DA5AF9">
        <w:trPr>
          <w:trHeight w:val="312"/>
        </w:trPr>
        <w:tc>
          <w:tcPr>
            <w:tcW w:w="1980"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1366ACEB"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Bulgaria</w:t>
            </w:r>
          </w:p>
        </w:tc>
        <w:tc>
          <w:tcPr>
            <w:tcW w:w="1660" w:type="dxa"/>
            <w:tcBorders>
              <w:top w:val="single" w:sz="12" w:space="0" w:color="000000"/>
              <w:left w:val="single" w:sz="12" w:space="0" w:color="000000"/>
              <w:bottom w:val="single" w:sz="8" w:space="0" w:color="808080"/>
              <w:right w:val="single" w:sz="4" w:space="0" w:color="4472C4"/>
            </w:tcBorders>
            <w:shd w:val="clear" w:color="D9E1F2" w:fill="D9E1F2"/>
            <w:noWrap/>
            <w:vAlign w:val="center"/>
            <w:hideMark/>
          </w:tcPr>
          <w:p w14:paraId="65046559"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86.66%</w:t>
            </w:r>
          </w:p>
        </w:tc>
        <w:tc>
          <w:tcPr>
            <w:tcW w:w="3018" w:type="dxa"/>
            <w:tcBorders>
              <w:top w:val="single" w:sz="8" w:space="0" w:color="4472C4"/>
              <w:left w:val="single" w:sz="8" w:space="0" w:color="4472C4"/>
              <w:bottom w:val="single" w:sz="4" w:space="0" w:color="4472C4"/>
              <w:right w:val="single" w:sz="8" w:space="0" w:color="4472C4"/>
            </w:tcBorders>
            <w:shd w:val="clear" w:color="D9E1F2" w:fill="D9E1F2"/>
            <w:noWrap/>
            <w:vAlign w:val="center"/>
            <w:hideMark/>
          </w:tcPr>
          <w:p w14:paraId="74B0E716" w14:textId="77777777" w:rsidR="00DA5AF9" w:rsidRPr="00474476" w:rsidRDefault="00DA5AF9" w:rsidP="00DA5AF9">
            <w:pPr>
              <w:spacing w:after="0" w:line="240" w:lineRule="auto"/>
              <w:jc w:val="center"/>
              <w:rPr>
                <w:rFonts w:ascii="Calibri" w:eastAsia="Times New Roman" w:hAnsi="Calibri" w:cs="Calibri"/>
                <w:noProof w:val="0"/>
                <w:color w:val="000000"/>
                <w:lang w:eastAsia="en-GB"/>
              </w:rPr>
            </w:pPr>
            <w:r w:rsidRPr="00474476">
              <w:rPr>
                <w:rFonts w:ascii="Calibri" w:eastAsia="Times New Roman" w:hAnsi="Calibri" w:cs="Calibri"/>
                <w:noProof w:val="0"/>
                <w:color w:val="000000"/>
                <w:lang w:eastAsia="en-GB"/>
              </w:rPr>
              <w:t>431.9202</w:t>
            </w:r>
          </w:p>
        </w:tc>
        <w:tc>
          <w:tcPr>
            <w:tcW w:w="2082" w:type="dxa"/>
            <w:tcBorders>
              <w:top w:val="single" w:sz="4" w:space="0" w:color="4472C4"/>
              <w:left w:val="single" w:sz="8" w:space="0" w:color="000000"/>
              <w:bottom w:val="single" w:sz="8" w:space="0" w:color="808080"/>
              <w:right w:val="single" w:sz="4" w:space="0" w:color="4472C4"/>
            </w:tcBorders>
            <w:shd w:val="clear" w:color="D9E1F2" w:fill="D9E1F2"/>
            <w:noWrap/>
            <w:vAlign w:val="center"/>
            <w:hideMark/>
          </w:tcPr>
          <w:p w14:paraId="419E3C71"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No</w:t>
            </w:r>
          </w:p>
        </w:tc>
      </w:tr>
      <w:tr w:rsidR="00DA5AF9" w:rsidRPr="00474476" w14:paraId="047243BE" w14:textId="77777777" w:rsidTr="00DA5AF9">
        <w:trPr>
          <w:trHeight w:val="300"/>
        </w:trPr>
        <w:tc>
          <w:tcPr>
            <w:tcW w:w="1980"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795FA158"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Croatia</w:t>
            </w:r>
          </w:p>
        </w:tc>
        <w:tc>
          <w:tcPr>
            <w:tcW w:w="1660" w:type="dxa"/>
            <w:tcBorders>
              <w:top w:val="single" w:sz="4" w:space="0" w:color="4472C4"/>
              <w:left w:val="single" w:sz="12" w:space="0" w:color="000000"/>
              <w:bottom w:val="single" w:sz="8" w:space="0" w:color="808080"/>
              <w:right w:val="single" w:sz="4" w:space="0" w:color="4472C4"/>
            </w:tcBorders>
            <w:shd w:val="clear" w:color="auto" w:fill="auto"/>
            <w:noWrap/>
            <w:vAlign w:val="center"/>
            <w:hideMark/>
          </w:tcPr>
          <w:p w14:paraId="64BDB7A9"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98.40%</w:t>
            </w:r>
          </w:p>
        </w:tc>
        <w:tc>
          <w:tcPr>
            <w:tcW w:w="3018" w:type="dxa"/>
            <w:tcBorders>
              <w:top w:val="single" w:sz="8" w:space="0" w:color="4472C4"/>
              <w:left w:val="single" w:sz="8" w:space="0" w:color="4472C4"/>
              <w:bottom w:val="single" w:sz="4" w:space="0" w:color="4472C4"/>
              <w:right w:val="single" w:sz="8" w:space="0" w:color="4472C4"/>
            </w:tcBorders>
            <w:shd w:val="clear" w:color="auto" w:fill="auto"/>
            <w:noWrap/>
            <w:vAlign w:val="center"/>
            <w:hideMark/>
          </w:tcPr>
          <w:p w14:paraId="5D3BB0A0" w14:textId="77777777" w:rsidR="00DA5AF9" w:rsidRPr="00474476" w:rsidRDefault="00DA5AF9" w:rsidP="00DA5AF9">
            <w:pPr>
              <w:spacing w:after="0" w:line="240" w:lineRule="auto"/>
              <w:jc w:val="center"/>
              <w:rPr>
                <w:rFonts w:ascii="Calibri" w:eastAsia="Times New Roman" w:hAnsi="Calibri" w:cs="Calibri"/>
                <w:noProof w:val="0"/>
                <w:color w:val="000000"/>
                <w:lang w:eastAsia="en-GB"/>
              </w:rPr>
            </w:pPr>
            <w:r w:rsidRPr="00474476">
              <w:rPr>
                <w:rFonts w:ascii="Calibri" w:eastAsia="Times New Roman" w:hAnsi="Calibri" w:cs="Calibri"/>
                <w:noProof w:val="0"/>
                <w:color w:val="000000"/>
                <w:lang w:eastAsia="en-GB"/>
              </w:rPr>
              <w:t>476.5847</w:t>
            </w:r>
          </w:p>
        </w:tc>
        <w:tc>
          <w:tcPr>
            <w:tcW w:w="2082" w:type="dxa"/>
            <w:tcBorders>
              <w:top w:val="single" w:sz="4" w:space="0" w:color="4472C4"/>
              <w:left w:val="single" w:sz="8" w:space="0" w:color="000000"/>
              <w:bottom w:val="single" w:sz="8" w:space="0" w:color="808080"/>
              <w:right w:val="single" w:sz="4" w:space="0" w:color="4472C4"/>
            </w:tcBorders>
            <w:shd w:val="clear" w:color="auto" w:fill="auto"/>
            <w:noWrap/>
            <w:vAlign w:val="center"/>
            <w:hideMark/>
          </w:tcPr>
          <w:p w14:paraId="55F3C8FC"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Yes</w:t>
            </w:r>
          </w:p>
        </w:tc>
      </w:tr>
      <w:tr w:rsidR="00DA5AF9" w:rsidRPr="00474476" w14:paraId="799B25B6" w14:textId="77777777" w:rsidTr="00DA5AF9">
        <w:trPr>
          <w:trHeight w:val="300"/>
        </w:trPr>
        <w:tc>
          <w:tcPr>
            <w:tcW w:w="1980"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2E9D7B7C"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Hungary</w:t>
            </w:r>
          </w:p>
        </w:tc>
        <w:tc>
          <w:tcPr>
            <w:tcW w:w="1660" w:type="dxa"/>
            <w:tcBorders>
              <w:top w:val="single" w:sz="4" w:space="0" w:color="4472C4"/>
              <w:left w:val="single" w:sz="12" w:space="0" w:color="000000"/>
              <w:bottom w:val="single" w:sz="8" w:space="0" w:color="808080"/>
              <w:right w:val="single" w:sz="4" w:space="0" w:color="4472C4"/>
            </w:tcBorders>
            <w:shd w:val="clear" w:color="D9E1F2" w:fill="D9E1F2"/>
            <w:noWrap/>
            <w:vAlign w:val="center"/>
            <w:hideMark/>
          </w:tcPr>
          <w:p w14:paraId="6A970502"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90.73%</w:t>
            </w:r>
          </w:p>
        </w:tc>
        <w:tc>
          <w:tcPr>
            <w:tcW w:w="3018" w:type="dxa"/>
            <w:tcBorders>
              <w:top w:val="single" w:sz="8" w:space="0" w:color="4472C4"/>
              <w:left w:val="single" w:sz="8" w:space="0" w:color="4472C4"/>
              <w:bottom w:val="single" w:sz="4" w:space="0" w:color="4472C4"/>
              <w:right w:val="single" w:sz="8" w:space="0" w:color="4472C4"/>
            </w:tcBorders>
            <w:shd w:val="clear" w:color="D9E1F2" w:fill="D9E1F2"/>
            <w:noWrap/>
            <w:vAlign w:val="center"/>
            <w:hideMark/>
          </w:tcPr>
          <w:p w14:paraId="3EA80A13" w14:textId="77777777" w:rsidR="00DA5AF9" w:rsidRPr="00474476" w:rsidRDefault="00DA5AF9" w:rsidP="00DA5AF9">
            <w:pPr>
              <w:spacing w:after="0" w:line="240" w:lineRule="auto"/>
              <w:jc w:val="center"/>
              <w:rPr>
                <w:rFonts w:ascii="Calibri" w:eastAsia="Times New Roman" w:hAnsi="Calibri" w:cs="Calibri"/>
                <w:noProof w:val="0"/>
                <w:color w:val="000000"/>
                <w:lang w:eastAsia="en-GB"/>
              </w:rPr>
            </w:pPr>
            <w:r w:rsidRPr="00474476">
              <w:rPr>
                <w:rFonts w:ascii="Calibri" w:eastAsia="Times New Roman" w:hAnsi="Calibri" w:cs="Calibri"/>
                <w:noProof w:val="0"/>
                <w:color w:val="000000"/>
                <w:lang w:eastAsia="en-GB"/>
              </w:rPr>
              <w:t>486.8729</w:t>
            </w:r>
          </w:p>
        </w:tc>
        <w:tc>
          <w:tcPr>
            <w:tcW w:w="2082" w:type="dxa"/>
            <w:tcBorders>
              <w:top w:val="single" w:sz="4" w:space="0" w:color="4472C4"/>
              <w:left w:val="single" w:sz="8" w:space="0" w:color="000000"/>
              <w:bottom w:val="single" w:sz="8" w:space="0" w:color="808080"/>
              <w:right w:val="single" w:sz="4" w:space="0" w:color="4472C4"/>
            </w:tcBorders>
            <w:shd w:val="clear" w:color="D9E1F2" w:fill="D9E1F2"/>
            <w:noWrap/>
            <w:vAlign w:val="center"/>
            <w:hideMark/>
          </w:tcPr>
          <w:p w14:paraId="4F974767"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Yes</w:t>
            </w:r>
          </w:p>
        </w:tc>
      </w:tr>
      <w:tr w:rsidR="00DA5AF9" w:rsidRPr="00474476" w14:paraId="44096382" w14:textId="77777777" w:rsidTr="00DA5AF9">
        <w:trPr>
          <w:trHeight w:val="300"/>
        </w:trPr>
        <w:tc>
          <w:tcPr>
            <w:tcW w:w="1980"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5002BB84"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Poland</w:t>
            </w:r>
          </w:p>
        </w:tc>
        <w:tc>
          <w:tcPr>
            <w:tcW w:w="1660" w:type="dxa"/>
            <w:tcBorders>
              <w:top w:val="single" w:sz="4" w:space="0" w:color="4472C4"/>
              <w:left w:val="single" w:sz="12" w:space="0" w:color="000000"/>
              <w:bottom w:val="single" w:sz="8" w:space="0" w:color="808080"/>
              <w:right w:val="single" w:sz="4" w:space="0" w:color="4472C4"/>
            </w:tcBorders>
            <w:shd w:val="clear" w:color="auto" w:fill="auto"/>
            <w:noWrap/>
            <w:vAlign w:val="center"/>
            <w:hideMark/>
          </w:tcPr>
          <w:p w14:paraId="13E08F4C"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100.00%</w:t>
            </w:r>
          </w:p>
        </w:tc>
        <w:tc>
          <w:tcPr>
            <w:tcW w:w="3018" w:type="dxa"/>
            <w:tcBorders>
              <w:top w:val="single" w:sz="8" w:space="0" w:color="4472C4"/>
              <w:left w:val="single" w:sz="8" w:space="0" w:color="4472C4"/>
              <w:bottom w:val="single" w:sz="4" w:space="0" w:color="4472C4"/>
              <w:right w:val="single" w:sz="8" w:space="0" w:color="4472C4"/>
            </w:tcBorders>
            <w:shd w:val="clear" w:color="auto" w:fill="auto"/>
            <w:noWrap/>
            <w:vAlign w:val="center"/>
            <w:hideMark/>
          </w:tcPr>
          <w:p w14:paraId="28E61002" w14:textId="77777777" w:rsidR="00DA5AF9" w:rsidRPr="00474476" w:rsidRDefault="00DA5AF9" w:rsidP="00DA5AF9">
            <w:pPr>
              <w:spacing w:after="0" w:line="240" w:lineRule="auto"/>
              <w:jc w:val="center"/>
              <w:rPr>
                <w:rFonts w:ascii="Calibri" w:eastAsia="Times New Roman" w:hAnsi="Calibri" w:cs="Calibri"/>
                <w:noProof w:val="0"/>
                <w:color w:val="000000"/>
                <w:lang w:eastAsia="en-GB"/>
              </w:rPr>
            </w:pPr>
            <w:r w:rsidRPr="00474476">
              <w:rPr>
                <w:rFonts w:ascii="Calibri" w:eastAsia="Times New Roman" w:hAnsi="Calibri" w:cs="Calibri"/>
                <w:noProof w:val="0"/>
                <w:color w:val="000000"/>
                <w:lang w:eastAsia="en-GB"/>
              </w:rPr>
              <w:t>501.5589</w:t>
            </w:r>
          </w:p>
        </w:tc>
        <w:tc>
          <w:tcPr>
            <w:tcW w:w="2082" w:type="dxa"/>
            <w:tcBorders>
              <w:top w:val="single" w:sz="4" w:space="0" w:color="4472C4"/>
              <w:left w:val="single" w:sz="8" w:space="0" w:color="000000"/>
              <w:bottom w:val="single" w:sz="8" w:space="0" w:color="808080"/>
              <w:right w:val="single" w:sz="4" w:space="0" w:color="4472C4"/>
            </w:tcBorders>
            <w:shd w:val="clear" w:color="auto" w:fill="auto"/>
            <w:noWrap/>
            <w:vAlign w:val="center"/>
            <w:hideMark/>
          </w:tcPr>
          <w:p w14:paraId="1D00D573"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Yes</w:t>
            </w:r>
          </w:p>
        </w:tc>
      </w:tr>
      <w:tr w:rsidR="00DA5AF9" w:rsidRPr="00474476" w14:paraId="6CC50814" w14:textId="77777777" w:rsidTr="00DA5AF9">
        <w:trPr>
          <w:trHeight w:val="300"/>
        </w:trPr>
        <w:tc>
          <w:tcPr>
            <w:tcW w:w="1980"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373B5E0D"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Romania</w:t>
            </w:r>
          </w:p>
        </w:tc>
        <w:tc>
          <w:tcPr>
            <w:tcW w:w="1660" w:type="dxa"/>
            <w:tcBorders>
              <w:top w:val="single" w:sz="4" w:space="0" w:color="4472C4"/>
              <w:left w:val="single" w:sz="12" w:space="0" w:color="000000"/>
              <w:bottom w:val="single" w:sz="8" w:space="0" w:color="808080"/>
              <w:right w:val="single" w:sz="4" w:space="0" w:color="4472C4"/>
            </w:tcBorders>
            <w:shd w:val="clear" w:color="D9E1F2" w:fill="D9E1F2"/>
            <w:noWrap/>
            <w:vAlign w:val="center"/>
            <w:hideMark/>
          </w:tcPr>
          <w:p w14:paraId="7B93DACE"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99.45%</w:t>
            </w:r>
          </w:p>
        </w:tc>
        <w:tc>
          <w:tcPr>
            <w:tcW w:w="3018" w:type="dxa"/>
            <w:tcBorders>
              <w:top w:val="single" w:sz="8" w:space="0" w:color="4472C4"/>
              <w:left w:val="single" w:sz="8" w:space="0" w:color="4472C4"/>
              <w:bottom w:val="single" w:sz="4" w:space="0" w:color="4472C4"/>
              <w:right w:val="single" w:sz="8" w:space="0" w:color="4472C4"/>
            </w:tcBorders>
            <w:shd w:val="clear" w:color="D9E1F2" w:fill="D9E1F2"/>
            <w:noWrap/>
            <w:vAlign w:val="center"/>
            <w:hideMark/>
          </w:tcPr>
          <w:p w14:paraId="723E18FA" w14:textId="77777777" w:rsidR="00DA5AF9" w:rsidRPr="00474476" w:rsidRDefault="00DA5AF9" w:rsidP="00DA5AF9">
            <w:pPr>
              <w:spacing w:after="0" w:line="240" w:lineRule="auto"/>
              <w:jc w:val="center"/>
              <w:rPr>
                <w:rFonts w:ascii="Calibri" w:eastAsia="Times New Roman" w:hAnsi="Calibri" w:cs="Calibri"/>
                <w:noProof w:val="0"/>
                <w:color w:val="000000"/>
                <w:lang w:eastAsia="en-GB"/>
              </w:rPr>
            </w:pPr>
            <w:r w:rsidRPr="00474476">
              <w:rPr>
                <w:rFonts w:ascii="Calibri" w:eastAsia="Times New Roman" w:hAnsi="Calibri" w:cs="Calibri"/>
                <w:noProof w:val="0"/>
                <w:color w:val="000000"/>
                <w:lang w:eastAsia="en-GB"/>
              </w:rPr>
              <w:t>428.9178</w:t>
            </w:r>
          </w:p>
        </w:tc>
        <w:tc>
          <w:tcPr>
            <w:tcW w:w="2082" w:type="dxa"/>
            <w:tcBorders>
              <w:top w:val="single" w:sz="4" w:space="0" w:color="4472C4"/>
              <w:left w:val="single" w:sz="8" w:space="0" w:color="000000"/>
              <w:bottom w:val="single" w:sz="8" w:space="0" w:color="808080"/>
              <w:right w:val="single" w:sz="4" w:space="0" w:color="4472C4"/>
            </w:tcBorders>
            <w:shd w:val="clear" w:color="D9E1F2" w:fill="D9E1F2"/>
            <w:noWrap/>
            <w:vAlign w:val="center"/>
            <w:hideMark/>
          </w:tcPr>
          <w:p w14:paraId="535130AC"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No</w:t>
            </w:r>
          </w:p>
        </w:tc>
      </w:tr>
      <w:tr w:rsidR="00DA5AF9" w:rsidRPr="00474476" w14:paraId="57424623" w14:textId="77777777" w:rsidTr="00DA5AF9">
        <w:trPr>
          <w:trHeight w:val="300"/>
        </w:trPr>
        <w:tc>
          <w:tcPr>
            <w:tcW w:w="1980"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5DD3E00C"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Russian Federation</w:t>
            </w:r>
          </w:p>
        </w:tc>
        <w:tc>
          <w:tcPr>
            <w:tcW w:w="1660" w:type="dxa"/>
            <w:tcBorders>
              <w:top w:val="single" w:sz="4" w:space="0" w:color="4472C4"/>
              <w:left w:val="single" w:sz="12" w:space="0" w:color="000000"/>
              <w:bottom w:val="single" w:sz="8" w:space="0" w:color="808080"/>
              <w:right w:val="single" w:sz="4" w:space="0" w:color="4472C4"/>
            </w:tcBorders>
            <w:shd w:val="clear" w:color="auto" w:fill="auto"/>
            <w:noWrap/>
            <w:vAlign w:val="center"/>
            <w:hideMark/>
          </w:tcPr>
          <w:p w14:paraId="24472512"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100.00%</w:t>
            </w:r>
          </w:p>
        </w:tc>
        <w:tc>
          <w:tcPr>
            <w:tcW w:w="3018" w:type="dxa"/>
            <w:tcBorders>
              <w:top w:val="single" w:sz="8" w:space="0" w:color="4472C4"/>
              <w:left w:val="single" w:sz="8" w:space="0" w:color="4472C4"/>
              <w:bottom w:val="single" w:sz="4" w:space="0" w:color="4472C4"/>
              <w:right w:val="single" w:sz="8" w:space="0" w:color="4472C4"/>
            </w:tcBorders>
            <w:shd w:val="clear" w:color="auto" w:fill="auto"/>
            <w:noWrap/>
            <w:vAlign w:val="center"/>
            <w:hideMark/>
          </w:tcPr>
          <w:p w14:paraId="5865EEEA" w14:textId="77777777" w:rsidR="00DA5AF9" w:rsidRPr="00474476" w:rsidRDefault="00DA5AF9" w:rsidP="00DA5AF9">
            <w:pPr>
              <w:spacing w:after="0" w:line="240" w:lineRule="auto"/>
              <w:jc w:val="center"/>
              <w:rPr>
                <w:rFonts w:ascii="Calibri" w:eastAsia="Times New Roman" w:hAnsi="Calibri" w:cs="Calibri"/>
                <w:noProof w:val="0"/>
                <w:color w:val="000000"/>
                <w:lang w:eastAsia="en-GB"/>
              </w:rPr>
            </w:pPr>
            <w:r w:rsidRPr="00474476">
              <w:rPr>
                <w:rFonts w:ascii="Calibri" w:eastAsia="Times New Roman" w:hAnsi="Calibri" w:cs="Calibri"/>
                <w:noProof w:val="0"/>
                <w:color w:val="000000"/>
                <w:lang w:eastAsia="en-GB"/>
              </w:rPr>
              <w:t>474.4484</w:t>
            </w:r>
          </w:p>
        </w:tc>
        <w:tc>
          <w:tcPr>
            <w:tcW w:w="2082" w:type="dxa"/>
            <w:tcBorders>
              <w:top w:val="single" w:sz="4" w:space="0" w:color="4472C4"/>
              <w:left w:val="single" w:sz="8" w:space="0" w:color="000000"/>
              <w:bottom w:val="single" w:sz="8" w:space="0" w:color="808080"/>
              <w:right w:val="single" w:sz="4" w:space="0" w:color="4472C4"/>
            </w:tcBorders>
            <w:shd w:val="clear" w:color="auto" w:fill="auto"/>
            <w:noWrap/>
            <w:vAlign w:val="center"/>
            <w:hideMark/>
          </w:tcPr>
          <w:p w14:paraId="598B7CDE"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Yes</w:t>
            </w:r>
          </w:p>
        </w:tc>
      </w:tr>
      <w:tr w:rsidR="00DA5AF9" w:rsidRPr="00474476" w14:paraId="362D8734" w14:textId="77777777" w:rsidTr="00DA5AF9">
        <w:trPr>
          <w:trHeight w:val="300"/>
        </w:trPr>
        <w:tc>
          <w:tcPr>
            <w:tcW w:w="1980"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24897F5D" w14:textId="77777777" w:rsidR="00DA5AF9" w:rsidRPr="00474476" w:rsidRDefault="00DA5AF9" w:rsidP="00DA5AF9">
            <w:pPr>
              <w:spacing w:after="0" w:line="240" w:lineRule="auto"/>
              <w:rPr>
                <w:rFonts w:ascii="Calibri" w:eastAsia="Times New Roman" w:hAnsi="Calibri" w:cs="Calibri"/>
                <w:b/>
                <w:bCs/>
                <w:noProof w:val="0"/>
                <w:lang w:eastAsia="en-GB"/>
              </w:rPr>
            </w:pPr>
            <w:r w:rsidRPr="00474476">
              <w:rPr>
                <w:rFonts w:ascii="Calibri" w:eastAsia="Times New Roman" w:hAnsi="Calibri" w:cs="Calibri"/>
                <w:b/>
                <w:bCs/>
                <w:noProof w:val="0"/>
                <w:lang w:eastAsia="en-GB"/>
              </w:rPr>
              <w:t>Turkey</w:t>
            </w:r>
          </w:p>
        </w:tc>
        <w:tc>
          <w:tcPr>
            <w:tcW w:w="1660" w:type="dxa"/>
            <w:tcBorders>
              <w:top w:val="single" w:sz="4" w:space="0" w:color="4472C4"/>
              <w:left w:val="single" w:sz="12" w:space="0" w:color="000000"/>
              <w:bottom w:val="single" w:sz="8" w:space="0" w:color="808080"/>
              <w:right w:val="single" w:sz="4" w:space="0" w:color="4472C4"/>
            </w:tcBorders>
            <w:shd w:val="clear" w:color="D9E1F2" w:fill="D9E1F2"/>
            <w:noWrap/>
            <w:vAlign w:val="center"/>
            <w:hideMark/>
          </w:tcPr>
          <w:p w14:paraId="49E7D3AC"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100.00%</w:t>
            </w:r>
          </w:p>
        </w:tc>
        <w:tc>
          <w:tcPr>
            <w:tcW w:w="3018" w:type="dxa"/>
            <w:tcBorders>
              <w:top w:val="single" w:sz="8" w:space="0" w:color="4472C4"/>
              <w:left w:val="single" w:sz="8" w:space="0" w:color="4472C4"/>
              <w:bottom w:val="single" w:sz="8" w:space="0" w:color="4472C4"/>
              <w:right w:val="single" w:sz="8" w:space="0" w:color="4472C4"/>
            </w:tcBorders>
            <w:shd w:val="clear" w:color="D9E1F2" w:fill="D9E1F2"/>
            <w:noWrap/>
            <w:vAlign w:val="center"/>
            <w:hideMark/>
          </w:tcPr>
          <w:p w14:paraId="5DB052DC" w14:textId="77777777" w:rsidR="00DA5AF9" w:rsidRPr="00474476" w:rsidRDefault="00DA5AF9" w:rsidP="00DA5AF9">
            <w:pPr>
              <w:spacing w:after="0" w:line="240" w:lineRule="auto"/>
              <w:jc w:val="center"/>
              <w:rPr>
                <w:rFonts w:ascii="Calibri" w:eastAsia="Times New Roman" w:hAnsi="Calibri" w:cs="Calibri"/>
                <w:noProof w:val="0"/>
                <w:color w:val="000000"/>
                <w:lang w:eastAsia="en-GB"/>
              </w:rPr>
            </w:pPr>
            <w:r w:rsidRPr="00474476">
              <w:rPr>
                <w:rFonts w:ascii="Calibri" w:eastAsia="Times New Roman" w:hAnsi="Calibri" w:cs="Calibri"/>
                <w:noProof w:val="0"/>
                <w:color w:val="000000"/>
                <w:lang w:eastAsia="en-GB"/>
              </w:rPr>
              <w:t>444.7606</w:t>
            </w:r>
          </w:p>
        </w:tc>
        <w:tc>
          <w:tcPr>
            <w:tcW w:w="2082" w:type="dxa"/>
            <w:tcBorders>
              <w:top w:val="single" w:sz="4" w:space="0" w:color="4472C4"/>
              <w:left w:val="single" w:sz="8" w:space="0" w:color="000000"/>
              <w:bottom w:val="single" w:sz="8" w:space="0" w:color="808080"/>
              <w:right w:val="single" w:sz="4" w:space="0" w:color="4472C4"/>
            </w:tcBorders>
            <w:shd w:val="clear" w:color="D9E1F2" w:fill="D9E1F2"/>
            <w:noWrap/>
            <w:vAlign w:val="center"/>
            <w:hideMark/>
          </w:tcPr>
          <w:p w14:paraId="5067B8E8" w14:textId="77777777" w:rsidR="00DA5AF9" w:rsidRPr="00474476" w:rsidRDefault="00DA5AF9" w:rsidP="00DA5AF9">
            <w:pPr>
              <w:spacing w:after="0" w:line="240" w:lineRule="auto"/>
              <w:jc w:val="center"/>
              <w:rPr>
                <w:rFonts w:ascii="Calibri" w:eastAsia="Times New Roman" w:hAnsi="Calibri" w:cs="Calibri"/>
                <w:noProof w:val="0"/>
                <w:lang w:eastAsia="en-GB"/>
              </w:rPr>
            </w:pPr>
            <w:r w:rsidRPr="00474476">
              <w:rPr>
                <w:rFonts w:ascii="Calibri" w:eastAsia="Times New Roman" w:hAnsi="Calibri" w:cs="Calibri"/>
                <w:noProof w:val="0"/>
                <w:lang w:eastAsia="en-GB"/>
              </w:rPr>
              <w:t>No</w:t>
            </w:r>
          </w:p>
        </w:tc>
      </w:tr>
    </w:tbl>
    <w:p w14:paraId="4C60711B" w14:textId="2ADFF3A0" w:rsidR="00B10AD8" w:rsidRDefault="00B10AD8" w:rsidP="002F6F41">
      <w:pPr>
        <w:spacing w:line="240" w:lineRule="auto"/>
        <w:jc w:val="both"/>
      </w:pPr>
    </w:p>
    <w:p w14:paraId="071CE3A5" w14:textId="3DDFC51A" w:rsidR="007C4786" w:rsidRPr="001E3A5D" w:rsidRDefault="007C4786" w:rsidP="006870C0">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Table </w:t>
      </w:r>
      <w:r w:rsidR="00EB2169">
        <w:rPr>
          <w:rFonts w:ascii="Calibri" w:hAnsi="Calibri" w:cs="Calibri"/>
          <w:i/>
          <w:iCs/>
          <w:noProof w:val="0"/>
          <w:sz w:val="18"/>
          <w:szCs w:val="18"/>
        </w:rPr>
        <w:t>6</w:t>
      </w:r>
      <w:r>
        <w:rPr>
          <w:rFonts w:ascii="Calibri" w:hAnsi="Calibri" w:cs="Calibri"/>
          <w:i/>
          <w:iCs/>
          <w:noProof w:val="0"/>
          <w:sz w:val="18"/>
          <w:szCs w:val="18"/>
        </w:rPr>
        <w:t>: Comparison Table</w:t>
      </w:r>
    </w:p>
    <w:p w14:paraId="24D323EC" w14:textId="77777777" w:rsidR="00DA60ED" w:rsidRDefault="00DA60ED" w:rsidP="002F6F41">
      <w:pPr>
        <w:spacing w:line="240" w:lineRule="auto"/>
        <w:jc w:val="both"/>
      </w:pPr>
    </w:p>
    <w:tbl>
      <w:tblPr>
        <w:tblW w:w="6476" w:type="dxa"/>
        <w:tblInd w:w="575" w:type="dxa"/>
        <w:tblLook w:val="04A0" w:firstRow="1" w:lastRow="0" w:firstColumn="1" w:lastColumn="0" w:noHBand="0" w:noVBand="1"/>
      </w:tblPr>
      <w:tblGrid>
        <w:gridCol w:w="1172"/>
        <w:gridCol w:w="976"/>
        <w:gridCol w:w="976"/>
        <w:gridCol w:w="1114"/>
        <w:gridCol w:w="1262"/>
        <w:gridCol w:w="976"/>
      </w:tblGrid>
      <w:tr w:rsidR="00DA60ED" w:rsidRPr="003974C3" w14:paraId="0DBC537F" w14:textId="77777777" w:rsidTr="00DA60ED">
        <w:trPr>
          <w:trHeight w:val="288"/>
        </w:trPr>
        <w:tc>
          <w:tcPr>
            <w:tcW w:w="1172" w:type="dxa"/>
            <w:tcBorders>
              <w:top w:val="nil"/>
              <w:left w:val="nil"/>
              <w:bottom w:val="nil"/>
              <w:right w:val="nil"/>
            </w:tcBorders>
            <w:shd w:val="clear" w:color="auto" w:fill="auto"/>
            <w:noWrap/>
            <w:vAlign w:val="bottom"/>
            <w:hideMark/>
          </w:tcPr>
          <w:p w14:paraId="5E976E86" w14:textId="77777777" w:rsidR="00DA60ED" w:rsidRPr="003974C3" w:rsidRDefault="00DA60ED" w:rsidP="006E5E03">
            <w:pPr>
              <w:spacing w:after="0" w:line="240" w:lineRule="auto"/>
              <w:rPr>
                <w:rFonts w:ascii="Times New Roman" w:eastAsia="Times New Roman" w:hAnsi="Times New Roman" w:cs="Times New Roman"/>
                <w:noProof w:val="0"/>
                <w:sz w:val="24"/>
                <w:szCs w:val="24"/>
                <w:lang w:eastAsia="en-GB"/>
              </w:rPr>
            </w:pPr>
          </w:p>
        </w:tc>
        <w:tc>
          <w:tcPr>
            <w:tcW w:w="976" w:type="dxa"/>
            <w:tcBorders>
              <w:top w:val="nil"/>
              <w:left w:val="nil"/>
              <w:bottom w:val="nil"/>
              <w:right w:val="nil"/>
            </w:tcBorders>
            <w:shd w:val="clear" w:color="auto" w:fill="auto"/>
            <w:noWrap/>
            <w:vAlign w:val="bottom"/>
            <w:hideMark/>
          </w:tcPr>
          <w:p w14:paraId="72780496" w14:textId="77777777" w:rsidR="00DA60ED" w:rsidRPr="003974C3" w:rsidRDefault="00DA60ED" w:rsidP="006E5E03">
            <w:pPr>
              <w:spacing w:after="0" w:line="240" w:lineRule="auto"/>
              <w:rPr>
                <w:rFonts w:ascii="Times New Roman" w:eastAsia="Times New Roman" w:hAnsi="Times New Roman" w:cs="Times New Roman"/>
                <w:noProof w:val="0"/>
                <w:sz w:val="20"/>
                <w:szCs w:val="20"/>
                <w:lang w:eastAsia="en-GB"/>
              </w:rPr>
            </w:pPr>
          </w:p>
        </w:tc>
        <w:tc>
          <w:tcPr>
            <w:tcW w:w="976" w:type="dxa"/>
            <w:tcBorders>
              <w:top w:val="nil"/>
              <w:left w:val="nil"/>
              <w:bottom w:val="nil"/>
              <w:right w:val="nil"/>
            </w:tcBorders>
            <w:shd w:val="clear" w:color="auto" w:fill="auto"/>
            <w:noWrap/>
            <w:vAlign w:val="bottom"/>
            <w:hideMark/>
          </w:tcPr>
          <w:p w14:paraId="0154DCA4" w14:textId="77777777" w:rsidR="00DA60ED" w:rsidRPr="003974C3" w:rsidRDefault="00DA60ED" w:rsidP="006E5E03">
            <w:pPr>
              <w:spacing w:after="0" w:line="240" w:lineRule="auto"/>
              <w:rPr>
                <w:rFonts w:ascii="Times New Roman" w:eastAsia="Times New Roman" w:hAnsi="Times New Roman" w:cs="Times New Roman"/>
                <w:noProof w:val="0"/>
                <w:sz w:val="20"/>
                <w:szCs w:val="20"/>
                <w:lang w:eastAsia="en-GB"/>
              </w:rPr>
            </w:pPr>
          </w:p>
        </w:tc>
        <w:tc>
          <w:tcPr>
            <w:tcW w:w="2376" w:type="dxa"/>
            <w:gridSpan w:val="2"/>
            <w:tcBorders>
              <w:top w:val="nil"/>
              <w:left w:val="nil"/>
              <w:bottom w:val="nil"/>
              <w:right w:val="nil"/>
            </w:tcBorders>
            <w:shd w:val="clear" w:color="auto" w:fill="auto"/>
            <w:noWrap/>
            <w:vAlign w:val="bottom"/>
            <w:hideMark/>
          </w:tcPr>
          <w:p w14:paraId="2FA133A8" w14:textId="77777777" w:rsidR="00DA60ED" w:rsidRPr="003974C3" w:rsidRDefault="00DA60ED" w:rsidP="006E5E03">
            <w:pPr>
              <w:spacing w:after="0" w:line="240" w:lineRule="auto"/>
              <w:rPr>
                <w:rFonts w:ascii="Calibri" w:eastAsia="Times New Roman" w:hAnsi="Calibri" w:cs="Calibri"/>
                <w:b/>
                <w:bCs/>
                <w:i/>
                <w:iCs/>
                <w:noProof w:val="0"/>
                <w:color w:val="000000"/>
                <w:sz w:val="24"/>
                <w:szCs w:val="24"/>
                <w:lang w:eastAsia="en-GB"/>
              </w:rPr>
            </w:pPr>
            <w:r w:rsidRPr="003974C3">
              <w:rPr>
                <w:rFonts w:ascii="Calibri" w:eastAsia="Times New Roman" w:hAnsi="Calibri" w:cs="Calibri"/>
                <w:bCs/>
                <w:i/>
                <w:iCs/>
                <w:noProof w:val="0"/>
                <w:color w:val="4472C4" w:themeColor="accent1"/>
                <w:sz w:val="24"/>
                <w:szCs w:val="24"/>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Efficiency Score</w:t>
            </w:r>
          </w:p>
        </w:tc>
        <w:tc>
          <w:tcPr>
            <w:tcW w:w="976" w:type="dxa"/>
            <w:tcBorders>
              <w:top w:val="nil"/>
              <w:left w:val="nil"/>
              <w:bottom w:val="nil"/>
              <w:right w:val="nil"/>
            </w:tcBorders>
            <w:shd w:val="clear" w:color="auto" w:fill="auto"/>
            <w:noWrap/>
            <w:vAlign w:val="bottom"/>
            <w:hideMark/>
          </w:tcPr>
          <w:p w14:paraId="564770B9" w14:textId="77777777" w:rsidR="00DA60ED" w:rsidRPr="003974C3" w:rsidRDefault="00DA60ED" w:rsidP="006E5E03">
            <w:pPr>
              <w:spacing w:after="0" w:line="240" w:lineRule="auto"/>
              <w:rPr>
                <w:rFonts w:ascii="Calibri" w:eastAsia="Times New Roman" w:hAnsi="Calibri" w:cs="Calibri"/>
                <w:noProof w:val="0"/>
                <w:color w:val="000000"/>
                <w:lang w:eastAsia="en-GB"/>
              </w:rPr>
            </w:pPr>
          </w:p>
        </w:tc>
      </w:tr>
      <w:tr w:rsidR="00DA60ED" w:rsidRPr="003974C3" w14:paraId="6526267E" w14:textId="77777777" w:rsidTr="00DA60ED">
        <w:trPr>
          <w:trHeight w:val="288"/>
        </w:trPr>
        <w:tc>
          <w:tcPr>
            <w:tcW w:w="1172" w:type="dxa"/>
            <w:tcBorders>
              <w:top w:val="nil"/>
              <w:left w:val="nil"/>
              <w:bottom w:val="nil"/>
              <w:right w:val="nil"/>
            </w:tcBorders>
            <w:shd w:val="clear" w:color="auto" w:fill="auto"/>
            <w:noWrap/>
            <w:vAlign w:val="bottom"/>
            <w:hideMark/>
          </w:tcPr>
          <w:p w14:paraId="0CDBE8AF" w14:textId="77777777" w:rsidR="00DA60ED" w:rsidRPr="003974C3" w:rsidRDefault="00DA60ED" w:rsidP="006E5E03">
            <w:pPr>
              <w:spacing w:after="0" w:line="240" w:lineRule="auto"/>
              <w:rPr>
                <w:rFonts w:ascii="Times New Roman" w:eastAsia="Times New Roman" w:hAnsi="Times New Roman" w:cs="Times New Roman"/>
                <w:noProof w:val="0"/>
                <w:sz w:val="20"/>
                <w:szCs w:val="20"/>
                <w:lang w:eastAsia="en-GB"/>
              </w:rPr>
            </w:pPr>
          </w:p>
        </w:tc>
        <w:tc>
          <w:tcPr>
            <w:tcW w:w="976" w:type="dxa"/>
            <w:tcBorders>
              <w:top w:val="single" w:sz="4" w:space="0" w:color="5B9BD5"/>
              <w:left w:val="single" w:sz="4" w:space="0" w:color="5B9BD5"/>
              <w:bottom w:val="nil"/>
              <w:right w:val="nil"/>
            </w:tcBorders>
            <w:shd w:val="clear" w:color="auto" w:fill="9CC2E5" w:themeFill="accent5" w:themeFillTint="99"/>
            <w:noWrap/>
            <w:vAlign w:val="bottom"/>
            <w:hideMark/>
          </w:tcPr>
          <w:p w14:paraId="6B7A483B" w14:textId="77777777" w:rsidR="00DA60ED" w:rsidRPr="003974C3" w:rsidRDefault="00DA60ED" w:rsidP="006E5E03">
            <w:pPr>
              <w:spacing w:after="0" w:line="240" w:lineRule="auto"/>
              <w:rPr>
                <w:rFonts w:ascii="Calibri" w:eastAsia="Times New Roman" w:hAnsi="Calibri" w:cs="Calibri"/>
                <w:b/>
                <w:bCs/>
                <w:noProof w:val="0"/>
                <w:color w:val="FFFFFF"/>
                <w:lang w:eastAsia="en-GB"/>
              </w:rPr>
            </w:pPr>
          </w:p>
        </w:tc>
        <w:tc>
          <w:tcPr>
            <w:tcW w:w="976" w:type="dxa"/>
            <w:tcBorders>
              <w:top w:val="single" w:sz="4" w:space="0" w:color="5B9BD5"/>
              <w:left w:val="nil"/>
              <w:bottom w:val="nil"/>
              <w:right w:val="nil"/>
            </w:tcBorders>
            <w:shd w:val="clear" w:color="5B9BD5" w:fill="5B9BD5"/>
            <w:noWrap/>
            <w:vAlign w:val="bottom"/>
            <w:hideMark/>
          </w:tcPr>
          <w:p w14:paraId="4D31E449" w14:textId="77777777" w:rsidR="00DA60ED" w:rsidRPr="003974C3" w:rsidRDefault="00DA60ED" w:rsidP="006E5E03">
            <w:pPr>
              <w:spacing w:after="0" w:line="240" w:lineRule="auto"/>
              <w:jc w:val="center"/>
              <w:rPr>
                <w:rFonts w:ascii="Calibri" w:eastAsia="Times New Roman" w:hAnsi="Calibri" w:cs="Calibri"/>
                <w:b/>
                <w:bCs/>
                <w:noProof w:val="0"/>
                <w:color w:val="FFFFFF"/>
                <w:lang w:eastAsia="en-GB"/>
              </w:rPr>
            </w:pPr>
            <w:r w:rsidRPr="003974C3">
              <w:rPr>
                <w:rFonts w:ascii="Calibri" w:eastAsia="Times New Roman" w:hAnsi="Calibri" w:cs="Calibri"/>
                <w:b/>
                <w:bCs/>
                <w:noProof w:val="0"/>
                <w:color w:val="FFFFFF"/>
                <w:lang w:eastAsia="en-GB"/>
              </w:rPr>
              <w:t>&lt;90%</w:t>
            </w:r>
          </w:p>
        </w:tc>
        <w:tc>
          <w:tcPr>
            <w:tcW w:w="1114" w:type="dxa"/>
            <w:tcBorders>
              <w:top w:val="single" w:sz="4" w:space="0" w:color="5B9BD5"/>
              <w:left w:val="nil"/>
              <w:bottom w:val="nil"/>
              <w:right w:val="nil"/>
            </w:tcBorders>
            <w:shd w:val="clear" w:color="5B9BD5" w:fill="5B9BD5"/>
            <w:noWrap/>
            <w:vAlign w:val="bottom"/>
            <w:hideMark/>
          </w:tcPr>
          <w:p w14:paraId="0E0FB13E" w14:textId="77777777" w:rsidR="00DA60ED" w:rsidRPr="003974C3" w:rsidRDefault="00DA60ED" w:rsidP="006E5E03">
            <w:pPr>
              <w:spacing w:after="0" w:line="240" w:lineRule="auto"/>
              <w:jc w:val="center"/>
              <w:rPr>
                <w:rFonts w:ascii="Calibri" w:eastAsia="Times New Roman" w:hAnsi="Calibri" w:cs="Calibri"/>
                <w:b/>
                <w:bCs/>
                <w:noProof w:val="0"/>
                <w:color w:val="FFFFFF"/>
                <w:lang w:eastAsia="en-GB"/>
              </w:rPr>
            </w:pPr>
            <w:r w:rsidRPr="003974C3">
              <w:rPr>
                <w:rFonts w:ascii="Calibri" w:eastAsia="Times New Roman" w:hAnsi="Calibri" w:cs="Calibri"/>
                <w:b/>
                <w:bCs/>
                <w:noProof w:val="0"/>
                <w:color w:val="FFFFFF"/>
                <w:lang w:eastAsia="en-GB"/>
              </w:rPr>
              <w:t>90%-95%</w:t>
            </w:r>
          </w:p>
        </w:tc>
        <w:tc>
          <w:tcPr>
            <w:tcW w:w="1262" w:type="dxa"/>
            <w:tcBorders>
              <w:top w:val="single" w:sz="4" w:space="0" w:color="5B9BD5"/>
              <w:left w:val="nil"/>
              <w:bottom w:val="nil"/>
              <w:right w:val="nil"/>
            </w:tcBorders>
            <w:shd w:val="clear" w:color="5B9BD5" w:fill="5B9BD5"/>
            <w:noWrap/>
            <w:vAlign w:val="bottom"/>
            <w:hideMark/>
          </w:tcPr>
          <w:p w14:paraId="0B0F6082" w14:textId="77777777" w:rsidR="00DA60ED" w:rsidRPr="003974C3" w:rsidRDefault="00DA60ED" w:rsidP="006E5E03">
            <w:pPr>
              <w:spacing w:after="0" w:line="240" w:lineRule="auto"/>
              <w:jc w:val="center"/>
              <w:rPr>
                <w:rFonts w:ascii="Calibri" w:eastAsia="Times New Roman" w:hAnsi="Calibri" w:cs="Calibri"/>
                <w:b/>
                <w:bCs/>
                <w:noProof w:val="0"/>
                <w:color w:val="FFFFFF"/>
                <w:lang w:eastAsia="en-GB"/>
              </w:rPr>
            </w:pPr>
            <w:r w:rsidRPr="003974C3">
              <w:rPr>
                <w:rFonts w:ascii="Calibri" w:eastAsia="Times New Roman" w:hAnsi="Calibri" w:cs="Calibri"/>
                <w:b/>
                <w:bCs/>
                <w:noProof w:val="0"/>
                <w:color w:val="FFFFFF"/>
                <w:lang w:eastAsia="en-GB"/>
              </w:rPr>
              <w:t>95%-100%</w:t>
            </w:r>
          </w:p>
        </w:tc>
        <w:tc>
          <w:tcPr>
            <w:tcW w:w="976" w:type="dxa"/>
            <w:tcBorders>
              <w:top w:val="single" w:sz="4" w:space="0" w:color="5B9BD5"/>
              <w:left w:val="nil"/>
              <w:bottom w:val="nil"/>
              <w:right w:val="single" w:sz="4" w:space="0" w:color="5B9BD5"/>
            </w:tcBorders>
            <w:shd w:val="clear" w:color="5B9BD5" w:fill="5B9BD5"/>
            <w:noWrap/>
            <w:vAlign w:val="bottom"/>
            <w:hideMark/>
          </w:tcPr>
          <w:p w14:paraId="67F60B8E" w14:textId="77777777" w:rsidR="00DA60ED" w:rsidRPr="003974C3" w:rsidRDefault="00DA60ED" w:rsidP="006E5E03">
            <w:pPr>
              <w:spacing w:after="0" w:line="240" w:lineRule="auto"/>
              <w:jc w:val="center"/>
              <w:rPr>
                <w:rFonts w:ascii="Calibri" w:eastAsia="Times New Roman" w:hAnsi="Calibri" w:cs="Calibri"/>
                <w:b/>
                <w:bCs/>
                <w:noProof w:val="0"/>
                <w:color w:val="FFFFFF"/>
                <w:lang w:eastAsia="en-GB"/>
              </w:rPr>
            </w:pPr>
            <w:r w:rsidRPr="003974C3">
              <w:rPr>
                <w:rFonts w:ascii="Calibri" w:eastAsia="Times New Roman" w:hAnsi="Calibri" w:cs="Calibri"/>
                <w:b/>
                <w:bCs/>
                <w:noProof w:val="0"/>
                <w:color w:val="FFFFFF"/>
                <w:lang w:eastAsia="en-GB"/>
              </w:rPr>
              <w:t>100%</w:t>
            </w:r>
          </w:p>
        </w:tc>
      </w:tr>
      <w:tr w:rsidR="00DA60ED" w:rsidRPr="003974C3" w14:paraId="5588301E" w14:textId="77777777" w:rsidTr="00DA60ED">
        <w:trPr>
          <w:trHeight w:val="288"/>
        </w:trPr>
        <w:tc>
          <w:tcPr>
            <w:tcW w:w="1172" w:type="dxa"/>
            <w:tcBorders>
              <w:top w:val="nil"/>
              <w:left w:val="nil"/>
              <w:bottom w:val="nil"/>
              <w:right w:val="nil"/>
            </w:tcBorders>
            <w:shd w:val="clear" w:color="auto" w:fill="auto"/>
            <w:noWrap/>
            <w:vAlign w:val="bottom"/>
            <w:hideMark/>
          </w:tcPr>
          <w:p w14:paraId="039F9CCC" w14:textId="77777777" w:rsidR="00DA60ED" w:rsidRPr="003974C3" w:rsidRDefault="00DA60ED" w:rsidP="006E5E03">
            <w:pPr>
              <w:spacing w:after="0" w:line="240" w:lineRule="auto"/>
              <w:rPr>
                <w:rFonts w:ascii="Calibri" w:eastAsia="Times New Roman" w:hAnsi="Calibri" w:cs="Calibri"/>
                <w:noProof w:val="0"/>
                <w:color w:val="000000"/>
                <w:lang w:eastAsia="en-GB"/>
              </w:rPr>
            </w:pPr>
          </w:p>
        </w:tc>
        <w:tc>
          <w:tcPr>
            <w:tcW w:w="976" w:type="dxa"/>
            <w:tcBorders>
              <w:top w:val="single" w:sz="4" w:space="0" w:color="5B9BD5"/>
              <w:left w:val="single" w:sz="4" w:space="0" w:color="5B9BD5"/>
              <w:bottom w:val="nil"/>
              <w:right w:val="nil"/>
            </w:tcBorders>
            <w:shd w:val="clear" w:color="auto" w:fill="9CC2E5" w:themeFill="accent5" w:themeFillTint="99"/>
            <w:noWrap/>
            <w:vAlign w:val="bottom"/>
            <w:hideMark/>
          </w:tcPr>
          <w:p w14:paraId="1D4EFC9A" w14:textId="77777777" w:rsidR="00DA60ED" w:rsidRPr="003974C3" w:rsidRDefault="00DA60ED" w:rsidP="006E5E03">
            <w:pPr>
              <w:spacing w:after="0" w:line="240" w:lineRule="auto"/>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Above</w:t>
            </w:r>
          </w:p>
        </w:tc>
        <w:tc>
          <w:tcPr>
            <w:tcW w:w="976" w:type="dxa"/>
            <w:tcBorders>
              <w:top w:val="single" w:sz="4" w:space="0" w:color="5B9BD5"/>
              <w:left w:val="single" w:sz="4" w:space="0" w:color="5B9BD5"/>
              <w:bottom w:val="nil"/>
              <w:right w:val="nil"/>
            </w:tcBorders>
            <w:shd w:val="clear" w:color="auto" w:fill="auto"/>
            <w:noWrap/>
            <w:vAlign w:val="bottom"/>
            <w:hideMark/>
          </w:tcPr>
          <w:p w14:paraId="7A3D6626"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0</w:t>
            </w:r>
          </w:p>
        </w:tc>
        <w:tc>
          <w:tcPr>
            <w:tcW w:w="1114" w:type="dxa"/>
            <w:tcBorders>
              <w:top w:val="single" w:sz="4" w:space="0" w:color="5B9BD5"/>
              <w:left w:val="single" w:sz="4" w:space="0" w:color="5B9BD5"/>
              <w:bottom w:val="nil"/>
              <w:right w:val="nil"/>
            </w:tcBorders>
            <w:shd w:val="clear" w:color="auto" w:fill="auto"/>
            <w:noWrap/>
            <w:vAlign w:val="bottom"/>
            <w:hideMark/>
          </w:tcPr>
          <w:p w14:paraId="2084C794"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1</w:t>
            </w:r>
          </w:p>
        </w:tc>
        <w:tc>
          <w:tcPr>
            <w:tcW w:w="1262" w:type="dxa"/>
            <w:tcBorders>
              <w:top w:val="single" w:sz="4" w:space="0" w:color="5B9BD5"/>
              <w:left w:val="single" w:sz="4" w:space="0" w:color="5B9BD5"/>
              <w:bottom w:val="nil"/>
              <w:right w:val="nil"/>
            </w:tcBorders>
            <w:shd w:val="clear" w:color="auto" w:fill="auto"/>
            <w:noWrap/>
            <w:vAlign w:val="bottom"/>
            <w:hideMark/>
          </w:tcPr>
          <w:p w14:paraId="20E93157"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1</w:t>
            </w:r>
          </w:p>
        </w:tc>
        <w:tc>
          <w:tcPr>
            <w:tcW w:w="976" w:type="dxa"/>
            <w:tcBorders>
              <w:top w:val="single" w:sz="4" w:space="0" w:color="5B9BD5"/>
              <w:left w:val="single" w:sz="4" w:space="0" w:color="5B9BD5"/>
              <w:bottom w:val="nil"/>
              <w:right w:val="single" w:sz="4" w:space="0" w:color="5B9BD5"/>
            </w:tcBorders>
            <w:shd w:val="clear" w:color="auto" w:fill="auto"/>
            <w:noWrap/>
            <w:vAlign w:val="bottom"/>
            <w:hideMark/>
          </w:tcPr>
          <w:p w14:paraId="2D168F67"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2</w:t>
            </w:r>
          </w:p>
        </w:tc>
      </w:tr>
      <w:tr w:rsidR="00DA60ED" w:rsidRPr="003974C3" w14:paraId="1BCA0F5B" w14:textId="77777777" w:rsidTr="00DA60ED">
        <w:trPr>
          <w:trHeight w:val="288"/>
        </w:trPr>
        <w:tc>
          <w:tcPr>
            <w:tcW w:w="1172" w:type="dxa"/>
            <w:tcBorders>
              <w:top w:val="nil"/>
              <w:left w:val="nil"/>
              <w:bottom w:val="nil"/>
              <w:right w:val="nil"/>
            </w:tcBorders>
            <w:shd w:val="clear" w:color="auto" w:fill="auto"/>
            <w:noWrap/>
            <w:vAlign w:val="bottom"/>
            <w:hideMark/>
          </w:tcPr>
          <w:p w14:paraId="64AAD699" w14:textId="77777777" w:rsidR="00DA60ED" w:rsidRPr="003974C3" w:rsidRDefault="00DA60ED" w:rsidP="006E5E03">
            <w:pPr>
              <w:spacing w:after="0" w:line="240" w:lineRule="auto"/>
              <w:rPr>
                <w:rFonts w:ascii="Calibri" w:eastAsia="Times New Roman" w:hAnsi="Calibri" w:cs="Calibri"/>
                <w:bCs/>
                <w:i/>
                <w:iCs/>
                <w:noProof w:val="0"/>
                <w:color w:val="4472C4" w:themeColor="accent1"/>
                <w:sz w:val="24"/>
                <w:szCs w:val="24"/>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4C3">
              <w:rPr>
                <w:rFonts w:ascii="Calibri" w:eastAsia="Times New Roman" w:hAnsi="Calibri" w:cs="Calibri"/>
                <w:bCs/>
                <w:i/>
                <w:iCs/>
                <w:noProof w:val="0"/>
                <w:color w:val="4472C4" w:themeColor="accent1"/>
                <w:sz w:val="24"/>
                <w:szCs w:val="24"/>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Threshold</w:t>
            </w:r>
          </w:p>
        </w:tc>
        <w:tc>
          <w:tcPr>
            <w:tcW w:w="976" w:type="dxa"/>
            <w:tcBorders>
              <w:top w:val="single" w:sz="4" w:space="0" w:color="5B9BD5"/>
              <w:left w:val="single" w:sz="4" w:space="0" w:color="5B9BD5"/>
              <w:bottom w:val="single" w:sz="4" w:space="0" w:color="5B9BD5"/>
              <w:right w:val="nil"/>
            </w:tcBorders>
            <w:shd w:val="clear" w:color="auto" w:fill="9CC2E5" w:themeFill="accent5" w:themeFillTint="99"/>
            <w:noWrap/>
            <w:vAlign w:val="bottom"/>
            <w:hideMark/>
          </w:tcPr>
          <w:p w14:paraId="08F79469" w14:textId="77777777" w:rsidR="00DA60ED" w:rsidRPr="003974C3" w:rsidRDefault="00DA60ED" w:rsidP="006E5E03">
            <w:pPr>
              <w:spacing w:after="0" w:line="240" w:lineRule="auto"/>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Below</w:t>
            </w:r>
          </w:p>
        </w:tc>
        <w:tc>
          <w:tcPr>
            <w:tcW w:w="976" w:type="dxa"/>
            <w:tcBorders>
              <w:top w:val="single" w:sz="4" w:space="0" w:color="5B9BD5"/>
              <w:left w:val="single" w:sz="4" w:space="0" w:color="5B9BD5"/>
              <w:bottom w:val="single" w:sz="4" w:space="0" w:color="5B9BD5"/>
              <w:right w:val="nil"/>
            </w:tcBorders>
            <w:shd w:val="clear" w:color="auto" w:fill="auto"/>
            <w:noWrap/>
            <w:vAlign w:val="bottom"/>
            <w:hideMark/>
          </w:tcPr>
          <w:p w14:paraId="1D05380B"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1</w:t>
            </w:r>
          </w:p>
        </w:tc>
        <w:tc>
          <w:tcPr>
            <w:tcW w:w="1114" w:type="dxa"/>
            <w:tcBorders>
              <w:top w:val="single" w:sz="4" w:space="0" w:color="5B9BD5"/>
              <w:left w:val="single" w:sz="4" w:space="0" w:color="5B9BD5"/>
              <w:bottom w:val="single" w:sz="4" w:space="0" w:color="5B9BD5"/>
              <w:right w:val="nil"/>
            </w:tcBorders>
            <w:shd w:val="clear" w:color="auto" w:fill="auto"/>
            <w:noWrap/>
            <w:vAlign w:val="bottom"/>
            <w:hideMark/>
          </w:tcPr>
          <w:p w14:paraId="6C43C4CD"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0</w:t>
            </w:r>
          </w:p>
        </w:tc>
        <w:tc>
          <w:tcPr>
            <w:tcW w:w="1262" w:type="dxa"/>
            <w:tcBorders>
              <w:top w:val="single" w:sz="4" w:space="0" w:color="5B9BD5"/>
              <w:left w:val="single" w:sz="4" w:space="0" w:color="5B9BD5"/>
              <w:bottom w:val="single" w:sz="4" w:space="0" w:color="5B9BD5"/>
              <w:right w:val="nil"/>
            </w:tcBorders>
            <w:shd w:val="clear" w:color="auto" w:fill="auto"/>
            <w:noWrap/>
            <w:vAlign w:val="bottom"/>
            <w:hideMark/>
          </w:tcPr>
          <w:p w14:paraId="7EE1DF42"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1</w:t>
            </w:r>
          </w:p>
        </w:tc>
        <w:tc>
          <w:tcPr>
            <w:tcW w:w="976" w:type="dxa"/>
            <w:tcBorders>
              <w:top w:val="single" w:sz="4" w:space="0" w:color="5B9BD5"/>
              <w:left w:val="single" w:sz="4" w:space="0" w:color="5B9BD5"/>
              <w:bottom w:val="single" w:sz="4" w:space="0" w:color="5B9BD5"/>
              <w:right w:val="single" w:sz="4" w:space="0" w:color="5B9BD5"/>
            </w:tcBorders>
            <w:shd w:val="clear" w:color="auto" w:fill="auto"/>
            <w:noWrap/>
            <w:vAlign w:val="bottom"/>
            <w:hideMark/>
          </w:tcPr>
          <w:p w14:paraId="3A3EF1AB" w14:textId="77777777" w:rsidR="00DA60ED" w:rsidRPr="003974C3" w:rsidRDefault="00DA60ED" w:rsidP="006E5E03">
            <w:pPr>
              <w:spacing w:after="0" w:line="240" w:lineRule="auto"/>
              <w:jc w:val="center"/>
              <w:rPr>
                <w:rFonts w:ascii="Calibri" w:eastAsia="Times New Roman" w:hAnsi="Calibri" w:cs="Calibri"/>
                <w:noProof w:val="0"/>
                <w:color w:val="000000"/>
                <w:lang w:eastAsia="en-GB"/>
              </w:rPr>
            </w:pPr>
            <w:r w:rsidRPr="003974C3">
              <w:rPr>
                <w:rFonts w:ascii="Calibri" w:eastAsia="Times New Roman" w:hAnsi="Calibri" w:cs="Calibri"/>
                <w:noProof w:val="0"/>
                <w:color w:val="000000"/>
                <w:lang w:eastAsia="en-GB"/>
              </w:rPr>
              <w:t>1</w:t>
            </w:r>
          </w:p>
        </w:tc>
      </w:tr>
      <w:tr w:rsidR="00DA60ED" w:rsidRPr="003974C3" w14:paraId="1FCABADE" w14:textId="77777777" w:rsidTr="00DA60ED">
        <w:trPr>
          <w:trHeight w:val="288"/>
        </w:trPr>
        <w:tc>
          <w:tcPr>
            <w:tcW w:w="1172" w:type="dxa"/>
            <w:tcBorders>
              <w:top w:val="nil"/>
              <w:left w:val="nil"/>
              <w:bottom w:val="nil"/>
              <w:right w:val="nil"/>
            </w:tcBorders>
            <w:shd w:val="clear" w:color="auto" w:fill="auto"/>
            <w:noWrap/>
            <w:vAlign w:val="bottom"/>
          </w:tcPr>
          <w:p w14:paraId="31BBCE8E" w14:textId="77777777" w:rsidR="00DA60ED" w:rsidRPr="003974C3" w:rsidRDefault="00DA60ED" w:rsidP="006E5E03">
            <w:pPr>
              <w:spacing w:after="0" w:line="240" w:lineRule="auto"/>
              <w:rPr>
                <w:rFonts w:ascii="Calibri" w:eastAsia="Times New Roman" w:hAnsi="Calibri" w:cs="Calibri"/>
                <w:noProof w:val="0"/>
                <w:color w:val="000000"/>
                <w:lang w:eastAsia="en-GB"/>
              </w:rPr>
            </w:pPr>
          </w:p>
        </w:tc>
        <w:tc>
          <w:tcPr>
            <w:tcW w:w="976" w:type="dxa"/>
            <w:tcBorders>
              <w:top w:val="single" w:sz="4" w:space="0" w:color="5B9BD5"/>
              <w:left w:val="single" w:sz="4" w:space="0" w:color="5B9BD5"/>
              <w:bottom w:val="single" w:sz="4" w:space="0" w:color="5B9BD5"/>
              <w:right w:val="nil"/>
            </w:tcBorders>
            <w:shd w:val="clear" w:color="auto" w:fill="9CC2E5" w:themeFill="accent5" w:themeFillTint="99"/>
            <w:noWrap/>
            <w:vAlign w:val="bottom"/>
          </w:tcPr>
          <w:p w14:paraId="0CEFF5C8" w14:textId="77777777" w:rsidR="00DA60ED" w:rsidRPr="003974C3" w:rsidRDefault="00DA60ED" w:rsidP="006E5E03">
            <w:pPr>
              <w:spacing w:after="0" w:line="240" w:lineRule="auto"/>
              <w:rPr>
                <w:rFonts w:ascii="Calibri" w:eastAsia="Times New Roman" w:hAnsi="Calibri" w:cs="Calibri"/>
                <w:b/>
                <w:bCs/>
                <w:noProof w:val="0"/>
                <w:color w:val="000000"/>
                <w:lang w:eastAsia="en-GB"/>
              </w:rPr>
            </w:pPr>
            <w:r w:rsidRPr="003974C3">
              <w:rPr>
                <w:rFonts w:ascii="Calibri" w:eastAsia="Times New Roman" w:hAnsi="Calibri" w:cs="Calibri"/>
                <w:b/>
                <w:bCs/>
                <w:noProof w:val="0"/>
                <w:color w:val="000000"/>
                <w:lang w:eastAsia="en-GB"/>
              </w:rPr>
              <w:t>Total</w:t>
            </w:r>
          </w:p>
        </w:tc>
        <w:tc>
          <w:tcPr>
            <w:tcW w:w="976" w:type="dxa"/>
            <w:tcBorders>
              <w:top w:val="single" w:sz="4" w:space="0" w:color="5B9BD5"/>
              <w:left w:val="single" w:sz="4" w:space="0" w:color="5B9BD5"/>
              <w:bottom w:val="single" w:sz="4" w:space="0" w:color="5B9BD5"/>
              <w:right w:val="nil"/>
            </w:tcBorders>
            <w:shd w:val="clear" w:color="auto" w:fill="auto"/>
            <w:noWrap/>
            <w:vAlign w:val="bottom"/>
          </w:tcPr>
          <w:p w14:paraId="6CB4A51D" w14:textId="77777777" w:rsidR="00DA60ED" w:rsidRPr="002656B7" w:rsidRDefault="00DA60ED" w:rsidP="006E5E03">
            <w:pPr>
              <w:spacing w:after="0" w:line="240" w:lineRule="auto"/>
              <w:jc w:val="center"/>
              <w:rPr>
                <w:rFonts w:ascii="Calibri" w:eastAsia="Times New Roman" w:hAnsi="Calibri" w:cs="Calibri"/>
                <w:b/>
                <w:bCs/>
                <w:noProof w:val="0"/>
                <w:color w:val="000000"/>
                <w:lang w:eastAsia="en-GB"/>
              </w:rPr>
            </w:pPr>
            <w:r w:rsidRPr="002656B7">
              <w:rPr>
                <w:rFonts w:ascii="Calibri" w:eastAsia="Times New Roman" w:hAnsi="Calibri" w:cs="Calibri"/>
                <w:b/>
                <w:bCs/>
                <w:noProof w:val="0"/>
                <w:color w:val="000000"/>
                <w:lang w:eastAsia="en-GB"/>
              </w:rPr>
              <w:t>1</w:t>
            </w:r>
          </w:p>
        </w:tc>
        <w:tc>
          <w:tcPr>
            <w:tcW w:w="1114" w:type="dxa"/>
            <w:tcBorders>
              <w:top w:val="single" w:sz="4" w:space="0" w:color="5B9BD5"/>
              <w:left w:val="single" w:sz="4" w:space="0" w:color="5B9BD5"/>
              <w:bottom w:val="single" w:sz="4" w:space="0" w:color="5B9BD5"/>
              <w:right w:val="nil"/>
            </w:tcBorders>
            <w:shd w:val="clear" w:color="auto" w:fill="auto"/>
            <w:noWrap/>
            <w:vAlign w:val="bottom"/>
          </w:tcPr>
          <w:p w14:paraId="692F30DC" w14:textId="77777777" w:rsidR="00DA60ED" w:rsidRPr="002656B7" w:rsidRDefault="00DA60ED" w:rsidP="006E5E03">
            <w:pPr>
              <w:spacing w:after="0" w:line="240" w:lineRule="auto"/>
              <w:jc w:val="center"/>
              <w:rPr>
                <w:rFonts w:ascii="Calibri" w:eastAsia="Times New Roman" w:hAnsi="Calibri" w:cs="Calibri"/>
                <w:b/>
                <w:bCs/>
                <w:noProof w:val="0"/>
                <w:color w:val="000000"/>
                <w:lang w:eastAsia="en-GB"/>
              </w:rPr>
            </w:pPr>
            <w:r w:rsidRPr="002656B7">
              <w:rPr>
                <w:rFonts w:ascii="Calibri" w:eastAsia="Times New Roman" w:hAnsi="Calibri" w:cs="Calibri"/>
                <w:b/>
                <w:bCs/>
                <w:noProof w:val="0"/>
                <w:color w:val="000000"/>
                <w:lang w:eastAsia="en-GB"/>
              </w:rPr>
              <w:t>1</w:t>
            </w:r>
          </w:p>
        </w:tc>
        <w:tc>
          <w:tcPr>
            <w:tcW w:w="1262" w:type="dxa"/>
            <w:tcBorders>
              <w:top w:val="single" w:sz="4" w:space="0" w:color="5B9BD5"/>
              <w:left w:val="single" w:sz="4" w:space="0" w:color="5B9BD5"/>
              <w:bottom w:val="single" w:sz="4" w:space="0" w:color="5B9BD5"/>
              <w:right w:val="nil"/>
            </w:tcBorders>
            <w:shd w:val="clear" w:color="auto" w:fill="auto"/>
            <w:noWrap/>
            <w:vAlign w:val="bottom"/>
          </w:tcPr>
          <w:p w14:paraId="52725458" w14:textId="77777777" w:rsidR="00DA60ED" w:rsidRPr="002656B7" w:rsidRDefault="00DA60ED" w:rsidP="006E5E03">
            <w:pPr>
              <w:spacing w:after="0" w:line="240" w:lineRule="auto"/>
              <w:jc w:val="center"/>
              <w:rPr>
                <w:rFonts w:ascii="Calibri" w:eastAsia="Times New Roman" w:hAnsi="Calibri" w:cs="Calibri"/>
                <w:b/>
                <w:bCs/>
                <w:noProof w:val="0"/>
                <w:color w:val="000000"/>
                <w:lang w:eastAsia="en-GB"/>
              </w:rPr>
            </w:pPr>
            <w:r w:rsidRPr="002656B7">
              <w:rPr>
                <w:rFonts w:ascii="Calibri" w:eastAsia="Times New Roman" w:hAnsi="Calibri" w:cs="Calibri"/>
                <w:b/>
                <w:bCs/>
                <w:noProof w:val="0"/>
                <w:color w:val="000000"/>
                <w:lang w:eastAsia="en-GB"/>
              </w:rPr>
              <w:t>2</w:t>
            </w:r>
          </w:p>
        </w:tc>
        <w:tc>
          <w:tcPr>
            <w:tcW w:w="976" w:type="dxa"/>
            <w:tcBorders>
              <w:top w:val="single" w:sz="4" w:space="0" w:color="5B9BD5"/>
              <w:left w:val="single" w:sz="4" w:space="0" w:color="5B9BD5"/>
              <w:bottom w:val="single" w:sz="4" w:space="0" w:color="5B9BD5"/>
              <w:right w:val="single" w:sz="4" w:space="0" w:color="5B9BD5"/>
            </w:tcBorders>
            <w:shd w:val="clear" w:color="auto" w:fill="auto"/>
            <w:noWrap/>
            <w:vAlign w:val="bottom"/>
          </w:tcPr>
          <w:p w14:paraId="071A8771" w14:textId="77777777" w:rsidR="00DA60ED" w:rsidRPr="002656B7" w:rsidRDefault="00DA60ED" w:rsidP="006E5E03">
            <w:pPr>
              <w:spacing w:after="0" w:line="240" w:lineRule="auto"/>
              <w:jc w:val="center"/>
              <w:rPr>
                <w:rFonts w:ascii="Calibri" w:eastAsia="Times New Roman" w:hAnsi="Calibri" w:cs="Calibri"/>
                <w:b/>
                <w:bCs/>
                <w:noProof w:val="0"/>
                <w:color w:val="000000"/>
                <w:lang w:eastAsia="en-GB"/>
              </w:rPr>
            </w:pPr>
            <w:r w:rsidRPr="002656B7">
              <w:rPr>
                <w:rFonts w:ascii="Calibri" w:eastAsia="Times New Roman" w:hAnsi="Calibri" w:cs="Calibri"/>
                <w:b/>
                <w:bCs/>
                <w:noProof w:val="0"/>
                <w:color w:val="000000"/>
                <w:lang w:eastAsia="en-GB"/>
              </w:rPr>
              <w:t>3</w:t>
            </w:r>
          </w:p>
        </w:tc>
      </w:tr>
    </w:tbl>
    <w:p w14:paraId="4D2364D9" w14:textId="79CD41AD" w:rsidR="00BC11D8" w:rsidRPr="001E3A5D" w:rsidRDefault="00BC11D8" w:rsidP="00D017F1">
      <w:pPr>
        <w:spacing w:line="240" w:lineRule="auto"/>
        <w:jc w:val="center"/>
        <w:rPr>
          <w:rFonts w:ascii="Calibri" w:hAnsi="Calibri" w:cs="Calibri"/>
          <w:i/>
          <w:iCs/>
          <w:noProof w:val="0"/>
          <w:sz w:val="18"/>
          <w:szCs w:val="18"/>
        </w:rPr>
      </w:pPr>
      <w:r>
        <w:rPr>
          <w:rFonts w:ascii="Calibri" w:hAnsi="Calibri" w:cs="Calibri"/>
          <w:i/>
          <w:iCs/>
          <w:noProof w:val="0"/>
          <w:sz w:val="18"/>
          <w:szCs w:val="18"/>
        </w:rPr>
        <w:t>Table 7: Cross</w:t>
      </w:r>
      <w:r w:rsidR="000835CB">
        <w:rPr>
          <w:rFonts w:ascii="Calibri" w:hAnsi="Calibri" w:cs="Calibri"/>
          <w:i/>
          <w:iCs/>
          <w:noProof w:val="0"/>
          <w:sz w:val="18"/>
          <w:szCs w:val="18"/>
        </w:rPr>
        <w:t>-</w:t>
      </w:r>
      <w:r>
        <w:rPr>
          <w:rFonts w:ascii="Calibri" w:hAnsi="Calibri" w:cs="Calibri"/>
          <w:i/>
          <w:iCs/>
          <w:noProof w:val="0"/>
          <w:sz w:val="18"/>
          <w:szCs w:val="18"/>
        </w:rPr>
        <w:t>Tabulation</w:t>
      </w:r>
    </w:p>
    <w:p w14:paraId="73C4C3C6" w14:textId="77777777" w:rsidR="00DA60ED" w:rsidRDefault="00DA60ED" w:rsidP="002F6F41">
      <w:pPr>
        <w:spacing w:line="240" w:lineRule="auto"/>
        <w:jc w:val="both"/>
      </w:pPr>
    </w:p>
    <w:p w14:paraId="6C91FA4B" w14:textId="4D48F24D" w:rsidR="00B10AD8" w:rsidRPr="00F64212" w:rsidRDefault="00426259" w:rsidP="0044428D">
      <w:pPr>
        <w:spacing w:after="240" w:line="240" w:lineRule="auto"/>
        <w:jc w:val="both"/>
      </w:pPr>
      <w:r>
        <w:lastRenderedPageBreak/>
        <w:t xml:space="preserve">When we look at Table </w:t>
      </w:r>
      <w:r w:rsidR="008F3955">
        <w:t>6</w:t>
      </w:r>
      <w:r>
        <w:t>, we can see that Poland and Russian Federation are above the education quality threshold from the efficient countries but Turkey is below this threshold. In other words, Poland and Russian Federation can take full advantage of education expenditures to increase their education quality and since they are above</w:t>
      </w:r>
      <w:r w:rsidR="00434DFC">
        <w:t xml:space="preserve"> the</w:t>
      </w:r>
      <w:r>
        <w:t xml:space="preserve"> threshold their government expenditure on education can positively affect their economic performance thanks to their</w:t>
      </w:r>
      <w:r w:rsidR="00CB09C6">
        <w:t xml:space="preserve"> high</w:t>
      </w:r>
      <w:r>
        <w:t xml:space="preserve"> educational quality. For Turkey</w:t>
      </w:r>
      <w:r w:rsidR="00D927D1">
        <w:t xml:space="preserve"> and Romania</w:t>
      </w:r>
      <w:r>
        <w:t xml:space="preserve">, we can say that reaching the education quality threshold is the best strategy to stimulate growth because </w:t>
      </w:r>
      <w:r w:rsidR="00D927D1">
        <w:t>they</w:t>
      </w:r>
      <w:r>
        <w:t xml:space="preserve"> </w:t>
      </w:r>
      <w:r w:rsidR="00D927D1">
        <w:t>are</w:t>
      </w:r>
      <w:r>
        <w:t xml:space="preserve"> capable of efficiently increas</w:t>
      </w:r>
      <w:r w:rsidR="00165BA8">
        <w:t>ing</w:t>
      </w:r>
      <w:r>
        <w:t xml:space="preserve"> the quality by education expenditures.</w:t>
      </w:r>
      <w:r w:rsidR="00D927D1">
        <w:t xml:space="preserve"> Additionally, Croatia can also efficiently increase education quality to test its potential extra effects on economic growth. Moreover, Hungary can try to maintain its educational quality since it is already above the threshold and lastly, Bulgaria is still inefficient</w:t>
      </w:r>
      <w:r w:rsidR="007158B6">
        <w:t xml:space="preserve"> (Bulgaria was one of the least efficient countries in the previous study of education expenditure efficiency)</w:t>
      </w:r>
      <w:r w:rsidR="00D927D1">
        <w:t xml:space="preserve"> and below the education quality threshold </w:t>
      </w:r>
      <w:r w:rsidR="00231AB4">
        <w:t xml:space="preserve">which is an important motivation to investigate the reasons behind </w:t>
      </w:r>
      <w:r w:rsidR="003B30F7">
        <w:t>its</w:t>
      </w:r>
      <w:r w:rsidR="00231AB4">
        <w:t xml:space="preserve"> </w:t>
      </w:r>
      <w:r w:rsidR="00917407">
        <w:t xml:space="preserve">comparative </w:t>
      </w:r>
      <w:r w:rsidR="00231AB4">
        <w:t>inefficiency of education expenditures. This investigation can also be a reasonable subject for further studies about the effect of education expenditure on economic performance.</w:t>
      </w:r>
    </w:p>
    <w:p w14:paraId="7320EC89" w14:textId="77777777" w:rsidR="0044428D" w:rsidRPr="0044428D" w:rsidRDefault="0044428D" w:rsidP="0044428D">
      <w:pPr>
        <w:spacing w:after="240" w:line="240" w:lineRule="auto"/>
        <w:jc w:val="both"/>
        <w:rPr>
          <w:b/>
          <w:bCs/>
          <w:sz w:val="30"/>
          <w:szCs w:val="30"/>
        </w:rPr>
      </w:pPr>
    </w:p>
    <w:p w14:paraId="032443A6" w14:textId="68276088" w:rsidR="00696BFB" w:rsidRPr="00696BFB" w:rsidRDefault="002F6F41" w:rsidP="0076276B">
      <w:pPr>
        <w:spacing w:line="240" w:lineRule="auto"/>
        <w:jc w:val="both"/>
        <w:rPr>
          <w:b/>
          <w:bCs/>
          <w:sz w:val="30"/>
          <w:szCs w:val="30"/>
        </w:rPr>
      </w:pPr>
      <w:r>
        <w:rPr>
          <w:b/>
          <w:bCs/>
          <w:sz w:val="30"/>
          <w:szCs w:val="30"/>
        </w:rPr>
        <w:t xml:space="preserve">VI. Conclusion </w:t>
      </w:r>
    </w:p>
    <w:p w14:paraId="47B7D3A1" w14:textId="1256D178" w:rsidR="00696BFB" w:rsidRPr="00BD7A41" w:rsidRDefault="00696BFB" w:rsidP="00C95664">
      <w:pPr>
        <w:spacing w:after="120" w:line="240" w:lineRule="auto"/>
        <w:jc w:val="both"/>
        <w:rPr>
          <w:b/>
          <w:bCs/>
          <w:sz w:val="18"/>
          <w:szCs w:val="18"/>
        </w:rPr>
      </w:pPr>
    </w:p>
    <w:p w14:paraId="4ECCE238" w14:textId="49A320B7" w:rsidR="00696BFB" w:rsidRDefault="00696BFB" w:rsidP="0076276B">
      <w:pPr>
        <w:spacing w:line="240" w:lineRule="auto"/>
        <w:jc w:val="both"/>
      </w:pPr>
      <w:r>
        <w:t xml:space="preserve">In this study, education quality’s effect on the relationship between economic growth and education expenditure is examined. The major contribution of this policy research paper is to </w:t>
      </w:r>
      <w:r w:rsidR="00B828AE">
        <w:t xml:space="preserve">determine the quality threshold and efficiency scores of Europe’s developing countries. Combining the results from these two variables </w:t>
      </w:r>
      <w:r w:rsidR="00177EAF">
        <w:t>and interpreting them in consideration of previous studies’ findings can create a useful perspective for the link between education and growth.</w:t>
      </w:r>
    </w:p>
    <w:p w14:paraId="122AE161" w14:textId="1214F200" w:rsidR="00177EAF" w:rsidRDefault="00177EAF" w:rsidP="0076276B">
      <w:pPr>
        <w:spacing w:line="240" w:lineRule="auto"/>
        <w:jc w:val="both"/>
      </w:pPr>
    </w:p>
    <w:p w14:paraId="5E6D0948" w14:textId="44D8625A" w:rsidR="00696BFB" w:rsidRPr="00235861" w:rsidRDefault="005A1E48" w:rsidP="0044428D">
      <w:pPr>
        <w:spacing w:after="240" w:line="240" w:lineRule="auto"/>
        <w:jc w:val="both"/>
      </w:pPr>
      <w:r>
        <w:t xml:space="preserve">The results from the elaborative studies of Appiah (2017) and Altinok et al. (2018) led us to three major conclusions. First, expansion of education expenditure promotes economic growth in developing countries. </w:t>
      </w:r>
      <w:r w:rsidR="00B13521">
        <w:t xml:space="preserve">Other two conclusions also explain how expenditure promotes economic growth for these countries. One of them is that there is a positive significant relationship between economic growth and educational quality which indicates that education expenditure can </w:t>
      </w:r>
      <w:r w:rsidR="00235861">
        <w:t>be effective through increased quality level of education. As the last conclusion, educated society at large should be aimed by developing countries to achieve better economic performance rather than well</w:t>
      </w:r>
      <w:r w:rsidR="001D2546">
        <w:t>-</w:t>
      </w:r>
      <w:r w:rsidR="00235861">
        <w:t>educated minority at the top.</w:t>
      </w:r>
    </w:p>
    <w:p w14:paraId="4FE308CF" w14:textId="53D5BDBF" w:rsidR="00696BFB" w:rsidRDefault="00696BFB" w:rsidP="00696BFB">
      <w:pPr>
        <w:spacing w:line="240" w:lineRule="auto"/>
        <w:jc w:val="both"/>
        <w:rPr>
          <w:b/>
          <w:bCs/>
          <w:sz w:val="20"/>
          <w:szCs w:val="20"/>
        </w:rPr>
      </w:pPr>
    </w:p>
    <w:p w14:paraId="49DD2C57" w14:textId="1AE034F5" w:rsidR="00696BFB" w:rsidRDefault="00235861" w:rsidP="00696BFB">
      <w:pPr>
        <w:spacing w:line="240" w:lineRule="auto"/>
        <w:jc w:val="both"/>
      </w:pPr>
      <w:r>
        <w:t>In the light of these findings, the results of education quality threshold</w:t>
      </w:r>
      <w:r w:rsidR="0078033B">
        <w:t xml:space="preserve"> and efficiency scores suggest that educational quality is a limiting factor for the effect of education expenditure on economic growth</w:t>
      </w:r>
      <w:r w:rsidR="00EC2041">
        <w:t xml:space="preserve">. The efficient use of </w:t>
      </w:r>
      <w:r w:rsidR="0078033B">
        <w:t xml:space="preserve">education </w:t>
      </w:r>
      <w:r w:rsidR="0073673E">
        <w:t>spending</w:t>
      </w:r>
      <w:r w:rsidR="0078033B">
        <w:t xml:space="preserve"> is a way of going over this limit. </w:t>
      </w:r>
      <w:r w:rsidR="00747BD7">
        <w:t>To fulfil</w:t>
      </w:r>
      <w:r w:rsidR="00C86117">
        <w:t>l</w:t>
      </w:r>
      <w:r w:rsidR="002C020A">
        <w:t xml:space="preserve"> the</w:t>
      </w:r>
      <w:r w:rsidR="00747BD7">
        <w:t xml:space="preserve"> expenditure</w:t>
      </w:r>
      <w:r w:rsidR="003964F8">
        <w:t>’</w:t>
      </w:r>
      <w:r w:rsidR="00747BD7">
        <w:t xml:space="preserve">s potential, developing countries should reach the threshold </w:t>
      </w:r>
      <w:r w:rsidR="00A7110A">
        <w:t xml:space="preserve">of </w:t>
      </w:r>
      <w:r w:rsidR="00747BD7">
        <w:t xml:space="preserve">education quality. Countries below the threshold might find that their investment in education did not boost growth. In fact, </w:t>
      </w:r>
      <w:r w:rsidR="00E65C9F">
        <w:t xml:space="preserve">increasing the share of education expenditures tends to distort economic performance where educational quality is too low. </w:t>
      </w:r>
      <w:r w:rsidR="00D56E79">
        <w:t>Although developing countries of Europe have higher threshold level for education quality (</w:t>
      </w:r>
      <w:r w:rsidR="009565DB">
        <w:t xml:space="preserve">the threshold level can increase in time due to technological developments of that time period and countries’ development levels), policymakers </w:t>
      </w:r>
      <w:r w:rsidR="00776748">
        <w:t xml:space="preserve">should focus on improving educational quality to explore education expenditure’s benefits. However, they also need to pay attention </w:t>
      </w:r>
      <w:r w:rsidR="00B97355">
        <w:t xml:space="preserve">to </w:t>
      </w:r>
      <w:r w:rsidR="00776748">
        <w:t xml:space="preserve">another concept while improving educational quality with public expenditures: expenditure efficiency. </w:t>
      </w:r>
      <w:r w:rsidR="00B0416F">
        <w:t>Analyzing similar countries’ expenditure efficiencies can help policymakers to find the reasons for possible comparative inefficiencies. After eliminating these reasons, countries can reach threshold quality faster</w:t>
      </w:r>
      <w:r w:rsidR="008651D6">
        <w:t xml:space="preserve"> to promote economic growth.</w:t>
      </w:r>
    </w:p>
    <w:p w14:paraId="468641AD" w14:textId="738561B7" w:rsidR="008651D6" w:rsidRPr="009565DB" w:rsidRDefault="004E0A28" w:rsidP="00696BFB">
      <w:pPr>
        <w:spacing w:line="240" w:lineRule="auto"/>
        <w:jc w:val="both"/>
      </w:pPr>
      <w:r>
        <w:lastRenderedPageBreak/>
        <w:drawing>
          <wp:anchor distT="0" distB="0" distL="114300" distR="114300" simplePos="0" relativeHeight="251673600" behindDoc="1" locked="0" layoutInCell="1" allowOverlap="1" wp14:anchorId="5F02B179" wp14:editId="52990191">
            <wp:simplePos x="0" y="0"/>
            <wp:positionH relativeFrom="margin">
              <wp:align>center</wp:align>
            </wp:positionH>
            <wp:positionV relativeFrom="paragraph">
              <wp:posOffset>38100</wp:posOffset>
            </wp:positionV>
            <wp:extent cx="5486400" cy="3200400"/>
            <wp:effectExtent l="0" t="38100" r="0" b="76200"/>
            <wp:wrapSquare wrapText="bothSides"/>
            <wp:docPr id="9" name="Diy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p>
    <w:p w14:paraId="488D16F3" w14:textId="18CF8730" w:rsidR="00572FDE" w:rsidRPr="001E3A5D" w:rsidRDefault="00572FDE" w:rsidP="00572FDE">
      <w:pPr>
        <w:spacing w:line="240" w:lineRule="auto"/>
        <w:jc w:val="center"/>
        <w:rPr>
          <w:rFonts w:ascii="Calibri" w:hAnsi="Calibri" w:cs="Calibri"/>
          <w:i/>
          <w:iCs/>
          <w:noProof w:val="0"/>
          <w:sz w:val="18"/>
          <w:szCs w:val="18"/>
        </w:rPr>
      </w:pPr>
      <w:r>
        <w:rPr>
          <w:rFonts w:ascii="Calibri" w:hAnsi="Calibri" w:cs="Calibri"/>
          <w:i/>
          <w:iCs/>
          <w:noProof w:val="0"/>
          <w:sz w:val="18"/>
          <w:szCs w:val="18"/>
        </w:rPr>
        <w:t xml:space="preserve">Figure </w:t>
      </w:r>
      <w:r w:rsidR="009666C8">
        <w:rPr>
          <w:rFonts w:ascii="Calibri" w:hAnsi="Calibri" w:cs="Calibri"/>
          <w:i/>
          <w:iCs/>
          <w:noProof w:val="0"/>
          <w:sz w:val="18"/>
          <w:szCs w:val="18"/>
        </w:rPr>
        <w:t>6</w:t>
      </w:r>
      <w:r>
        <w:rPr>
          <w:rFonts w:ascii="Calibri" w:hAnsi="Calibri" w:cs="Calibri"/>
          <w:i/>
          <w:iCs/>
          <w:noProof w:val="0"/>
          <w:sz w:val="18"/>
          <w:szCs w:val="18"/>
        </w:rPr>
        <w:t>: Education – Quality – Growth Circle</w:t>
      </w:r>
    </w:p>
    <w:p w14:paraId="706F409C" w14:textId="77777777" w:rsidR="00125A80" w:rsidRDefault="00125A80" w:rsidP="00696BFB">
      <w:pPr>
        <w:spacing w:line="240" w:lineRule="auto"/>
        <w:jc w:val="both"/>
      </w:pPr>
    </w:p>
    <w:p w14:paraId="0A1D325E" w14:textId="0C5285D7" w:rsidR="00696BFB" w:rsidRDefault="001332AB" w:rsidP="00696BFB">
      <w:pPr>
        <w:spacing w:line="240" w:lineRule="auto"/>
        <w:jc w:val="both"/>
      </w:pPr>
      <w:r>
        <w:t xml:space="preserve">Eventually, all of the findings of this study are utilized in a final circular economic strategy for developing countries. </w:t>
      </w:r>
      <w:r w:rsidR="0073673E">
        <w:t xml:space="preserve">Increasing the efficiency of education expenditures can lead </w:t>
      </w:r>
      <w:r w:rsidR="0070560B">
        <w:t xml:space="preserve">to </w:t>
      </w:r>
      <w:r w:rsidR="0073673E">
        <w:t>higher educational quality with less money spent</w:t>
      </w:r>
      <w:r w:rsidR="00072F57">
        <w:t>. After resources are allocated on education efficiently, the education qual</w:t>
      </w:r>
      <w:r w:rsidR="00582177">
        <w:t>i</w:t>
      </w:r>
      <w:r w:rsidR="00072F57">
        <w:t xml:space="preserve">ty threshold should be exceeded to experience the positive effect of education expenditure on economic growth. </w:t>
      </w:r>
      <w:r w:rsidR="00582177">
        <w:t>As a result of economic growth, increased level of output can be used for the expansion of education expenditure</w:t>
      </w:r>
      <w:r w:rsidR="003E0711">
        <w:t xml:space="preserve"> again</w:t>
      </w:r>
      <w:r w:rsidR="00582177">
        <w:t xml:space="preserve">. </w:t>
      </w:r>
      <w:r w:rsidR="002634C4">
        <w:t xml:space="preserve">The same pattern can be followed repetitively to </w:t>
      </w:r>
      <w:r w:rsidR="00A829F5">
        <w:t>catch</w:t>
      </w:r>
      <w:r w:rsidR="002634C4">
        <w:t xml:space="preserve"> the next threshold values of developing world and </w:t>
      </w:r>
      <w:r w:rsidR="00A829F5">
        <w:t>achieve sustainable economic growth.</w:t>
      </w:r>
    </w:p>
    <w:p w14:paraId="743FFA7B" w14:textId="77777777" w:rsidR="001332AB" w:rsidRDefault="001332AB" w:rsidP="00696BFB">
      <w:pPr>
        <w:spacing w:line="240" w:lineRule="auto"/>
        <w:jc w:val="both"/>
      </w:pPr>
    </w:p>
    <w:p w14:paraId="03A9A434" w14:textId="1862A504" w:rsidR="00E33F58" w:rsidRPr="00867F53" w:rsidRDefault="00867F53" w:rsidP="00E33F58">
      <w:pPr>
        <w:spacing w:line="240" w:lineRule="auto"/>
        <w:jc w:val="both"/>
      </w:pPr>
      <w:r>
        <w:t>This paper represents the first step of possible broader studies in the future and it contributes to the literature by analyzing two complementary concepts</w:t>
      </w:r>
      <w:r w:rsidR="005A0A34">
        <w:t xml:space="preserve">, </w:t>
      </w:r>
      <w:r>
        <w:t>threshold quality and efficiency score</w:t>
      </w:r>
      <w:r w:rsidR="005A0A34">
        <w:t>,</w:t>
      </w:r>
      <w:r>
        <w:t xml:space="preserve"> together to </w:t>
      </w:r>
      <w:r w:rsidR="009D45EC">
        <w:t>light the way for developing countries.</w:t>
      </w:r>
      <w:r w:rsidR="0088655A">
        <w:t xml:space="preserve"> Future studies can expand the scope of the research including other developing countries or some other regions, and compare the results to </w:t>
      </w:r>
      <w:r w:rsidR="00C50DE9">
        <w:t>track</w:t>
      </w:r>
      <w:r w:rsidR="0088655A">
        <w:t xml:space="preserve"> the reasons for variations.</w:t>
      </w:r>
      <w:r w:rsidR="00565557">
        <w:t xml:space="preserve"> Apart from education</w:t>
      </w:r>
      <w:r w:rsidR="001A51C5">
        <w:t>-</w:t>
      </w:r>
      <w:r w:rsidR="00565557">
        <w:t>specific literature,</w:t>
      </w:r>
      <w:r w:rsidR="001911CD">
        <w:t xml:space="preserve"> </w:t>
      </w:r>
      <w:r w:rsidR="00B376A9">
        <w:t>the</w:t>
      </w:r>
      <w:r w:rsidR="00E00781">
        <w:t xml:space="preserve"> </w:t>
      </w:r>
      <w:r w:rsidR="00565557">
        <w:t>t</w:t>
      </w:r>
      <w:r w:rsidR="00E00781">
        <w:t xml:space="preserve">echnical efficiency of public expenditures and </w:t>
      </w:r>
      <w:r w:rsidR="00565557">
        <w:t xml:space="preserve">the </w:t>
      </w:r>
      <w:r w:rsidR="00E00781">
        <w:t>productivity of related system</w:t>
      </w:r>
      <w:r w:rsidR="00565557">
        <w:t>s</w:t>
      </w:r>
      <w:r w:rsidR="00A5356D">
        <w:t xml:space="preserve"> (such as health services, transportation</w:t>
      </w:r>
      <w:r w:rsidR="00304FF6">
        <w:t xml:space="preserve"> infrastructure</w:t>
      </w:r>
      <w:r w:rsidR="00A5356D">
        <w:t>, military</w:t>
      </w:r>
      <w:r w:rsidR="00304FF6">
        <w:t xml:space="preserve"> technologies</w:t>
      </w:r>
      <w:r w:rsidR="00E877FE">
        <w:t>,</w:t>
      </w:r>
      <w:r w:rsidR="00FC0921">
        <w:t xml:space="preserve"> etc.</w:t>
      </w:r>
      <w:r w:rsidR="00A5356D">
        <w:t>)</w:t>
      </w:r>
      <w:r w:rsidR="00E00781">
        <w:t xml:space="preserve"> </w:t>
      </w:r>
      <w:r w:rsidR="00565557">
        <w:t xml:space="preserve">can be examined together </w:t>
      </w:r>
      <w:r w:rsidR="00A5356D">
        <w:t>within the same mode</w:t>
      </w:r>
      <w:r w:rsidR="006A77A6">
        <w:t xml:space="preserve">l to </w:t>
      </w:r>
      <w:r w:rsidR="0046263D">
        <w:t>infer circular causality.</w:t>
      </w:r>
      <w:r w:rsidR="006A77A6">
        <w:t xml:space="preserve"> </w:t>
      </w:r>
    </w:p>
    <w:p w14:paraId="56BB458B" w14:textId="77777777" w:rsidR="00867F53" w:rsidRDefault="00867F53" w:rsidP="00E33F58">
      <w:pPr>
        <w:spacing w:line="240" w:lineRule="auto"/>
        <w:jc w:val="both"/>
        <w:rPr>
          <w:sz w:val="20"/>
          <w:szCs w:val="20"/>
        </w:rPr>
      </w:pPr>
    </w:p>
    <w:p w14:paraId="28703091" w14:textId="1B6D5FC6" w:rsidR="005C1014" w:rsidRDefault="005C1014" w:rsidP="004B1F7A">
      <w:pPr>
        <w:spacing w:line="240" w:lineRule="auto"/>
        <w:jc w:val="both"/>
        <w:rPr>
          <w:sz w:val="20"/>
          <w:szCs w:val="20"/>
        </w:rPr>
      </w:pPr>
    </w:p>
    <w:p w14:paraId="4DFFE600" w14:textId="6D277B3E" w:rsidR="00757DBA" w:rsidRDefault="00757DBA" w:rsidP="004B1F7A">
      <w:pPr>
        <w:spacing w:line="240" w:lineRule="auto"/>
        <w:jc w:val="both"/>
        <w:rPr>
          <w:sz w:val="20"/>
          <w:szCs w:val="20"/>
        </w:rPr>
      </w:pPr>
    </w:p>
    <w:p w14:paraId="1EAFF349" w14:textId="5F14F170" w:rsidR="00757DBA" w:rsidRDefault="00757DBA" w:rsidP="004B1F7A">
      <w:pPr>
        <w:spacing w:line="240" w:lineRule="auto"/>
        <w:jc w:val="both"/>
        <w:rPr>
          <w:sz w:val="20"/>
          <w:szCs w:val="20"/>
        </w:rPr>
      </w:pPr>
    </w:p>
    <w:p w14:paraId="48FCFC05" w14:textId="77777777" w:rsidR="00757DBA" w:rsidRDefault="00757DBA" w:rsidP="004B1F7A">
      <w:pPr>
        <w:spacing w:line="240" w:lineRule="auto"/>
        <w:jc w:val="both"/>
        <w:rPr>
          <w:b/>
          <w:bCs/>
          <w:sz w:val="30"/>
          <w:szCs w:val="30"/>
        </w:rPr>
      </w:pPr>
    </w:p>
    <w:p w14:paraId="50E77001" w14:textId="77777777" w:rsidR="00DC60FD" w:rsidRDefault="00DC60FD" w:rsidP="00BE4F39">
      <w:pPr>
        <w:spacing w:line="240" w:lineRule="auto"/>
        <w:jc w:val="both"/>
        <w:rPr>
          <w:b/>
          <w:bCs/>
          <w:sz w:val="30"/>
          <w:szCs w:val="30"/>
        </w:rPr>
      </w:pPr>
    </w:p>
    <w:p w14:paraId="071CCA88" w14:textId="77777777" w:rsidR="008912A8" w:rsidRDefault="008912A8" w:rsidP="00BE4F39">
      <w:pPr>
        <w:spacing w:line="240" w:lineRule="auto"/>
        <w:jc w:val="both"/>
        <w:rPr>
          <w:b/>
          <w:bCs/>
          <w:sz w:val="30"/>
          <w:szCs w:val="30"/>
        </w:rPr>
      </w:pPr>
    </w:p>
    <w:p w14:paraId="361BDAFE" w14:textId="23747BD0" w:rsidR="00BE4F39" w:rsidRDefault="00BE4F39" w:rsidP="00171804">
      <w:pPr>
        <w:spacing w:line="240" w:lineRule="auto"/>
        <w:jc w:val="center"/>
        <w:rPr>
          <w:b/>
          <w:bCs/>
          <w:sz w:val="30"/>
          <w:szCs w:val="30"/>
        </w:rPr>
      </w:pPr>
      <w:r>
        <w:rPr>
          <w:b/>
          <w:bCs/>
          <w:sz w:val="30"/>
          <w:szCs w:val="30"/>
        </w:rPr>
        <w:lastRenderedPageBreak/>
        <w:t>VII. Appendix</w:t>
      </w:r>
    </w:p>
    <w:p w14:paraId="6D79FBAA" w14:textId="771326EF" w:rsidR="008912A8" w:rsidRDefault="008912A8" w:rsidP="00E226ED">
      <w:pPr>
        <w:spacing w:line="240" w:lineRule="auto"/>
        <w:jc w:val="center"/>
        <w:rPr>
          <w:b/>
          <w:bCs/>
          <w:sz w:val="30"/>
          <w:szCs w:val="30"/>
        </w:rPr>
      </w:pPr>
    </w:p>
    <w:p w14:paraId="4789976A" w14:textId="670F8059" w:rsidR="00122587" w:rsidRPr="00B20EBF" w:rsidRDefault="00122587" w:rsidP="00F24BC5">
      <w:pPr>
        <w:pStyle w:val="ListeParagraf"/>
        <w:numPr>
          <w:ilvl w:val="0"/>
          <w:numId w:val="10"/>
        </w:numPr>
        <w:spacing w:line="240" w:lineRule="auto"/>
        <w:rPr>
          <w:b/>
          <w:bCs/>
          <w:i/>
          <w:iCs/>
          <w:sz w:val="24"/>
          <w:szCs w:val="24"/>
        </w:rPr>
      </w:pPr>
      <w:r w:rsidRPr="00B20EBF">
        <w:rPr>
          <w:b/>
          <w:bCs/>
          <w:i/>
          <w:iCs/>
          <w:sz w:val="24"/>
          <w:szCs w:val="24"/>
        </w:rPr>
        <w:t>Country Lists</w:t>
      </w:r>
    </w:p>
    <w:p w14:paraId="384F4A58" w14:textId="58BBC706" w:rsidR="00122587" w:rsidRPr="00B20EBF" w:rsidRDefault="00B43CF4" w:rsidP="00F24BC5">
      <w:pPr>
        <w:pStyle w:val="ListeParagraf"/>
        <w:numPr>
          <w:ilvl w:val="0"/>
          <w:numId w:val="10"/>
        </w:numPr>
        <w:spacing w:line="240" w:lineRule="auto"/>
        <w:rPr>
          <w:b/>
          <w:bCs/>
          <w:i/>
          <w:iCs/>
          <w:sz w:val="24"/>
          <w:szCs w:val="24"/>
        </w:rPr>
      </w:pPr>
      <w:r w:rsidRPr="00B20EBF">
        <w:rPr>
          <w:b/>
          <w:bCs/>
          <w:i/>
          <w:iCs/>
          <w:sz w:val="24"/>
          <w:szCs w:val="24"/>
        </w:rPr>
        <w:t>Descriptive Statistics</w:t>
      </w:r>
    </w:p>
    <w:p w14:paraId="1472FCA9" w14:textId="402A8116" w:rsidR="00B43CF4" w:rsidRPr="00B20EBF" w:rsidRDefault="00AC47F4" w:rsidP="00F24BC5">
      <w:pPr>
        <w:pStyle w:val="ListeParagraf"/>
        <w:numPr>
          <w:ilvl w:val="0"/>
          <w:numId w:val="10"/>
        </w:numPr>
        <w:spacing w:line="240" w:lineRule="auto"/>
        <w:rPr>
          <w:b/>
          <w:bCs/>
          <w:i/>
          <w:iCs/>
          <w:sz w:val="24"/>
          <w:szCs w:val="24"/>
        </w:rPr>
      </w:pPr>
      <w:r>
        <w:rPr>
          <w:b/>
          <w:bCs/>
          <w:i/>
          <w:iCs/>
          <w:sz w:val="24"/>
          <w:szCs w:val="24"/>
        </w:rPr>
        <w:t>Tables</w:t>
      </w:r>
      <w:r w:rsidR="00B43CF4" w:rsidRPr="00B20EBF">
        <w:rPr>
          <w:b/>
          <w:bCs/>
          <w:i/>
          <w:iCs/>
          <w:sz w:val="24"/>
          <w:szCs w:val="24"/>
        </w:rPr>
        <w:t xml:space="preserve"> from Previous Studies</w:t>
      </w:r>
    </w:p>
    <w:p w14:paraId="553A8BF5" w14:textId="40FA8413" w:rsidR="00B43CF4" w:rsidRPr="00B20EBF" w:rsidRDefault="00B43CF4" w:rsidP="00F24BC5">
      <w:pPr>
        <w:pStyle w:val="ListeParagraf"/>
        <w:numPr>
          <w:ilvl w:val="0"/>
          <w:numId w:val="10"/>
        </w:numPr>
        <w:spacing w:line="240" w:lineRule="auto"/>
        <w:rPr>
          <w:b/>
          <w:bCs/>
          <w:i/>
          <w:iCs/>
          <w:sz w:val="24"/>
          <w:szCs w:val="24"/>
        </w:rPr>
      </w:pPr>
      <w:r w:rsidRPr="00B20EBF">
        <w:rPr>
          <w:b/>
          <w:bCs/>
          <w:i/>
          <w:iCs/>
          <w:sz w:val="24"/>
          <w:szCs w:val="24"/>
        </w:rPr>
        <w:t>Dataset Variables</w:t>
      </w:r>
    </w:p>
    <w:p w14:paraId="28F3EA6F" w14:textId="65A99A4D" w:rsidR="00122587" w:rsidRPr="00B20EBF" w:rsidRDefault="00B43CF4" w:rsidP="00F24BC5">
      <w:pPr>
        <w:pStyle w:val="ListeParagraf"/>
        <w:numPr>
          <w:ilvl w:val="0"/>
          <w:numId w:val="10"/>
        </w:numPr>
        <w:spacing w:line="240" w:lineRule="auto"/>
        <w:rPr>
          <w:b/>
          <w:bCs/>
          <w:i/>
          <w:iCs/>
          <w:sz w:val="24"/>
          <w:szCs w:val="24"/>
        </w:rPr>
      </w:pPr>
      <w:r w:rsidRPr="00B20EBF">
        <w:rPr>
          <w:b/>
          <w:bCs/>
          <w:i/>
          <w:iCs/>
          <w:sz w:val="24"/>
          <w:szCs w:val="24"/>
        </w:rPr>
        <w:t>Used Codes and Commands</w:t>
      </w:r>
    </w:p>
    <w:p w14:paraId="3DC1DF8C" w14:textId="77777777" w:rsidR="0047706C" w:rsidRPr="0047706C" w:rsidRDefault="0047706C" w:rsidP="0047706C">
      <w:pPr>
        <w:spacing w:line="240" w:lineRule="auto"/>
        <w:rPr>
          <w:b/>
          <w:bCs/>
          <w:sz w:val="24"/>
          <w:szCs w:val="24"/>
        </w:rPr>
      </w:pPr>
    </w:p>
    <w:p w14:paraId="75F1BA37" w14:textId="263F8A29" w:rsidR="008912A8" w:rsidRPr="008912A8" w:rsidRDefault="008852FD" w:rsidP="00E226ED">
      <w:pPr>
        <w:spacing w:line="240" w:lineRule="auto"/>
        <w:jc w:val="center"/>
        <w:rPr>
          <w:b/>
          <w:bCs/>
          <w:sz w:val="24"/>
          <w:szCs w:val="24"/>
        </w:rPr>
      </w:pPr>
      <w:r>
        <w:rPr>
          <w:b/>
          <w:bCs/>
          <w:sz w:val="24"/>
          <w:szCs w:val="24"/>
        </w:rPr>
        <w:t xml:space="preserve">1.A </w:t>
      </w:r>
      <w:r w:rsidR="008912A8">
        <w:rPr>
          <w:b/>
          <w:bCs/>
          <w:sz w:val="24"/>
          <w:szCs w:val="24"/>
        </w:rPr>
        <w:t>List of Europe’s Developing Countries</w:t>
      </w:r>
    </w:p>
    <w:p w14:paraId="5935B9FE" w14:textId="45552645" w:rsidR="008912A8" w:rsidRDefault="008912A8" w:rsidP="00373617">
      <w:pPr>
        <w:spacing w:line="240" w:lineRule="auto"/>
      </w:pPr>
      <w:r>
        <w:t xml:space="preserve">Albania, Belarus, Bosnia and Herzegovina, Bulgaria, Croatia, Hungary, Kosovo, Moldova, Montenegro, North Macedonia, </w:t>
      </w:r>
      <w:r w:rsidR="00171804">
        <w:t>Poland, Romania, Russia, Serbia, Turkey, Ukraine</w:t>
      </w:r>
    </w:p>
    <w:p w14:paraId="435295FC" w14:textId="796396C1" w:rsidR="00D656C3" w:rsidRPr="008912A8" w:rsidRDefault="008852FD" w:rsidP="00E226ED">
      <w:pPr>
        <w:spacing w:line="240" w:lineRule="auto"/>
        <w:jc w:val="center"/>
        <w:rPr>
          <w:b/>
          <w:bCs/>
          <w:sz w:val="24"/>
          <w:szCs w:val="24"/>
        </w:rPr>
      </w:pPr>
      <w:r>
        <w:rPr>
          <w:b/>
          <w:bCs/>
          <w:sz w:val="24"/>
          <w:szCs w:val="24"/>
        </w:rPr>
        <w:t xml:space="preserve">1.B </w:t>
      </w:r>
      <w:r w:rsidR="00D656C3">
        <w:rPr>
          <w:b/>
          <w:bCs/>
          <w:sz w:val="24"/>
          <w:szCs w:val="24"/>
        </w:rPr>
        <w:t>List of the Selected Countries</w:t>
      </w:r>
    </w:p>
    <w:p w14:paraId="5250B5D8" w14:textId="559DB2E6" w:rsidR="00D656C3" w:rsidRDefault="00D656C3" w:rsidP="00E226ED">
      <w:pPr>
        <w:spacing w:line="240" w:lineRule="auto"/>
        <w:jc w:val="center"/>
      </w:pPr>
      <w:r>
        <w:t>Bulgaria, Croatia, Hungary</w:t>
      </w:r>
      <w:r w:rsidR="008E022B">
        <w:t xml:space="preserve">, </w:t>
      </w:r>
      <w:r>
        <w:t>Poland, Romania, Russia</w:t>
      </w:r>
      <w:r w:rsidR="008E022B">
        <w:t>n Federation</w:t>
      </w:r>
      <w:r>
        <w:t>, Turkey</w:t>
      </w:r>
    </w:p>
    <w:p w14:paraId="3BB2B9CB" w14:textId="528E7F14" w:rsidR="00DD15B4" w:rsidRDefault="00DD15B4" w:rsidP="004B1F7A">
      <w:pPr>
        <w:spacing w:line="240" w:lineRule="auto"/>
        <w:jc w:val="both"/>
        <w:rPr>
          <w:b/>
          <w:bCs/>
          <w:sz w:val="30"/>
          <w:szCs w:val="30"/>
        </w:rPr>
      </w:pPr>
    </w:p>
    <w:p w14:paraId="3FAE1668" w14:textId="77777777" w:rsidR="00DD15B4" w:rsidRDefault="00DD15B4" w:rsidP="004B1F7A">
      <w:pPr>
        <w:spacing w:line="240" w:lineRule="auto"/>
        <w:jc w:val="both"/>
        <w:rPr>
          <w:b/>
          <w:bCs/>
          <w:sz w:val="30"/>
          <w:szCs w:val="30"/>
        </w:rPr>
      </w:pPr>
    </w:p>
    <w:p w14:paraId="19C00A77" w14:textId="76CF24FF" w:rsidR="0047706C" w:rsidRPr="0047706C" w:rsidRDefault="0047706C" w:rsidP="00DD15B4">
      <w:pPr>
        <w:spacing w:line="240" w:lineRule="auto"/>
        <w:jc w:val="both"/>
      </w:pPr>
      <w:r>
        <w:rPr>
          <w:b/>
          <w:bCs/>
          <w:sz w:val="30"/>
          <w:szCs w:val="30"/>
        </w:rPr>
        <w:drawing>
          <wp:anchor distT="0" distB="0" distL="114300" distR="114300" simplePos="0" relativeHeight="251665408" behindDoc="0" locked="0" layoutInCell="1" allowOverlap="1" wp14:anchorId="6CF7B881" wp14:editId="244AB9D9">
            <wp:simplePos x="0" y="0"/>
            <wp:positionH relativeFrom="margin">
              <wp:align>center</wp:align>
            </wp:positionH>
            <wp:positionV relativeFrom="paragraph">
              <wp:posOffset>348615</wp:posOffset>
            </wp:positionV>
            <wp:extent cx="6407785" cy="3878580"/>
            <wp:effectExtent l="0" t="0" r="0" b="762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7785" cy="387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950EEC">
        <w:rPr>
          <w:b/>
          <w:bCs/>
          <w:sz w:val="24"/>
          <w:szCs w:val="24"/>
        </w:rPr>
        <w:t>2.A Education Expenditure’s Share on GDP</w:t>
      </w:r>
      <w:r w:rsidR="005E0310">
        <w:rPr>
          <w:b/>
          <w:bCs/>
          <w:sz w:val="24"/>
          <w:szCs w:val="24"/>
        </w:rPr>
        <w:t xml:space="preserve"> (World Bank)</w:t>
      </w:r>
      <w:r w:rsidR="00950EEC">
        <w:rPr>
          <w:b/>
          <w:bCs/>
          <w:sz w:val="24"/>
          <w:szCs w:val="24"/>
        </w:rPr>
        <w:t xml:space="preserve"> </w:t>
      </w:r>
    </w:p>
    <w:p w14:paraId="18EF2C72" w14:textId="619311CC" w:rsidR="00DD15B4" w:rsidRPr="00DD15B4" w:rsidRDefault="0047706C" w:rsidP="00DD15B4">
      <w:pPr>
        <w:spacing w:line="240" w:lineRule="auto"/>
        <w:jc w:val="both"/>
      </w:pPr>
      <w:r>
        <w:rPr>
          <w:b/>
          <w:bCs/>
          <w:sz w:val="30"/>
          <w:szCs w:val="30"/>
        </w:rPr>
        <w:lastRenderedPageBreak/>
        <w:drawing>
          <wp:anchor distT="0" distB="0" distL="114300" distR="114300" simplePos="0" relativeHeight="251666432" behindDoc="0" locked="0" layoutInCell="1" allowOverlap="1" wp14:anchorId="5E1A7EF0" wp14:editId="4C2066FE">
            <wp:simplePos x="0" y="0"/>
            <wp:positionH relativeFrom="margin">
              <wp:align>center</wp:align>
            </wp:positionH>
            <wp:positionV relativeFrom="paragraph">
              <wp:posOffset>448945</wp:posOffset>
            </wp:positionV>
            <wp:extent cx="6124575" cy="6537960"/>
            <wp:effectExtent l="0" t="0" r="9525"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75" cy="653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5B4">
        <w:rPr>
          <w:b/>
          <w:bCs/>
          <w:sz w:val="24"/>
          <w:szCs w:val="24"/>
        </w:rPr>
        <w:t>2.</w:t>
      </w:r>
      <w:r w:rsidR="00413334">
        <w:rPr>
          <w:b/>
          <w:bCs/>
          <w:sz w:val="24"/>
          <w:szCs w:val="24"/>
        </w:rPr>
        <w:t>B</w:t>
      </w:r>
      <w:r w:rsidR="00DD15B4">
        <w:rPr>
          <w:b/>
          <w:bCs/>
          <w:sz w:val="24"/>
          <w:szCs w:val="24"/>
        </w:rPr>
        <w:t xml:space="preserve"> Total Investment</w:t>
      </w:r>
      <w:r w:rsidR="00837208">
        <w:rPr>
          <w:b/>
          <w:bCs/>
          <w:sz w:val="24"/>
          <w:szCs w:val="24"/>
        </w:rPr>
        <w:t xml:space="preserve"> -</w:t>
      </w:r>
      <w:r w:rsidR="00DD15B4">
        <w:rPr>
          <w:b/>
          <w:bCs/>
          <w:sz w:val="24"/>
          <w:szCs w:val="24"/>
        </w:rPr>
        <w:t xml:space="preserve"> % of GDP (World Bank) </w:t>
      </w:r>
    </w:p>
    <w:p w14:paraId="2D946E35" w14:textId="0D85D041" w:rsidR="00206861" w:rsidRDefault="00206861" w:rsidP="004B1F7A">
      <w:pPr>
        <w:spacing w:line="240" w:lineRule="auto"/>
        <w:jc w:val="both"/>
        <w:rPr>
          <w:b/>
          <w:bCs/>
          <w:sz w:val="30"/>
          <w:szCs w:val="30"/>
        </w:rPr>
      </w:pPr>
    </w:p>
    <w:p w14:paraId="770AD833" w14:textId="71928FD6" w:rsidR="00206861" w:rsidRDefault="00206861" w:rsidP="004B1F7A">
      <w:pPr>
        <w:spacing w:line="240" w:lineRule="auto"/>
        <w:jc w:val="both"/>
        <w:rPr>
          <w:b/>
          <w:bCs/>
          <w:sz w:val="30"/>
          <w:szCs w:val="30"/>
        </w:rPr>
      </w:pPr>
    </w:p>
    <w:p w14:paraId="22B706C9" w14:textId="628C1D44" w:rsidR="00206861" w:rsidRDefault="00206861" w:rsidP="004B1F7A">
      <w:pPr>
        <w:spacing w:line="240" w:lineRule="auto"/>
        <w:jc w:val="both"/>
        <w:rPr>
          <w:b/>
          <w:bCs/>
          <w:sz w:val="30"/>
          <w:szCs w:val="30"/>
        </w:rPr>
      </w:pPr>
    </w:p>
    <w:p w14:paraId="344BA826" w14:textId="557E899A" w:rsidR="00206861" w:rsidRDefault="00206861" w:rsidP="004B1F7A">
      <w:pPr>
        <w:spacing w:line="240" w:lineRule="auto"/>
        <w:jc w:val="both"/>
        <w:rPr>
          <w:b/>
          <w:bCs/>
          <w:sz w:val="30"/>
          <w:szCs w:val="30"/>
        </w:rPr>
      </w:pPr>
    </w:p>
    <w:p w14:paraId="1D9F1F9B" w14:textId="7C8C314E" w:rsidR="0047706C" w:rsidRDefault="0047706C" w:rsidP="004B1F7A">
      <w:pPr>
        <w:spacing w:line="240" w:lineRule="auto"/>
        <w:jc w:val="both"/>
        <w:rPr>
          <w:b/>
          <w:bCs/>
          <w:sz w:val="30"/>
          <w:szCs w:val="30"/>
        </w:rPr>
      </w:pPr>
    </w:p>
    <w:p w14:paraId="294C7FCA" w14:textId="77777777" w:rsidR="0047706C" w:rsidRDefault="0047706C" w:rsidP="004B1F7A">
      <w:pPr>
        <w:spacing w:line="240" w:lineRule="auto"/>
        <w:jc w:val="both"/>
        <w:rPr>
          <w:b/>
          <w:bCs/>
          <w:sz w:val="30"/>
          <w:szCs w:val="30"/>
        </w:rPr>
      </w:pPr>
    </w:p>
    <w:p w14:paraId="2A9EEA0A" w14:textId="17A8A8AD" w:rsidR="00EC2433" w:rsidRPr="00DD15B4" w:rsidRDefault="00EC2433" w:rsidP="00EC2433">
      <w:pPr>
        <w:spacing w:line="240" w:lineRule="auto"/>
        <w:jc w:val="both"/>
      </w:pPr>
      <w:r>
        <w:rPr>
          <w:b/>
          <w:bCs/>
          <w:sz w:val="24"/>
          <w:szCs w:val="24"/>
        </w:rPr>
        <w:lastRenderedPageBreak/>
        <w:t xml:space="preserve">2.C Education Expenditure – Growth (Average of 1995-2020) </w:t>
      </w:r>
    </w:p>
    <w:p w14:paraId="68CE889D" w14:textId="079FD7FD" w:rsidR="00206861" w:rsidRDefault="00CD418F" w:rsidP="004B1F7A">
      <w:pPr>
        <w:spacing w:line="240" w:lineRule="auto"/>
        <w:jc w:val="both"/>
        <w:rPr>
          <w:b/>
          <w:bCs/>
          <w:sz w:val="30"/>
          <w:szCs w:val="30"/>
        </w:rPr>
      </w:pPr>
      <w:r>
        <w:rPr>
          <w:b/>
          <w:bCs/>
          <w:sz w:val="30"/>
          <w:szCs w:val="30"/>
        </w:rPr>
        <w:drawing>
          <wp:anchor distT="0" distB="0" distL="114300" distR="114300" simplePos="0" relativeHeight="251667456" behindDoc="0" locked="0" layoutInCell="1" allowOverlap="1" wp14:anchorId="0FE70866" wp14:editId="13A2FF2E">
            <wp:simplePos x="0" y="0"/>
            <wp:positionH relativeFrom="margin">
              <wp:align>center</wp:align>
            </wp:positionH>
            <wp:positionV relativeFrom="paragraph">
              <wp:posOffset>8890</wp:posOffset>
            </wp:positionV>
            <wp:extent cx="4884420" cy="3966845"/>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4420" cy="3966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51CB2" w14:textId="76DA8E9C" w:rsidR="00206861" w:rsidRDefault="00206861" w:rsidP="004B1F7A">
      <w:pPr>
        <w:spacing w:line="240" w:lineRule="auto"/>
        <w:jc w:val="both"/>
        <w:rPr>
          <w:b/>
          <w:bCs/>
          <w:sz w:val="30"/>
          <w:szCs w:val="30"/>
        </w:rPr>
      </w:pPr>
    </w:p>
    <w:p w14:paraId="7EA32AD5" w14:textId="77777777" w:rsidR="00CD418F" w:rsidRDefault="00CD418F" w:rsidP="00F55F7D">
      <w:pPr>
        <w:spacing w:line="240" w:lineRule="auto"/>
        <w:jc w:val="both"/>
        <w:rPr>
          <w:b/>
          <w:bCs/>
          <w:sz w:val="24"/>
          <w:szCs w:val="24"/>
        </w:rPr>
      </w:pPr>
    </w:p>
    <w:p w14:paraId="5D49B7E9" w14:textId="77777777" w:rsidR="00CD418F" w:rsidRDefault="00CD418F" w:rsidP="00F55F7D">
      <w:pPr>
        <w:spacing w:line="240" w:lineRule="auto"/>
        <w:jc w:val="both"/>
        <w:rPr>
          <w:b/>
          <w:bCs/>
          <w:sz w:val="24"/>
          <w:szCs w:val="24"/>
        </w:rPr>
      </w:pPr>
    </w:p>
    <w:p w14:paraId="4708E428" w14:textId="77777777" w:rsidR="00CD418F" w:rsidRDefault="00CD418F" w:rsidP="00F55F7D">
      <w:pPr>
        <w:spacing w:line="240" w:lineRule="auto"/>
        <w:jc w:val="both"/>
        <w:rPr>
          <w:b/>
          <w:bCs/>
          <w:sz w:val="24"/>
          <w:szCs w:val="24"/>
        </w:rPr>
      </w:pPr>
    </w:p>
    <w:p w14:paraId="3174B19D" w14:textId="77777777" w:rsidR="00CD418F" w:rsidRDefault="00CD418F" w:rsidP="00F55F7D">
      <w:pPr>
        <w:spacing w:line="240" w:lineRule="auto"/>
        <w:jc w:val="both"/>
        <w:rPr>
          <w:b/>
          <w:bCs/>
          <w:sz w:val="24"/>
          <w:szCs w:val="24"/>
        </w:rPr>
      </w:pPr>
    </w:p>
    <w:p w14:paraId="658457FB" w14:textId="77777777" w:rsidR="00CD418F" w:rsidRDefault="00CD418F" w:rsidP="00F55F7D">
      <w:pPr>
        <w:spacing w:line="240" w:lineRule="auto"/>
        <w:jc w:val="both"/>
        <w:rPr>
          <w:b/>
          <w:bCs/>
          <w:sz w:val="24"/>
          <w:szCs w:val="24"/>
        </w:rPr>
      </w:pPr>
    </w:p>
    <w:p w14:paraId="4D49F52D" w14:textId="77777777" w:rsidR="00CD418F" w:rsidRDefault="00CD418F" w:rsidP="00F55F7D">
      <w:pPr>
        <w:spacing w:line="240" w:lineRule="auto"/>
        <w:jc w:val="both"/>
        <w:rPr>
          <w:b/>
          <w:bCs/>
          <w:sz w:val="24"/>
          <w:szCs w:val="24"/>
        </w:rPr>
      </w:pPr>
    </w:p>
    <w:p w14:paraId="705AF996" w14:textId="77777777" w:rsidR="00CD418F" w:rsidRDefault="00CD418F" w:rsidP="00F55F7D">
      <w:pPr>
        <w:spacing w:line="240" w:lineRule="auto"/>
        <w:jc w:val="both"/>
        <w:rPr>
          <w:b/>
          <w:bCs/>
          <w:sz w:val="24"/>
          <w:szCs w:val="24"/>
        </w:rPr>
      </w:pPr>
    </w:p>
    <w:p w14:paraId="6152A977" w14:textId="77777777" w:rsidR="00CD418F" w:rsidRDefault="00CD418F" w:rsidP="00F55F7D">
      <w:pPr>
        <w:spacing w:line="240" w:lineRule="auto"/>
        <w:jc w:val="both"/>
        <w:rPr>
          <w:b/>
          <w:bCs/>
          <w:sz w:val="24"/>
          <w:szCs w:val="24"/>
        </w:rPr>
      </w:pPr>
    </w:p>
    <w:p w14:paraId="0BBAFE21" w14:textId="77777777" w:rsidR="00CD418F" w:rsidRDefault="00CD418F" w:rsidP="00F55F7D">
      <w:pPr>
        <w:spacing w:line="240" w:lineRule="auto"/>
        <w:jc w:val="both"/>
        <w:rPr>
          <w:b/>
          <w:bCs/>
          <w:sz w:val="24"/>
          <w:szCs w:val="24"/>
        </w:rPr>
      </w:pPr>
    </w:p>
    <w:p w14:paraId="521E1FC4" w14:textId="77777777" w:rsidR="00CD418F" w:rsidRDefault="00CD418F" w:rsidP="00F55F7D">
      <w:pPr>
        <w:spacing w:line="240" w:lineRule="auto"/>
        <w:jc w:val="both"/>
        <w:rPr>
          <w:b/>
          <w:bCs/>
          <w:sz w:val="24"/>
          <w:szCs w:val="24"/>
        </w:rPr>
      </w:pPr>
    </w:p>
    <w:p w14:paraId="181C2460" w14:textId="77777777" w:rsidR="00CD418F" w:rsidRDefault="00CD418F" w:rsidP="00F55F7D">
      <w:pPr>
        <w:spacing w:line="240" w:lineRule="auto"/>
        <w:jc w:val="both"/>
        <w:rPr>
          <w:b/>
          <w:bCs/>
          <w:sz w:val="24"/>
          <w:szCs w:val="24"/>
        </w:rPr>
      </w:pPr>
    </w:p>
    <w:p w14:paraId="09D610E3" w14:textId="63DF1EF2" w:rsidR="00CD418F" w:rsidRDefault="00CD418F" w:rsidP="00F55F7D">
      <w:pPr>
        <w:spacing w:line="240" w:lineRule="auto"/>
        <w:jc w:val="both"/>
        <w:rPr>
          <w:b/>
          <w:bCs/>
          <w:sz w:val="24"/>
          <w:szCs w:val="24"/>
        </w:rPr>
      </w:pPr>
    </w:p>
    <w:p w14:paraId="01B31EF5" w14:textId="40EADA83" w:rsidR="00243068" w:rsidRDefault="00243068" w:rsidP="00F55F7D">
      <w:pPr>
        <w:spacing w:line="240" w:lineRule="auto"/>
        <w:jc w:val="both"/>
        <w:rPr>
          <w:b/>
          <w:bCs/>
          <w:sz w:val="24"/>
          <w:szCs w:val="24"/>
        </w:rPr>
      </w:pPr>
    </w:p>
    <w:p w14:paraId="30A2BEE1" w14:textId="0CCDAC62" w:rsidR="00F55F7D" w:rsidRDefault="0047706C" w:rsidP="00F55F7D">
      <w:pPr>
        <w:spacing w:line="240" w:lineRule="auto"/>
        <w:jc w:val="both"/>
        <w:rPr>
          <w:b/>
          <w:bCs/>
          <w:sz w:val="24"/>
          <w:szCs w:val="24"/>
        </w:rPr>
      </w:pPr>
      <w:r>
        <w:rPr>
          <w:b/>
          <w:bCs/>
          <w:sz w:val="24"/>
          <w:szCs w:val="24"/>
        </w:rPr>
        <w:drawing>
          <wp:anchor distT="0" distB="0" distL="114300" distR="114300" simplePos="0" relativeHeight="251668480" behindDoc="0" locked="0" layoutInCell="1" allowOverlap="1" wp14:anchorId="4BE25314" wp14:editId="0E75A1F6">
            <wp:simplePos x="0" y="0"/>
            <wp:positionH relativeFrom="margin">
              <wp:align>center</wp:align>
            </wp:positionH>
            <wp:positionV relativeFrom="paragraph">
              <wp:posOffset>264795</wp:posOffset>
            </wp:positionV>
            <wp:extent cx="6995795" cy="3642360"/>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rotWithShape="1">
                    <a:blip r:embed="rId27">
                      <a:extLst>
                        <a:ext uri="{28A0092B-C50C-407E-A947-70E740481C1C}">
                          <a14:useLocalDpi xmlns:a14="http://schemas.microsoft.com/office/drawing/2010/main" val="0"/>
                        </a:ext>
                      </a:extLst>
                    </a:blip>
                    <a:srcRect t="5827"/>
                    <a:stretch/>
                  </pic:blipFill>
                  <pic:spPr bwMode="auto">
                    <a:xfrm>
                      <a:off x="0" y="0"/>
                      <a:ext cx="6995795" cy="364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5F7D">
        <w:rPr>
          <w:b/>
          <w:bCs/>
          <w:sz w:val="24"/>
          <w:szCs w:val="24"/>
        </w:rPr>
        <w:t>3.A Achievement Tests (Altinok et al., 2018)</w:t>
      </w:r>
    </w:p>
    <w:p w14:paraId="1D977B3D" w14:textId="77777777" w:rsidR="0047706C" w:rsidRDefault="0047706C" w:rsidP="00E6744B">
      <w:pPr>
        <w:spacing w:line="240" w:lineRule="auto"/>
        <w:jc w:val="both"/>
        <w:rPr>
          <w:b/>
          <w:bCs/>
          <w:sz w:val="24"/>
          <w:szCs w:val="24"/>
        </w:rPr>
      </w:pPr>
    </w:p>
    <w:p w14:paraId="339AF2FE" w14:textId="65AC49C8" w:rsidR="00E6744B" w:rsidRDefault="00E6744B" w:rsidP="00E6744B">
      <w:pPr>
        <w:spacing w:line="240" w:lineRule="auto"/>
        <w:jc w:val="both"/>
        <w:rPr>
          <w:b/>
          <w:bCs/>
          <w:sz w:val="24"/>
          <w:szCs w:val="24"/>
        </w:rPr>
      </w:pPr>
      <w:r>
        <w:rPr>
          <w:b/>
          <w:bCs/>
          <w:sz w:val="24"/>
          <w:szCs w:val="24"/>
        </w:rPr>
        <w:lastRenderedPageBreak/>
        <w:t>3.B Population – Benchmarks  (</w:t>
      </w:r>
      <w:r w:rsidR="002011F2">
        <w:rPr>
          <w:b/>
          <w:bCs/>
          <w:sz w:val="24"/>
          <w:szCs w:val="24"/>
        </w:rPr>
        <w:t>Altinok et al., 2018</w:t>
      </w:r>
      <w:r>
        <w:rPr>
          <w:b/>
          <w:bCs/>
          <w:sz w:val="24"/>
          <w:szCs w:val="24"/>
        </w:rPr>
        <w:t xml:space="preserve">) </w:t>
      </w:r>
    </w:p>
    <w:tbl>
      <w:tblPr>
        <w:tblW w:w="9960" w:type="dxa"/>
        <w:tblInd w:w="-454" w:type="dxa"/>
        <w:tblCellMar>
          <w:left w:w="0" w:type="dxa"/>
          <w:right w:w="0" w:type="dxa"/>
        </w:tblCellMar>
        <w:tblLook w:val="04A0" w:firstRow="1" w:lastRow="0" w:firstColumn="1" w:lastColumn="0" w:noHBand="0" w:noVBand="1"/>
      </w:tblPr>
      <w:tblGrid>
        <w:gridCol w:w="2258"/>
        <w:gridCol w:w="2162"/>
        <w:gridCol w:w="2920"/>
        <w:gridCol w:w="2620"/>
      </w:tblGrid>
      <w:tr w:rsidR="002011F2" w:rsidRPr="001933C2" w14:paraId="40F56E84" w14:textId="77777777" w:rsidTr="002011F2">
        <w:trPr>
          <w:trHeight w:val="288"/>
        </w:trPr>
        <w:tc>
          <w:tcPr>
            <w:tcW w:w="2258" w:type="dxa"/>
            <w:tcBorders>
              <w:top w:val="single" w:sz="8" w:space="0" w:color="FFFFFF"/>
              <w:left w:val="single" w:sz="8" w:space="0" w:color="FFFFFF"/>
              <w:bottom w:val="single" w:sz="24" w:space="0" w:color="FFFFFF"/>
              <w:right w:val="single" w:sz="8" w:space="0" w:color="FFFFFF"/>
            </w:tcBorders>
            <w:shd w:val="clear" w:color="auto" w:fill="1CADE4"/>
            <w:tcMar>
              <w:top w:w="15" w:type="dxa"/>
              <w:left w:w="108" w:type="dxa"/>
              <w:bottom w:w="0" w:type="dxa"/>
              <w:right w:w="108" w:type="dxa"/>
            </w:tcMar>
            <w:vAlign w:val="bottom"/>
            <w:hideMark/>
          </w:tcPr>
          <w:p w14:paraId="4D954404" w14:textId="77777777" w:rsidR="002011F2" w:rsidRPr="001933C2" w:rsidRDefault="002011F2" w:rsidP="006E5E03">
            <w:r w:rsidRPr="001933C2">
              <w:rPr>
                <w:b/>
                <w:bCs/>
              </w:rPr>
              <w:t>Country</w:t>
            </w:r>
          </w:p>
        </w:tc>
        <w:tc>
          <w:tcPr>
            <w:tcW w:w="2162" w:type="dxa"/>
            <w:tcBorders>
              <w:top w:val="single" w:sz="8" w:space="0" w:color="FFFFFF"/>
              <w:left w:val="single" w:sz="8" w:space="0" w:color="FFFFFF"/>
              <w:bottom w:val="single" w:sz="24" w:space="0" w:color="FFFFFF"/>
              <w:right w:val="single" w:sz="8" w:space="0" w:color="FFFFFF"/>
            </w:tcBorders>
            <w:shd w:val="clear" w:color="auto" w:fill="1CADE4"/>
            <w:tcMar>
              <w:top w:w="15" w:type="dxa"/>
              <w:left w:w="108" w:type="dxa"/>
              <w:bottom w:w="0" w:type="dxa"/>
              <w:right w:w="108" w:type="dxa"/>
            </w:tcMar>
            <w:vAlign w:val="bottom"/>
            <w:hideMark/>
          </w:tcPr>
          <w:p w14:paraId="725F2FAE" w14:textId="77777777" w:rsidR="002011F2" w:rsidRPr="001933C2" w:rsidRDefault="002011F2" w:rsidP="006E5E03">
            <w:pPr>
              <w:jc w:val="center"/>
            </w:pPr>
            <w:r w:rsidRPr="001933C2">
              <w:rPr>
                <w:b/>
                <w:bCs/>
              </w:rPr>
              <w:t>Minimum Threshold</w:t>
            </w:r>
          </w:p>
        </w:tc>
        <w:tc>
          <w:tcPr>
            <w:tcW w:w="2920" w:type="dxa"/>
            <w:tcBorders>
              <w:top w:val="single" w:sz="8" w:space="0" w:color="FFFFFF"/>
              <w:left w:val="single" w:sz="8" w:space="0" w:color="FFFFFF"/>
              <w:bottom w:val="single" w:sz="24" w:space="0" w:color="FFFFFF"/>
              <w:right w:val="single" w:sz="8" w:space="0" w:color="FFFFFF"/>
            </w:tcBorders>
            <w:shd w:val="clear" w:color="auto" w:fill="1CADE4"/>
            <w:tcMar>
              <w:top w:w="15" w:type="dxa"/>
              <w:left w:w="108" w:type="dxa"/>
              <w:bottom w:w="0" w:type="dxa"/>
              <w:right w:w="108" w:type="dxa"/>
            </w:tcMar>
            <w:vAlign w:val="bottom"/>
            <w:hideMark/>
          </w:tcPr>
          <w:p w14:paraId="48B52B6F" w14:textId="77777777" w:rsidR="002011F2" w:rsidRPr="001933C2" w:rsidRDefault="002011F2" w:rsidP="006E5E03">
            <w:pPr>
              <w:jc w:val="center"/>
            </w:pPr>
            <w:r w:rsidRPr="001933C2">
              <w:rPr>
                <w:b/>
                <w:bCs/>
              </w:rPr>
              <w:t>Intermediate Benchmarks</w:t>
            </w:r>
          </w:p>
        </w:tc>
        <w:tc>
          <w:tcPr>
            <w:tcW w:w="2620" w:type="dxa"/>
            <w:tcBorders>
              <w:top w:val="single" w:sz="8" w:space="0" w:color="FFFFFF"/>
              <w:left w:val="single" w:sz="8" w:space="0" w:color="FFFFFF"/>
              <w:bottom w:val="single" w:sz="24" w:space="0" w:color="FFFFFF"/>
              <w:right w:val="single" w:sz="8" w:space="0" w:color="FFFFFF"/>
            </w:tcBorders>
            <w:shd w:val="clear" w:color="auto" w:fill="1CADE4"/>
            <w:tcMar>
              <w:top w:w="15" w:type="dxa"/>
              <w:left w:w="108" w:type="dxa"/>
              <w:bottom w:w="0" w:type="dxa"/>
              <w:right w:w="108" w:type="dxa"/>
            </w:tcMar>
            <w:vAlign w:val="bottom"/>
            <w:hideMark/>
          </w:tcPr>
          <w:p w14:paraId="695019AA" w14:textId="77777777" w:rsidR="002011F2" w:rsidRPr="001933C2" w:rsidRDefault="002011F2" w:rsidP="006E5E03">
            <w:pPr>
              <w:jc w:val="center"/>
            </w:pPr>
            <w:r w:rsidRPr="001933C2">
              <w:rPr>
                <w:b/>
                <w:bCs/>
              </w:rPr>
              <w:t>Advanced Benchmarks</w:t>
            </w:r>
          </w:p>
        </w:tc>
      </w:tr>
      <w:tr w:rsidR="002011F2" w:rsidRPr="001933C2" w14:paraId="01EACC43" w14:textId="77777777" w:rsidTr="002011F2">
        <w:trPr>
          <w:trHeight w:val="288"/>
        </w:trPr>
        <w:tc>
          <w:tcPr>
            <w:tcW w:w="2258" w:type="dxa"/>
            <w:tcBorders>
              <w:top w:val="single" w:sz="24" w:space="0" w:color="FFFFFF"/>
              <w:left w:val="single" w:sz="8" w:space="0" w:color="FFFFFF"/>
              <w:bottom w:val="single" w:sz="8" w:space="0" w:color="FFFFFF"/>
              <w:right w:val="single" w:sz="8" w:space="0" w:color="FFFFFF"/>
            </w:tcBorders>
            <w:shd w:val="clear" w:color="auto" w:fill="1CADE4"/>
            <w:tcMar>
              <w:top w:w="15" w:type="dxa"/>
              <w:left w:w="108" w:type="dxa"/>
              <w:bottom w:w="0" w:type="dxa"/>
              <w:right w:w="108" w:type="dxa"/>
            </w:tcMar>
            <w:vAlign w:val="bottom"/>
            <w:hideMark/>
          </w:tcPr>
          <w:p w14:paraId="229D9D0A" w14:textId="77777777" w:rsidR="002011F2" w:rsidRPr="001933C2" w:rsidRDefault="002011F2" w:rsidP="006E5E03">
            <w:r w:rsidRPr="001933C2">
              <w:rPr>
                <w:b/>
                <w:bCs/>
              </w:rPr>
              <w:t>Developing Countries</w:t>
            </w:r>
          </w:p>
        </w:tc>
        <w:tc>
          <w:tcPr>
            <w:tcW w:w="2162" w:type="dxa"/>
            <w:tcBorders>
              <w:top w:val="single" w:sz="24" w:space="0" w:color="FFFFFF"/>
              <w:left w:val="single" w:sz="8" w:space="0" w:color="FFFFFF"/>
              <w:bottom w:val="single" w:sz="8" w:space="0" w:color="FFFFFF"/>
              <w:right w:val="single" w:sz="8" w:space="0" w:color="FFFFFF"/>
            </w:tcBorders>
            <w:shd w:val="clear" w:color="auto" w:fill="CCE3F5"/>
            <w:tcMar>
              <w:top w:w="15" w:type="dxa"/>
              <w:left w:w="108" w:type="dxa"/>
              <w:bottom w:w="0" w:type="dxa"/>
              <w:right w:w="108" w:type="dxa"/>
            </w:tcMar>
            <w:vAlign w:val="bottom"/>
            <w:hideMark/>
          </w:tcPr>
          <w:p w14:paraId="139E4F5E" w14:textId="77777777" w:rsidR="002011F2" w:rsidRPr="001933C2" w:rsidRDefault="002011F2" w:rsidP="006E5E03">
            <w:pPr>
              <w:jc w:val="center"/>
            </w:pPr>
            <w:r w:rsidRPr="001933C2">
              <w:t>less than 50%</w:t>
            </w:r>
          </w:p>
        </w:tc>
        <w:tc>
          <w:tcPr>
            <w:tcW w:w="2920" w:type="dxa"/>
            <w:tcBorders>
              <w:top w:val="single" w:sz="24" w:space="0" w:color="FFFFFF"/>
              <w:left w:val="single" w:sz="8" w:space="0" w:color="FFFFFF"/>
              <w:bottom w:val="single" w:sz="8" w:space="0" w:color="FFFFFF"/>
              <w:right w:val="single" w:sz="8" w:space="0" w:color="FFFFFF"/>
            </w:tcBorders>
            <w:shd w:val="clear" w:color="auto" w:fill="CCE3F5"/>
            <w:tcMar>
              <w:top w:w="15" w:type="dxa"/>
              <w:left w:w="108" w:type="dxa"/>
              <w:bottom w:w="0" w:type="dxa"/>
              <w:right w:w="108" w:type="dxa"/>
            </w:tcMar>
            <w:vAlign w:val="bottom"/>
            <w:hideMark/>
          </w:tcPr>
          <w:p w14:paraId="3B578E9C" w14:textId="77777777" w:rsidR="002011F2" w:rsidRPr="001933C2" w:rsidRDefault="002011F2" w:rsidP="006E5E03">
            <w:pPr>
              <w:jc w:val="center"/>
            </w:pPr>
            <w:r w:rsidRPr="001933C2">
              <w:t>25%</w:t>
            </w:r>
          </w:p>
        </w:tc>
        <w:tc>
          <w:tcPr>
            <w:tcW w:w="2620" w:type="dxa"/>
            <w:tcBorders>
              <w:top w:val="single" w:sz="24" w:space="0" w:color="FFFFFF"/>
              <w:left w:val="single" w:sz="8" w:space="0" w:color="FFFFFF"/>
              <w:bottom w:val="single" w:sz="8" w:space="0" w:color="FFFFFF"/>
              <w:right w:val="single" w:sz="8" w:space="0" w:color="FFFFFF"/>
            </w:tcBorders>
            <w:shd w:val="clear" w:color="auto" w:fill="CCE3F5"/>
            <w:tcMar>
              <w:top w:w="15" w:type="dxa"/>
              <w:left w:w="108" w:type="dxa"/>
              <w:bottom w:w="0" w:type="dxa"/>
              <w:right w:w="108" w:type="dxa"/>
            </w:tcMar>
            <w:vAlign w:val="bottom"/>
            <w:hideMark/>
          </w:tcPr>
          <w:p w14:paraId="2906B8C3" w14:textId="77777777" w:rsidR="002011F2" w:rsidRPr="001933C2" w:rsidRDefault="002011F2" w:rsidP="006E5E03">
            <w:pPr>
              <w:jc w:val="center"/>
            </w:pPr>
            <w:r w:rsidRPr="001933C2">
              <w:t>2%</w:t>
            </w:r>
          </w:p>
        </w:tc>
      </w:tr>
      <w:tr w:rsidR="002011F2" w:rsidRPr="001933C2" w14:paraId="44B5E082" w14:textId="77777777" w:rsidTr="002011F2">
        <w:trPr>
          <w:trHeight w:val="288"/>
        </w:trPr>
        <w:tc>
          <w:tcPr>
            <w:tcW w:w="2258" w:type="dxa"/>
            <w:tcBorders>
              <w:top w:val="single" w:sz="8" w:space="0" w:color="FFFFFF"/>
              <w:left w:val="single" w:sz="8" w:space="0" w:color="FFFFFF"/>
              <w:bottom w:val="single" w:sz="8" w:space="0" w:color="FFFFFF"/>
              <w:right w:val="single" w:sz="8" w:space="0" w:color="FFFFFF"/>
            </w:tcBorders>
            <w:shd w:val="clear" w:color="auto" w:fill="1CADE4"/>
            <w:tcMar>
              <w:top w:w="15" w:type="dxa"/>
              <w:left w:w="108" w:type="dxa"/>
              <w:bottom w:w="0" w:type="dxa"/>
              <w:right w:w="108" w:type="dxa"/>
            </w:tcMar>
            <w:vAlign w:val="bottom"/>
            <w:hideMark/>
          </w:tcPr>
          <w:p w14:paraId="27AADB64" w14:textId="77777777" w:rsidR="002011F2" w:rsidRPr="001933C2" w:rsidRDefault="002011F2" w:rsidP="006E5E03">
            <w:r w:rsidRPr="001933C2">
              <w:rPr>
                <w:b/>
                <w:bCs/>
              </w:rPr>
              <w:t>Developed Countries</w:t>
            </w:r>
          </w:p>
        </w:tc>
        <w:tc>
          <w:tcPr>
            <w:tcW w:w="2162" w:type="dxa"/>
            <w:tcBorders>
              <w:top w:val="single" w:sz="8" w:space="0" w:color="FFFFFF"/>
              <w:left w:val="single" w:sz="8" w:space="0" w:color="FFFFFF"/>
              <w:bottom w:val="single" w:sz="8" w:space="0" w:color="FFFFFF"/>
              <w:right w:val="single" w:sz="8" w:space="0" w:color="FFFFFF"/>
            </w:tcBorders>
            <w:shd w:val="clear" w:color="auto" w:fill="E7F1FA"/>
            <w:tcMar>
              <w:top w:w="15" w:type="dxa"/>
              <w:left w:w="108" w:type="dxa"/>
              <w:bottom w:w="0" w:type="dxa"/>
              <w:right w:w="108" w:type="dxa"/>
            </w:tcMar>
            <w:vAlign w:val="bottom"/>
            <w:hideMark/>
          </w:tcPr>
          <w:p w14:paraId="60AF55E2" w14:textId="77777777" w:rsidR="002011F2" w:rsidRPr="001933C2" w:rsidRDefault="002011F2" w:rsidP="006E5E03">
            <w:pPr>
              <w:jc w:val="center"/>
            </w:pPr>
            <w:r w:rsidRPr="001933C2">
              <w:t>86%</w:t>
            </w:r>
          </w:p>
        </w:tc>
        <w:tc>
          <w:tcPr>
            <w:tcW w:w="2920" w:type="dxa"/>
            <w:tcBorders>
              <w:top w:val="single" w:sz="8" w:space="0" w:color="FFFFFF"/>
              <w:left w:val="single" w:sz="8" w:space="0" w:color="FFFFFF"/>
              <w:bottom w:val="single" w:sz="8" w:space="0" w:color="FFFFFF"/>
              <w:right w:val="single" w:sz="8" w:space="0" w:color="FFFFFF"/>
            </w:tcBorders>
            <w:shd w:val="clear" w:color="auto" w:fill="E7F1FA"/>
            <w:tcMar>
              <w:top w:w="15" w:type="dxa"/>
              <w:left w:w="108" w:type="dxa"/>
              <w:bottom w:w="0" w:type="dxa"/>
              <w:right w:w="108" w:type="dxa"/>
            </w:tcMar>
            <w:vAlign w:val="bottom"/>
            <w:hideMark/>
          </w:tcPr>
          <w:p w14:paraId="417EA5AE" w14:textId="77777777" w:rsidR="002011F2" w:rsidRPr="001933C2" w:rsidRDefault="002011F2" w:rsidP="006E5E03">
            <w:pPr>
              <w:jc w:val="center"/>
            </w:pPr>
            <w:r w:rsidRPr="001933C2">
              <w:t>66%</w:t>
            </w:r>
          </w:p>
        </w:tc>
        <w:tc>
          <w:tcPr>
            <w:tcW w:w="2620" w:type="dxa"/>
            <w:tcBorders>
              <w:top w:val="single" w:sz="8" w:space="0" w:color="FFFFFF"/>
              <w:left w:val="single" w:sz="8" w:space="0" w:color="FFFFFF"/>
              <w:bottom w:val="single" w:sz="8" w:space="0" w:color="FFFFFF"/>
              <w:right w:val="single" w:sz="8" w:space="0" w:color="FFFFFF"/>
            </w:tcBorders>
            <w:shd w:val="clear" w:color="auto" w:fill="E7F1FA"/>
            <w:tcMar>
              <w:top w:w="15" w:type="dxa"/>
              <w:left w:w="108" w:type="dxa"/>
              <w:bottom w:w="0" w:type="dxa"/>
              <w:right w:w="108" w:type="dxa"/>
            </w:tcMar>
            <w:vAlign w:val="bottom"/>
            <w:hideMark/>
          </w:tcPr>
          <w:p w14:paraId="32A6D13D" w14:textId="77777777" w:rsidR="002011F2" w:rsidRPr="001933C2" w:rsidRDefault="002011F2" w:rsidP="006E5E03">
            <w:pPr>
              <w:jc w:val="center"/>
            </w:pPr>
            <w:r w:rsidRPr="001933C2">
              <w:t>10%</w:t>
            </w:r>
          </w:p>
        </w:tc>
      </w:tr>
    </w:tbl>
    <w:p w14:paraId="38B667C0" w14:textId="02113D78" w:rsidR="002011F2" w:rsidRDefault="002011F2" w:rsidP="00E6744B">
      <w:pPr>
        <w:spacing w:line="240" w:lineRule="auto"/>
        <w:jc w:val="both"/>
      </w:pPr>
    </w:p>
    <w:p w14:paraId="6A6FD54B" w14:textId="77777777" w:rsidR="00B3349F" w:rsidRPr="00DD15B4" w:rsidRDefault="00B3349F" w:rsidP="00E6744B">
      <w:pPr>
        <w:spacing w:line="240" w:lineRule="auto"/>
        <w:jc w:val="both"/>
      </w:pPr>
    </w:p>
    <w:p w14:paraId="7EDB3712" w14:textId="24B8CBB2" w:rsidR="00CD418F" w:rsidRPr="00F55F7D" w:rsidRDefault="00CD418F" w:rsidP="00F55F7D">
      <w:pPr>
        <w:spacing w:line="240" w:lineRule="auto"/>
        <w:jc w:val="both"/>
        <w:rPr>
          <w:b/>
          <w:bCs/>
          <w:sz w:val="24"/>
          <w:szCs w:val="24"/>
        </w:rPr>
      </w:pPr>
    </w:p>
    <w:p w14:paraId="3C0DA84E" w14:textId="313E96CF" w:rsidR="00B3349F" w:rsidRDefault="00022C74" w:rsidP="00B3349F">
      <w:pPr>
        <w:spacing w:line="240" w:lineRule="auto"/>
        <w:jc w:val="both"/>
        <w:rPr>
          <w:b/>
          <w:bCs/>
          <w:sz w:val="24"/>
          <w:szCs w:val="24"/>
        </w:rPr>
      </w:pPr>
      <w:r>
        <w:rPr>
          <w:b/>
          <w:bCs/>
          <w:sz w:val="24"/>
          <w:szCs w:val="24"/>
        </w:rPr>
        <w:drawing>
          <wp:anchor distT="0" distB="0" distL="114300" distR="114300" simplePos="0" relativeHeight="251669504" behindDoc="0" locked="0" layoutInCell="1" allowOverlap="1" wp14:anchorId="3AE6E2C1" wp14:editId="20EB4BA9">
            <wp:simplePos x="0" y="0"/>
            <wp:positionH relativeFrom="margin">
              <wp:posOffset>342265</wp:posOffset>
            </wp:positionH>
            <wp:positionV relativeFrom="paragraph">
              <wp:posOffset>311150</wp:posOffset>
            </wp:positionV>
            <wp:extent cx="5059680" cy="6271260"/>
            <wp:effectExtent l="0" t="0" r="762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28">
                      <a:extLst>
                        <a:ext uri="{28A0092B-C50C-407E-A947-70E740481C1C}">
                          <a14:useLocalDpi xmlns:a14="http://schemas.microsoft.com/office/drawing/2010/main" val="0"/>
                        </a:ext>
                      </a:extLst>
                    </a:blip>
                    <a:srcRect l="593" r="1037"/>
                    <a:stretch/>
                  </pic:blipFill>
                  <pic:spPr bwMode="auto">
                    <a:xfrm>
                      <a:off x="0" y="0"/>
                      <a:ext cx="5059680" cy="6271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49F">
        <w:rPr>
          <w:b/>
          <w:bCs/>
          <w:sz w:val="24"/>
          <w:szCs w:val="24"/>
        </w:rPr>
        <w:t>4.A Panel Dataset Variables</w:t>
      </w:r>
    </w:p>
    <w:p w14:paraId="7C2C33EC" w14:textId="77777777" w:rsidR="00B3349F" w:rsidRDefault="00B3349F" w:rsidP="00B3349F">
      <w:pPr>
        <w:spacing w:line="240" w:lineRule="auto"/>
        <w:jc w:val="both"/>
        <w:rPr>
          <w:b/>
          <w:bCs/>
          <w:sz w:val="24"/>
          <w:szCs w:val="24"/>
        </w:rPr>
      </w:pPr>
    </w:p>
    <w:p w14:paraId="23639224" w14:textId="77777777" w:rsidR="00BE0B55" w:rsidRDefault="00BE0B55" w:rsidP="00B3349F">
      <w:pPr>
        <w:spacing w:line="240" w:lineRule="auto"/>
        <w:jc w:val="both"/>
        <w:rPr>
          <w:b/>
          <w:bCs/>
          <w:sz w:val="24"/>
          <w:szCs w:val="24"/>
        </w:rPr>
      </w:pPr>
    </w:p>
    <w:p w14:paraId="5ADD6C04" w14:textId="77777777" w:rsidR="00BE0B55" w:rsidRDefault="00BE0B55" w:rsidP="00B3349F">
      <w:pPr>
        <w:spacing w:line="240" w:lineRule="auto"/>
        <w:jc w:val="both"/>
        <w:rPr>
          <w:b/>
          <w:bCs/>
          <w:sz w:val="24"/>
          <w:szCs w:val="24"/>
        </w:rPr>
      </w:pPr>
    </w:p>
    <w:p w14:paraId="527A63BA" w14:textId="77777777" w:rsidR="00BE0B55" w:rsidRDefault="00BE0B55" w:rsidP="00B3349F">
      <w:pPr>
        <w:spacing w:line="240" w:lineRule="auto"/>
        <w:jc w:val="both"/>
        <w:rPr>
          <w:b/>
          <w:bCs/>
          <w:sz w:val="24"/>
          <w:szCs w:val="24"/>
        </w:rPr>
      </w:pPr>
    </w:p>
    <w:p w14:paraId="0160DD3B" w14:textId="77777777" w:rsidR="00BE0B55" w:rsidRDefault="00BE0B55" w:rsidP="00B3349F">
      <w:pPr>
        <w:spacing w:line="240" w:lineRule="auto"/>
        <w:jc w:val="both"/>
        <w:rPr>
          <w:b/>
          <w:bCs/>
          <w:sz w:val="24"/>
          <w:szCs w:val="24"/>
        </w:rPr>
      </w:pPr>
    </w:p>
    <w:p w14:paraId="1F3CA8C0" w14:textId="77777777" w:rsidR="00BE0B55" w:rsidRDefault="00BE0B55" w:rsidP="00B3349F">
      <w:pPr>
        <w:spacing w:line="240" w:lineRule="auto"/>
        <w:jc w:val="both"/>
        <w:rPr>
          <w:b/>
          <w:bCs/>
          <w:sz w:val="24"/>
          <w:szCs w:val="24"/>
        </w:rPr>
      </w:pPr>
    </w:p>
    <w:p w14:paraId="4C5EEAB8" w14:textId="77777777" w:rsidR="00BE0B55" w:rsidRDefault="00BE0B55" w:rsidP="00B3349F">
      <w:pPr>
        <w:spacing w:line="240" w:lineRule="auto"/>
        <w:jc w:val="both"/>
        <w:rPr>
          <w:b/>
          <w:bCs/>
          <w:sz w:val="24"/>
          <w:szCs w:val="24"/>
        </w:rPr>
      </w:pPr>
    </w:p>
    <w:p w14:paraId="17D584DF" w14:textId="77777777" w:rsidR="00BE0B55" w:rsidRDefault="00BE0B55" w:rsidP="00B3349F">
      <w:pPr>
        <w:spacing w:line="240" w:lineRule="auto"/>
        <w:jc w:val="both"/>
        <w:rPr>
          <w:b/>
          <w:bCs/>
          <w:sz w:val="24"/>
          <w:szCs w:val="24"/>
        </w:rPr>
      </w:pPr>
    </w:p>
    <w:p w14:paraId="286D1715" w14:textId="77777777" w:rsidR="00BE0B55" w:rsidRDefault="00BE0B55" w:rsidP="00B3349F">
      <w:pPr>
        <w:spacing w:line="240" w:lineRule="auto"/>
        <w:jc w:val="both"/>
        <w:rPr>
          <w:b/>
          <w:bCs/>
          <w:sz w:val="24"/>
          <w:szCs w:val="24"/>
        </w:rPr>
      </w:pPr>
    </w:p>
    <w:p w14:paraId="405EFFC9" w14:textId="77777777" w:rsidR="00BE0B55" w:rsidRDefault="00BE0B55" w:rsidP="00B3349F">
      <w:pPr>
        <w:spacing w:line="240" w:lineRule="auto"/>
        <w:jc w:val="both"/>
        <w:rPr>
          <w:b/>
          <w:bCs/>
          <w:sz w:val="24"/>
          <w:szCs w:val="24"/>
        </w:rPr>
      </w:pPr>
    </w:p>
    <w:p w14:paraId="45203EE0" w14:textId="77777777" w:rsidR="00BE0B55" w:rsidRDefault="00BE0B55" w:rsidP="00B3349F">
      <w:pPr>
        <w:spacing w:line="240" w:lineRule="auto"/>
        <w:jc w:val="both"/>
        <w:rPr>
          <w:b/>
          <w:bCs/>
          <w:sz w:val="24"/>
          <w:szCs w:val="24"/>
        </w:rPr>
      </w:pPr>
    </w:p>
    <w:p w14:paraId="33AE6AE1" w14:textId="77777777" w:rsidR="00BE0B55" w:rsidRDefault="00BE0B55" w:rsidP="00B3349F">
      <w:pPr>
        <w:spacing w:line="240" w:lineRule="auto"/>
        <w:jc w:val="both"/>
        <w:rPr>
          <w:b/>
          <w:bCs/>
          <w:sz w:val="24"/>
          <w:szCs w:val="24"/>
        </w:rPr>
      </w:pPr>
    </w:p>
    <w:p w14:paraId="51A77EDF" w14:textId="77777777" w:rsidR="00BE0B55" w:rsidRDefault="00BE0B55" w:rsidP="00B3349F">
      <w:pPr>
        <w:spacing w:line="240" w:lineRule="auto"/>
        <w:jc w:val="both"/>
        <w:rPr>
          <w:b/>
          <w:bCs/>
          <w:sz w:val="24"/>
          <w:szCs w:val="24"/>
        </w:rPr>
      </w:pPr>
    </w:p>
    <w:p w14:paraId="203FF77F" w14:textId="77777777" w:rsidR="00BE0B55" w:rsidRDefault="00BE0B55" w:rsidP="00B3349F">
      <w:pPr>
        <w:spacing w:line="240" w:lineRule="auto"/>
        <w:jc w:val="both"/>
        <w:rPr>
          <w:b/>
          <w:bCs/>
          <w:sz w:val="24"/>
          <w:szCs w:val="24"/>
        </w:rPr>
      </w:pPr>
    </w:p>
    <w:p w14:paraId="04FA9D6B" w14:textId="77777777" w:rsidR="00BE0B55" w:rsidRDefault="00BE0B55" w:rsidP="00B3349F">
      <w:pPr>
        <w:spacing w:line="240" w:lineRule="auto"/>
        <w:jc w:val="both"/>
        <w:rPr>
          <w:b/>
          <w:bCs/>
          <w:sz w:val="24"/>
          <w:szCs w:val="24"/>
        </w:rPr>
      </w:pPr>
    </w:p>
    <w:p w14:paraId="4C6DFE7E" w14:textId="77777777" w:rsidR="00BE0B55" w:rsidRDefault="00BE0B55" w:rsidP="00B3349F">
      <w:pPr>
        <w:spacing w:line="240" w:lineRule="auto"/>
        <w:jc w:val="both"/>
        <w:rPr>
          <w:b/>
          <w:bCs/>
          <w:sz w:val="24"/>
          <w:szCs w:val="24"/>
        </w:rPr>
      </w:pPr>
    </w:p>
    <w:p w14:paraId="641ED7E7" w14:textId="77777777" w:rsidR="00BE0B55" w:rsidRDefault="00BE0B55" w:rsidP="00B3349F">
      <w:pPr>
        <w:spacing w:line="240" w:lineRule="auto"/>
        <w:jc w:val="both"/>
        <w:rPr>
          <w:b/>
          <w:bCs/>
          <w:sz w:val="24"/>
          <w:szCs w:val="24"/>
        </w:rPr>
      </w:pPr>
    </w:p>
    <w:p w14:paraId="55B29838" w14:textId="77777777" w:rsidR="00BE0B55" w:rsidRDefault="00BE0B55" w:rsidP="00B3349F">
      <w:pPr>
        <w:spacing w:line="240" w:lineRule="auto"/>
        <w:jc w:val="both"/>
        <w:rPr>
          <w:b/>
          <w:bCs/>
          <w:sz w:val="24"/>
          <w:szCs w:val="24"/>
        </w:rPr>
      </w:pPr>
    </w:p>
    <w:p w14:paraId="258D4DF2" w14:textId="77777777" w:rsidR="00BE0B55" w:rsidRDefault="00BE0B55" w:rsidP="00B3349F">
      <w:pPr>
        <w:spacing w:line="240" w:lineRule="auto"/>
        <w:jc w:val="both"/>
        <w:rPr>
          <w:b/>
          <w:bCs/>
          <w:sz w:val="24"/>
          <w:szCs w:val="24"/>
        </w:rPr>
      </w:pPr>
    </w:p>
    <w:p w14:paraId="03624699" w14:textId="77777777" w:rsidR="00BE0B55" w:rsidRDefault="00BE0B55" w:rsidP="00B3349F">
      <w:pPr>
        <w:spacing w:line="240" w:lineRule="auto"/>
        <w:jc w:val="both"/>
        <w:rPr>
          <w:b/>
          <w:bCs/>
          <w:sz w:val="24"/>
          <w:szCs w:val="24"/>
        </w:rPr>
      </w:pPr>
    </w:p>
    <w:p w14:paraId="2E1FC241" w14:textId="77777777" w:rsidR="00BE0B55" w:rsidRDefault="00BE0B55" w:rsidP="00B3349F">
      <w:pPr>
        <w:spacing w:line="240" w:lineRule="auto"/>
        <w:jc w:val="both"/>
        <w:rPr>
          <w:b/>
          <w:bCs/>
          <w:sz w:val="24"/>
          <w:szCs w:val="24"/>
        </w:rPr>
      </w:pPr>
    </w:p>
    <w:p w14:paraId="34031F85" w14:textId="77777777" w:rsidR="00BE0B55" w:rsidRDefault="00BE0B55" w:rsidP="00B3349F">
      <w:pPr>
        <w:spacing w:line="240" w:lineRule="auto"/>
        <w:jc w:val="both"/>
        <w:rPr>
          <w:b/>
          <w:bCs/>
          <w:sz w:val="24"/>
          <w:szCs w:val="24"/>
        </w:rPr>
      </w:pPr>
    </w:p>
    <w:p w14:paraId="188354E5" w14:textId="77777777" w:rsidR="00BE0B55" w:rsidRDefault="00BE0B55" w:rsidP="00B3349F">
      <w:pPr>
        <w:spacing w:line="240" w:lineRule="auto"/>
        <w:jc w:val="both"/>
        <w:rPr>
          <w:b/>
          <w:bCs/>
          <w:sz w:val="24"/>
          <w:szCs w:val="24"/>
        </w:rPr>
      </w:pPr>
    </w:p>
    <w:p w14:paraId="0D1BCA5E" w14:textId="76DD07DB" w:rsidR="00B3349F" w:rsidRDefault="00B3349F" w:rsidP="00B3349F">
      <w:pPr>
        <w:spacing w:line="240" w:lineRule="auto"/>
        <w:jc w:val="both"/>
        <w:rPr>
          <w:b/>
          <w:bCs/>
          <w:sz w:val="24"/>
          <w:szCs w:val="24"/>
        </w:rPr>
      </w:pPr>
      <w:r>
        <w:rPr>
          <w:b/>
          <w:bCs/>
          <w:sz w:val="24"/>
          <w:szCs w:val="24"/>
        </w:rPr>
        <w:lastRenderedPageBreak/>
        <w:t xml:space="preserve">4.B Cross-Country Dataset Variables </w:t>
      </w:r>
    </w:p>
    <w:p w14:paraId="2192D231" w14:textId="71FEE050" w:rsidR="00206861" w:rsidRDefault="00206861" w:rsidP="004B1F7A">
      <w:pPr>
        <w:spacing w:line="240" w:lineRule="auto"/>
        <w:jc w:val="both"/>
        <w:rPr>
          <w:b/>
          <w:bCs/>
          <w:sz w:val="30"/>
          <w:szCs w:val="30"/>
        </w:rPr>
      </w:pPr>
    </w:p>
    <w:p w14:paraId="5D20F622" w14:textId="59F0534C" w:rsidR="00206861" w:rsidRDefault="00A05402" w:rsidP="004B1F7A">
      <w:pPr>
        <w:spacing w:line="240" w:lineRule="auto"/>
        <w:jc w:val="both"/>
        <w:rPr>
          <w:b/>
          <w:bCs/>
          <w:sz w:val="30"/>
          <w:szCs w:val="30"/>
        </w:rPr>
      </w:pPr>
      <w:r>
        <w:rPr>
          <w:b/>
          <w:bCs/>
          <w:sz w:val="30"/>
          <w:szCs w:val="30"/>
        </w:rPr>
        <w:drawing>
          <wp:anchor distT="0" distB="0" distL="114300" distR="114300" simplePos="0" relativeHeight="251670528" behindDoc="0" locked="0" layoutInCell="1" allowOverlap="1" wp14:anchorId="1C6B988E" wp14:editId="742D6FEA">
            <wp:simplePos x="0" y="0"/>
            <wp:positionH relativeFrom="margin">
              <wp:align>center</wp:align>
            </wp:positionH>
            <wp:positionV relativeFrom="paragraph">
              <wp:posOffset>10160</wp:posOffset>
            </wp:positionV>
            <wp:extent cx="3764280" cy="2827020"/>
            <wp:effectExtent l="0" t="0" r="762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28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F612A" w14:textId="32986458" w:rsidR="001A4168" w:rsidRDefault="001A4168" w:rsidP="00007874">
      <w:pPr>
        <w:spacing w:line="240" w:lineRule="auto"/>
        <w:jc w:val="both"/>
        <w:rPr>
          <w:b/>
          <w:bCs/>
          <w:sz w:val="30"/>
          <w:szCs w:val="30"/>
        </w:rPr>
      </w:pPr>
    </w:p>
    <w:p w14:paraId="29B46CAD" w14:textId="1F8F6AE8" w:rsidR="00EC2433" w:rsidRDefault="00EC2433" w:rsidP="00007874">
      <w:pPr>
        <w:spacing w:line="240" w:lineRule="auto"/>
        <w:jc w:val="both"/>
        <w:rPr>
          <w:b/>
          <w:bCs/>
          <w:sz w:val="30"/>
          <w:szCs w:val="30"/>
        </w:rPr>
      </w:pPr>
    </w:p>
    <w:p w14:paraId="3DFDA305" w14:textId="77777777" w:rsidR="00EC2433" w:rsidRDefault="00EC2433" w:rsidP="00007874">
      <w:pPr>
        <w:spacing w:line="240" w:lineRule="auto"/>
        <w:jc w:val="both"/>
        <w:rPr>
          <w:b/>
          <w:bCs/>
          <w:sz w:val="30"/>
          <w:szCs w:val="30"/>
        </w:rPr>
      </w:pPr>
    </w:p>
    <w:p w14:paraId="08EC349C" w14:textId="77777777" w:rsidR="00B73747" w:rsidRDefault="00B73747" w:rsidP="00CD0864">
      <w:pPr>
        <w:spacing w:line="240" w:lineRule="auto"/>
        <w:jc w:val="center"/>
        <w:rPr>
          <w:b/>
          <w:bCs/>
          <w:sz w:val="30"/>
          <w:szCs w:val="30"/>
        </w:rPr>
      </w:pPr>
    </w:p>
    <w:p w14:paraId="018E8086" w14:textId="77777777" w:rsidR="00B73747" w:rsidRDefault="00B73747" w:rsidP="00CD0864">
      <w:pPr>
        <w:spacing w:line="240" w:lineRule="auto"/>
        <w:jc w:val="center"/>
        <w:rPr>
          <w:b/>
          <w:bCs/>
          <w:sz w:val="30"/>
          <w:szCs w:val="30"/>
        </w:rPr>
      </w:pPr>
    </w:p>
    <w:p w14:paraId="42138C70" w14:textId="77777777" w:rsidR="00B73747" w:rsidRDefault="00B73747" w:rsidP="00CD0864">
      <w:pPr>
        <w:spacing w:line="240" w:lineRule="auto"/>
        <w:jc w:val="center"/>
        <w:rPr>
          <w:b/>
          <w:bCs/>
          <w:sz w:val="30"/>
          <w:szCs w:val="30"/>
        </w:rPr>
      </w:pPr>
    </w:p>
    <w:p w14:paraId="1BD7330C" w14:textId="0CC87E65" w:rsidR="00B73747" w:rsidRDefault="00B73747" w:rsidP="00CD0864">
      <w:pPr>
        <w:spacing w:line="240" w:lineRule="auto"/>
        <w:jc w:val="center"/>
        <w:rPr>
          <w:b/>
          <w:bCs/>
          <w:sz w:val="30"/>
          <w:szCs w:val="30"/>
        </w:rPr>
      </w:pPr>
    </w:p>
    <w:p w14:paraId="02A59C3F" w14:textId="28C21A89" w:rsidR="00BE0B55" w:rsidRDefault="00BE0B55" w:rsidP="00CD0864">
      <w:pPr>
        <w:spacing w:line="240" w:lineRule="auto"/>
        <w:jc w:val="center"/>
        <w:rPr>
          <w:b/>
          <w:bCs/>
          <w:sz w:val="30"/>
          <w:szCs w:val="30"/>
        </w:rPr>
      </w:pPr>
    </w:p>
    <w:p w14:paraId="3980C320" w14:textId="1BCA75CC" w:rsidR="00425A16" w:rsidRDefault="00425A16" w:rsidP="00CD0864">
      <w:pPr>
        <w:spacing w:line="240" w:lineRule="auto"/>
        <w:jc w:val="center"/>
        <w:rPr>
          <w:b/>
          <w:bCs/>
          <w:sz w:val="30"/>
          <w:szCs w:val="30"/>
        </w:rPr>
      </w:pPr>
    </w:p>
    <w:p w14:paraId="4115DE6A" w14:textId="77777777" w:rsidR="00425A16" w:rsidRDefault="00425A16" w:rsidP="00CD0864">
      <w:pPr>
        <w:spacing w:line="240" w:lineRule="auto"/>
        <w:jc w:val="center"/>
        <w:rPr>
          <w:b/>
          <w:bCs/>
          <w:sz w:val="30"/>
          <w:szCs w:val="30"/>
        </w:rPr>
      </w:pPr>
    </w:p>
    <w:p w14:paraId="066E5C28" w14:textId="52D226D9" w:rsidR="00BE0B55" w:rsidRDefault="00BE0B55" w:rsidP="00CD0864">
      <w:pPr>
        <w:spacing w:line="240" w:lineRule="auto"/>
        <w:jc w:val="center"/>
        <w:rPr>
          <w:b/>
          <w:bCs/>
          <w:sz w:val="30"/>
          <w:szCs w:val="30"/>
        </w:rPr>
      </w:pPr>
    </w:p>
    <w:p w14:paraId="1D2D7E97" w14:textId="583EF595" w:rsidR="00C55294" w:rsidRDefault="00C55294" w:rsidP="00C55294">
      <w:pPr>
        <w:spacing w:line="240" w:lineRule="auto"/>
        <w:jc w:val="both"/>
        <w:rPr>
          <w:b/>
          <w:bCs/>
          <w:sz w:val="24"/>
          <w:szCs w:val="24"/>
        </w:rPr>
      </w:pPr>
      <w:r>
        <w:rPr>
          <w:b/>
          <w:bCs/>
          <w:sz w:val="24"/>
          <w:szCs w:val="24"/>
        </w:rPr>
        <w:t xml:space="preserve">5.A Stata Commands (do-file) </w:t>
      </w:r>
    </w:p>
    <w:p w14:paraId="63293523" w14:textId="02603112" w:rsidR="00BE0B55" w:rsidRDefault="00425A16" w:rsidP="00CD0864">
      <w:pPr>
        <w:spacing w:line="240" w:lineRule="auto"/>
        <w:jc w:val="center"/>
        <w:rPr>
          <w:b/>
          <w:bCs/>
          <w:sz w:val="30"/>
          <w:szCs w:val="30"/>
        </w:rPr>
      </w:pPr>
      <w:r>
        <w:rPr>
          <w:b/>
          <w:bCs/>
          <w:sz w:val="24"/>
          <w:szCs w:val="24"/>
        </w:rPr>
        <w:drawing>
          <wp:anchor distT="0" distB="0" distL="114300" distR="114300" simplePos="0" relativeHeight="251671552" behindDoc="0" locked="0" layoutInCell="1" allowOverlap="1" wp14:anchorId="11B8BEC0" wp14:editId="3F472E25">
            <wp:simplePos x="0" y="0"/>
            <wp:positionH relativeFrom="margin">
              <wp:align>left</wp:align>
            </wp:positionH>
            <wp:positionV relativeFrom="paragraph">
              <wp:posOffset>351155</wp:posOffset>
            </wp:positionV>
            <wp:extent cx="5753100" cy="2849880"/>
            <wp:effectExtent l="0" t="0" r="0" b="762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C5990" w14:textId="40594769" w:rsidR="00BE0B55" w:rsidRDefault="00BE0B55" w:rsidP="00CD0864">
      <w:pPr>
        <w:spacing w:line="240" w:lineRule="auto"/>
        <w:jc w:val="center"/>
        <w:rPr>
          <w:b/>
          <w:bCs/>
          <w:sz w:val="30"/>
          <w:szCs w:val="30"/>
        </w:rPr>
      </w:pPr>
    </w:p>
    <w:p w14:paraId="1E6A0BE5" w14:textId="3C696D00" w:rsidR="00BE0B55" w:rsidRDefault="00BE0B55" w:rsidP="00B234F5">
      <w:pPr>
        <w:spacing w:line="240" w:lineRule="auto"/>
        <w:rPr>
          <w:b/>
          <w:bCs/>
          <w:sz w:val="30"/>
          <w:szCs w:val="30"/>
        </w:rPr>
      </w:pPr>
    </w:p>
    <w:p w14:paraId="56EF6063" w14:textId="3387625B" w:rsidR="00BE0B55" w:rsidRDefault="00BC6D46" w:rsidP="000303F0">
      <w:pPr>
        <w:spacing w:line="240" w:lineRule="auto"/>
        <w:jc w:val="both"/>
        <w:rPr>
          <w:b/>
          <w:bCs/>
          <w:sz w:val="30"/>
          <w:szCs w:val="30"/>
        </w:rPr>
      </w:pPr>
      <w:r>
        <w:rPr>
          <w:b/>
          <w:bCs/>
          <w:sz w:val="30"/>
          <w:szCs w:val="30"/>
        </w:rPr>
        <w:lastRenderedPageBreak/>
        <w:drawing>
          <wp:anchor distT="0" distB="0" distL="114300" distR="114300" simplePos="0" relativeHeight="251672576" behindDoc="0" locked="0" layoutInCell="1" allowOverlap="1" wp14:anchorId="448BE34F" wp14:editId="3D196D7F">
            <wp:simplePos x="0" y="0"/>
            <wp:positionH relativeFrom="margin">
              <wp:align>center</wp:align>
            </wp:positionH>
            <wp:positionV relativeFrom="paragraph">
              <wp:posOffset>357505</wp:posOffset>
            </wp:positionV>
            <wp:extent cx="6777355" cy="3375660"/>
            <wp:effectExtent l="0" t="0" r="4445"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7355" cy="337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3F0">
        <w:rPr>
          <w:b/>
          <w:bCs/>
          <w:sz w:val="24"/>
          <w:szCs w:val="24"/>
        </w:rPr>
        <w:t xml:space="preserve">5.B Python Codes </w:t>
      </w:r>
    </w:p>
    <w:p w14:paraId="2C0F431F" w14:textId="556F107B" w:rsidR="00BE0B55" w:rsidRDefault="00BE0B55" w:rsidP="00CD0864">
      <w:pPr>
        <w:spacing w:line="240" w:lineRule="auto"/>
        <w:jc w:val="center"/>
        <w:rPr>
          <w:b/>
          <w:bCs/>
          <w:sz w:val="30"/>
          <w:szCs w:val="30"/>
        </w:rPr>
      </w:pPr>
    </w:p>
    <w:p w14:paraId="60CCEB3B" w14:textId="30691DFC" w:rsidR="00BE0B55" w:rsidRDefault="00BE0B55" w:rsidP="00CD0864">
      <w:pPr>
        <w:spacing w:line="240" w:lineRule="auto"/>
        <w:jc w:val="center"/>
        <w:rPr>
          <w:b/>
          <w:bCs/>
          <w:sz w:val="30"/>
          <w:szCs w:val="30"/>
        </w:rPr>
      </w:pPr>
    </w:p>
    <w:p w14:paraId="4BB0276F" w14:textId="3FE5B3D4" w:rsidR="00BE0B55" w:rsidRDefault="00BE0B55" w:rsidP="00CD0864">
      <w:pPr>
        <w:spacing w:line="240" w:lineRule="auto"/>
        <w:jc w:val="center"/>
        <w:rPr>
          <w:b/>
          <w:bCs/>
          <w:sz w:val="30"/>
          <w:szCs w:val="30"/>
        </w:rPr>
      </w:pPr>
    </w:p>
    <w:p w14:paraId="6A309212" w14:textId="6460B65F" w:rsidR="00BE0B55" w:rsidRDefault="00BE0B55" w:rsidP="00CD0864">
      <w:pPr>
        <w:spacing w:line="240" w:lineRule="auto"/>
        <w:jc w:val="center"/>
        <w:rPr>
          <w:b/>
          <w:bCs/>
          <w:sz w:val="30"/>
          <w:szCs w:val="30"/>
        </w:rPr>
      </w:pPr>
    </w:p>
    <w:p w14:paraId="6D4141AF" w14:textId="7B81DB58" w:rsidR="00BE0B55" w:rsidRDefault="00BE0B55" w:rsidP="00CD0864">
      <w:pPr>
        <w:spacing w:line="240" w:lineRule="auto"/>
        <w:jc w:val="center"/>
        <w:rPr>
          <w:b/>
          <w:bCs/>
          <w:sz w:val="30"/>
          <w:szCs w:val="30"/>
        </w:rPr>
      </w:pPr>
    </w:p>
    <w:p w14:paraId="3FC8BA14" w14:textId="12975587" w:rsidR="00BE0B55" w:rsidRDefault="00BE0B55" w:rsidP="00CD0864">
      <w:pPr>
        <w:spacing w:line="240" w:lineRule="auto"/>
        <w:jc w:val="center"/>
        <w:rPr>
          <w:b/>
          <w:bCs/>
          <w:sz w:val="30"/>
          <w:szCs w:val="30"/>
        </w:rPr>
      </w:pPr>
    </w:p>
    <w:p w14:paraId="52B8E1BA" w14:textId="19B87391" w:rsidR="00BE0B55" w:rsidRDefault="00BE0B55" w:rsidP="00CD0864">
      <w:pPr>
        <w:spacing w:line="240" w:lineRule="auto"/>
        <w:jc w:val="center"/>
        <w:rPr>
          <w:b/>
          <w:bCs/>
          <w:sz w:val="30"/>
          <w:szCs w:val="30"/>
        </w:rPr>
      </w:pPr>
    </w:p>
    <w:p w14:paraId="543630BB" w14:textId="3DF85278" w:rsidR="00BE0B55" w:rsidRDefault="00BE0B55" w:rsidP="00CD0864">
      <w:pPr>
        <w:spacing w:line="240" w:lineRule="auto"/>
        <w:jc w:val="center"/>
        <w:rPr>
          <w:b/>
          <w:bCs/>
          <w:sz w:val="30"/>
          <w:szCs w:val="30"/>
        </w:rPr>
      </w:pPr>
    </w:p>
    <w:p w14:paraId="7A80ABF1" w14:textId="35514166" w:rsidR="00BE0B55" w:rsidRDefault="00BE0B55" w:rsidP="00CD0864">
      <w:pPr>
        <w:spacing w:line="240" w:lineRule="auto"/>
        <w:jc w:val="center"/>
        <w:rPr>
          <w:b/>
          <w:bCs/>
          <w:sz w:val="30"/>
          <w:szCs w:val="30"/>
        </w:rPr>
      </w:pPr>
    </w:p>
    <w:p w14:paraId="0946C1D8" w14:textId="7A87427F" w:rsidR="00BE0B55" w:rsidRDefault="00BE0B55" w:rsidP="00CD0864">
      <w:pPr>
        <w:spacing w:line="240" w:lineRule="auto"/>
        <w:jc w:val="center"/>
        <w:rPr>
          <w:b/>
          <w:bCs/>
          <w:sz w:val="30"/>
          <w:szCs w:val="30"/>
        </w:rPr>
      </w:pPr>
    </w:p>
    <w:p w14:paraId="3DC4DB1F" w14:textId="77777777" w:rsidR="00BE0B55" w:rsidRDefault="00BE0B55" w:rsidP="00CD0864">
      <w:pPr>
        <w:spacing w:line="240" w:lineRule="auto"/>
        <w:jc w:val="center"/>
        <w:rPr>
          <w:b/>
          <w:bCs/>
          <w:sz w:val="30"/>
          <w:szCs w:val="30"/>
        </w:rPr>
      </w:pPr>
    </w:p>
    <w:p w14:paraId="116D2D03" w14:textId="77777777" w:rsidR="00BC6D46" w:rsidRDefault="00BC6D46" w:rsidP="00CD0864">
      <w:pPr>
        <w:spacing w:line="240" w:lineRule="auto"/>
        <w:jc w:val="center"/>
        <w:rPr>
          <w:b/>
          <w:bCs/>
          <w:sz w:val="30"/>
          <w:szCs w:val="30"/>
        </w:rPr>
      </w:pPr>
    </w:p>
    <w:p w14:paraId="41F40784" w14:textId="77777777" w:rsidR="00BC6D46" w:rsidRDefault="00BC6D46" w:rsidP="00CD0864">
      <w:pPr>
        <w:spacing w:line="240" w:lineRule="auto"/>
        <w:jc w:val="center"/>
        <w:rPr>
          <w:b/>
          <w:bCs/>
          <w:sz w:val="30"/>
          <w:szCs w:val="30"/>
        </w:rPr>
      </w:pPr>
    </w:p>
    <w:p w14:paraId="78207FE2" w14:textId="77777777" w:rsidR="00BC6D46" w:rsidRDefault="00BC6D46" w:rsidP="00CD0864">
      <w:pPr>
        <w:spacing w:line="240" w:lineRule="auto"/>
        <w:jc w:val="center"/>
        <w:rPr>
          <w:b/>
          <w:bCs/>
          <w:sz w:val="30"/>
          <w:szCs w:val="30"/>
        </w:rPr>
      </w:pPr>
    </w:p>
    <w:p w14:paraId="182ED9A9" w14:textId="77777777" w:rsidR="00BC6D46" w:rsidRDefault="00BC6D46" w:rsidP="00A75A01">
      <w:pPr>
        <w:spacing w:line="240" w:lineRule="auto"/>
        <w:rPr>
          <w:b/>
          <w:bCs/>
          <w:sz w:val="30"/>
          <w:szCs w:val="30"/>
        </w:rPr>
      </w:pPr>
    </w:p>
    <w:p w14:paraId="355CB617" w14:textId="48985CD9" w:rsidR="00007874" w:rsidRDefault="00007874" w:rsidP="00CD0864">
      <w:pPr>
        <w:spacing w:line="240" w:lineRule="auto"/>
        <w:jc w:val="center"/>
        <w:rPr>
          <w:b/>
          <w:bCs/>
          <w:sz w:val="30"/>
          <w:szCs w:val="30"/>
        </w:rPr>
      </w:pPr>
      <w:r w:rsidRPr="00667AA6">
        <w:rPr>
          <w:b/>
          <w:bCs/>
          <w:sz w:val="30"/>
          <w:szCs w:val="30"/>
        </w:rPr>
        <w:lastRenderedPageBreak/>
        <w:t>V</w:t>
      </w:r>
      <w:r w:rsidR="00277086">
        <w:rPr>
          <w:b/>
          <w:bCs/>
          <w:sz w:val="30"/>
          <w:szCs w:val="30"/>
        </w:rPr>
        <w:t>II</w:t>
      </w:r>
      <w:r w:rsidR="00C80174">
        <w:rPr>
          <w:b/>
          <w:bCs/>
          <w:sz w:val="30"/>
          <w:szCs w:val="30"/>
        </w:rPr>
        <w:t>I</w:t>
      </w:r>
      <w:r w:rsidRPr="00667AA6">
        <w:rPr>
          <w:b/>
          <w:bCs/>
          <w:sz w:val="30"/>
          <w:szCs w:val="30"/>
        </w:rPr>
        <w:t xml:space="preserve">. </w:t>
      </w:r>
      <w:r>
        <w:rPr>
          <w:b/>
          <w:bCs/>
          <w:sz w:val="30"/>
          <w:szCs w:val="30"/>
        </w:rPr>
        <w:t>Reference</w:t>
      </w:r>
      <w:r w:rsidR="00405EF1">
        <w:rPr>
          <w:b/>
          <w:bCs/>
          <w:sz w:val="30"/>
          <w:szCs w:val="30"/>
        </w:rPr>
        <w:t>s</w:t>
      </w:r>
    </w:p>
    <w:p w14:paraId="13ED54F9" w14:textId="60220125" w:rsidR="00BF6C1C" w:rsidRPr="00FF71D9" w:rsidRDefault="00BF6C1C" w:rsidP="00BF6C1C">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BF6C1C">
        <w:rPr>
          <w:rFonts w:ascii="Calibri" w:eastAsia="Times New Roman" w:hAnsi="Calibri" w:cs="Calibri"/>
          <w:noProof w:val="0"/>
          <w:sz w:val="24"/>
          <w:szCs w:val="24"/>
          <w:lang w:eastAsia="en-GB"/>
        </w:rPr>
        <w:t xml:space="preserve">Ahec Sonje, A., Deskar-Skrbic, M., &amp; Sonje, V. (2018). Efficiency of public expenditure on education: Comparing Croatia with other NMS. </w:t>
      </w:r>
      <w:r w:rsidRPr="00BF6C1C">
        <w:rPr>
          <w:rFonts w:ascii="Calibri" w:eastAsia="Times New Roman" w:hAnsi="Calibri" w:cs="Calibri"/>
          <w:i/>
          <w:iCs/>
          <w:noProof w:val="0"/>
          <w:sz w:val="24"/>
          <w:szCs w:val="24"/>
          <w:lang w:eastAsia="en-GB"/>
        </w:rPr>
        <w:t>INTED Proceedings</w:t>
      </w:r>
      <w:r w:rsidRPr="00BF6C1C">
        <w:rPr>
          <w:rFonts w:ascii="Calibri" w:eastAsia="Times New Roman" w:hAnsi="Calibri" w:cs="Calibri"/>
          <w:noProof w:val="0"/>
          <w:sz w:val="24"/>
          <w:szCs w:val="24"/>
          <w:lang w:eastAsia="en-GB"/>
        </w:rPr>
        <w:t xml:space="preserve">. </w:t>
      </w:r>
    </w:p>
    <w:p w14:paraId="47B13A00" w14:textId="2EA354B1" w:rsidR="00BF6C1C" w:rsidRPr="00FF71D9" w:rsidRDefault="00BF6C1C" w:rsidP="00BF6C1C">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BF6C1C">
        <w:rPr>
          <w:rFonts w:ascii="Calibri" w:eastAsia="Times New Roman" w:hAnsi="Calibri" w:cs="Calibri"/>
          <w:noProof w:val="0"/>
          <w:sz w:val="24"/>
          <w:szCs w:val="24"/>
          <w:lang w:eastAsia="en-GB"/>
        </w:rPr>
        <w:t xml:space="preserve">Altinok, N., Angrist, N., &amp; Patrinos, H. A. (2018). Global Data Set on Education Quality (1965–2015). </w:t>
      </w:r>
      <w:r w:rsidRPr="00BF6C1C">
        <w:rPr>
          <w:rFonts w:ascii="Calibri" w:eastAsia="Times New Roman" w:hAnsi="Calibri" w:cs="Calibri"/>
          <w:i/>
          <w:iCs/>
          <w:noProof w:val="0"/>
          <w:sz w:val="24"/>
          <w:szCs w:val="24"/>
          <w:lang w:eastAsia="en-GB"/>
        </w:rPr>
        <w:t>Policy Research Working Paper</w:t>
      </w:r>
      <w:r w:rsidRPr="00BF6C1C">
        <w:rPr>
          <w:rFonts w:ascii="Calibri" w:eastAsia="Times New Roman" w:hAnsi="Calibri" w:cs="Calibri"/>
          <w:noProof w:val="0"/>
          <w:sz w:val="24"/>
          <w:szCs w:val="24"/>
          <w:lang w:eastAsia="en-GB"/>
        </w:rPr>
        <w:t xml:space="preserve">, </w:t>
      </w:r>
      <w:r w:rsidRPr="00BF6C1C">
        <w:rPr>
          <w:rFonts w:ascii="Calibri" w:eastAsia="Times New Roman" w:hAnsi="Calibri" w:cs="Calibri"/>
          <w:i/>
          <w:iCs/>
          <w:noProof w:val="0"/>
          <w:sz w:val="24"/>
          <w:szCs w:val="24"/>
          <w:lang w:eastAsia="en-GB"/>
        </w:rPr>
        <w:t>World Bank</w:t>
      </w:r>
      <w:r w:rsidRPr="00BF6C1C">
        <w:rPr>
          <w:rFonts w:ascii="Calibri" w:eastAsia="Times New Roman" w:hAnsi="Calibri" w:cs="Calibri"/>
          <w:noProof w:val="0"/>
          <w:sz w:val="24"/>
          <w:szCs w:val="24"/>
          <w:lang w:eastAsia="en-GB"/>
        </w:rPr>
        <w:t xml:space="preserve">. </w:t>
      </w:r>
    </w:p>
    <w:p w14:paraId="4F45AA89" w14:textId="0CA5AB7E" w:rsidR="00BF6C1C" w:rsidRPr="00FF71D9" w:rsidRDefault="00BF6C1C" w:rsidP="00BF6C1C">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BF6C1C">
        <w:rPr>
          <w:rFonts w:ascii="Calibri" w:eastAsia="Times New Roman" w:hAnsi="Calibri" w:cs="Calibri"/>
          <w:noProof w:val="0"/>
          <w:sz w:val="24"/>
          <w:szCs w:val="24"/>
          <w:lang w:eastAsia="en-GB"/>
        </w:rPr>
        <w:t xml:space="preserve">Appiah, E. N. (2017). The effect of education expenditure on per capita GDP in developing countries. </w:t>
      </w:r>
      <w:r w:rsidRPr="00BF6C1C">
        <w:rPr>
          <w:rFonts w:ascii="Calibri" w:eastAsia="Times New Roman" w:hAnsi="Calibri" w:cs="Calibri"/>
          <w:i/>
          <w:iCs/>
          <w:noProof w:val="0"/>
          <w:sz w:val="24"/>
          <w:szCs w:val="24"/>
          <w:lang w:eastAsia="en-GB"/>
        </w:rPr>
        <w:t>International Journal of Economics and Finance</w:t>
      </w:r>
      <w:r w:rsidRPr="00BF6C1C">
        <w:rPr>
          <w:rFonts w:ascii="Calibri" w:eastAsia="Times New Roman" w:hAnsi="Calibri" w:cs="Calibri"/>
          <w:noProof w:val="0"/>
          <w:sz w:val="24"/>
          <w:szCs w:val="24"/>
          <w:lang w:eastAsia="en-GB"/>
        </w:rPr>
        <w:t xml:space="preserve">, </w:t>
      </w:r>
      <w:r w:rsidRPr="00BF6C1C">
        <w:rPr>
          <w:rFonts w:ascii="Calibri" w:eastAsia="Times New Roman" w:hAnsi="Calibri" w:cs="Calibri"/>
          <w:i/>
          <w:iCs/>
          <w:noProof w:val="0"/>
          <w:sz w:val="24"/>
          <w:szCs w:val="24"/>
          <w:lang w:eastAsia="en-GB"/>
        </w:rPr>
        <w:t>9</w:t>
      </w:r>
      <w:r w:rsidRPr="00BF6C1C">
        <w:rPr>
          <w:rFonts w:ascii="Calibri" w:eastAsia="Times New Roman" w:hAnsi="Calibri" w:cs="Calibri"/>
          <w:noProof w:val="0"/>
          <w:sz w:val="24"/>
          <w:szCs w:val="24"/>
          <w:lang w:eastAsia="en-GB"/>
        </w:rPr>
        <w:t xml:space="preserve">(10), 136. </w:t>
      </w:r>
    </w:p>
    <w:p w14:paraId="203DEAFE" w14:textId="42767A92" w:rsidR="00BF6C1C" w:rsidRPr="00FF71D9" w:rsidRDefault="00BF6C1C" w:rsidP="00BF6C1C">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BF6C1C">
        <w:rPr>
          <w:rFonts w:ascii="Calibri" w:eastAsia="Times New Roman" w:hAnsi="Calibri" w:cs="Calibri"/>
          <w:noProof w:val="0"/>
          <w:sz w:val="24"/>
          <w:szCs w:val="24"/>
          <w:lang w:eastAsia="en-GB"/>
        </w:rPr>
        <w:t xml:space="preserve">Barro, R. J. (2001). Human Capital and Growth. </w:t>
      </w:r>
      <w:r w:rsidRPr="00BF6C1C">
        <w:rPr>
          <w:rFonts w:ascii="Calibri" w:eastAsia="Times New Roman" w:hAnsi="Calibri" w:cs="Calibri"/>
          <w:i/>
          <w:iCs/>
          <w:noProof w:val="0"/>
          <w:sz w:val="24"/>
          <w:szCs w:val="24"/>
          <w:lang w:eastAsia="en-GB"/>
        </w:rPr>
        <w:t>American Economic Review</w:t>
      </w:r>
      <w:r w:rsidRPr="00BF6C1C">
        <w:rPr>
          <w:rFonts w:ascii="Calibri" w:eastAsia="Times New Roman" w:hAnsi="Calibri" w:cs="Calibri"/>
          <w:noProof w:val="0"/>
          <w:sz w:val="24"/>
          <w:szCs w:val="24"/>
          <w:lang w:eastAsia="en-GB"/>
        </w:rPr>
        <w:t xml:space="preserve">, </w:t>
      </w:r>
      <w:r w:rsidRPr="00BF6C1C">
        <w:rPr>
          <w:rFonts w:ascii="Calibri" w:eastAsia="Times New Roman" w:hAnsi="Calibri" w:cs="Calibri"/>
          <w:i/>
          <w:iCs/>
          <w:noProof w:val="0"/>
          <w:sz w:val="24"/>
          <w:szCs w:val="24"/>
          <w:lang w:eastAsia="en-GB"/>
        </w:rPr>
        <w:t>91</w:t>
      </w:r>
      <w:r w:rsidRPr="00BF6C1C">
        <w:rPr>
          <w:rFonts w:ascii="Calibri" w:eastAsia="Times New Roman" w:hAnsi="Calibri" w:cs="Calibri"/>
          <w:noProof w:val="0"/>
          <w:sz w:val="24"/>
          <w:szCs w:val="24"/>
          <w:lang w:eastAsia="en-GB"/>
        </w:rPr>
        <w:t xml:space="preserve">(2), 12–17. </w:t>
      </w:r>
    </w:p>
    <w:p w14:paraId="0844416E" w14:textId="58723E89" w:rsidR="00BF6C1C" w:rsidRPr="00FF71D9" w:rsidRDefault="00BF6C1C" w:rsidP="00BF6C1C">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BF6C1C">
        <w:rPr>
          <w:rFonts w:ascii="Calibri" w:eastAsia="Times New Roman" w:hAnsi="Calibri" w:cs="Calibri"/>
          <w:noProof w:val="0"/>
          <w:sz w:val="24"/>
          <w:szCs w:val="24"/>
          <w:lang w:eastAsia="en-GB"/>
        </w:rPr>
        <w:t xml:space="preserve">Benos, N., &amp; Zotou, S. (2014). Education and economic growth: A meta-regression analysis. </w:t>
      </w:r>
      <w:r w:rsidRPr="00BF6C1C">
        <w:rPr>
          <w:rFonts w:ascii="Calibri" w:eastAsia="Times New Roman" w:hAnsi="Calibri" w:cs="Calibri"/>
          <w:i/>
          <w:iCs/>
          <w:noProof w:val="0"/>
          <w:sz w:val="24"/>
          <w:szCs w:val="24"/>
          <w:lang w:eastAsia="en-GB"/>
        </w:rPr>
        <w:t>World Development</w:t>
      </w:r>
      <w:r w:rsidRPr="00BF6C1C">
        <w:rPr>
          <w:rFonts w:ascii="Calibri" w:eastAsia="Times New Roman" w:hAnsi="Calibri" w:cs="Calibri"/>
          <w:noProof w:val="0"/>
          <w:sz w:val="24"/>
          <w:szCs w:val="24"/>
          <w:lang w:eastAsia="en-GB"/>
        </w:rPr>
        <w:t xml:space="preserve">, </w:t>
      </w:r>
      <w:r w:rsidRPr="00BF6C1C">
        <w:rPr>
          <w:rFonts w:ascii="Calibri" w:eastAsia="Times New Roman" w:hAnsi="Calibri" w:cs="Calibri"/>
          <w:i/>
          <w:iCs/>
          <w:noProof w:val="0"/>
          <w:sz w:val="24"/>
          <w:szCs w:val="24"/>
          <w:lang w:eastAsia="en-GB"/>
        </w:rPr>
        <w:t>64</w:t>
      </w:r>
      <w:r w:rsidRPr="00BF6C1C">
        <w:rPr>
          <w:rFonts w:ascii="Calibri" w:eastAsia="Times New Roman" w:hAnsi="Calibri" w:cs="Calibri"/>
          <w:noProof w:val="0"/>
          <w:sz w:val="24"/>
          <w:szCs w:val="24"/>
          <w:lang w:eastAsia="en-GB"/>
        </w:rPr>
        <w:t xml:space="preserve">, 669–689. </w:t>
      </w:r>
    </w:p>
    <w:p w14:paraId="2E6C01BC" w14:textId="23A35974" w:rsidR="00BF6C1C" w:rsidRPr="00FF71D9" w:rsidRDefault="00BF6C1C" w:rsidP="00BF6C1C">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BF6C1C">
        <w:rPr>
          <w:rFonts w:ascii="Calibri" w:eastAsia="Times New Roman" w:hAnsi="Calibri" w:cs="Calibri"/>
          <w:noProof w:val="0"/>
          <w:sz w:val="24"/>
          <w:szCs w:val="24"/>
          <w:lang w:eastAsia="en-GB"/>
        </w:rPr>
        <w:t xml:space="preserve">Blankenau, W. F., Simpson, N. B., &amp; Tomljanovich, M. (2007). Public education expenditures, taxation, and growth: Linking data to theory. </w:t>
      </w:r>
      <w:r w:rsidRPr="00BF6C1C">
        <w:rPr>
          <w:rFonts w:ascii="Calibri" w:eastAsia="Times New Roman" w:hAnsi="Calibri" w:cs="Calibri"/>
          <w:i/>
          <w:iCs/>
          <w:noProof w:val="0"/>
          <w:sz w:val="24"/>
          <w:szCs w:val="24"/>
          <w:lang w:eastAsia="en-GB"/>
        </w:rPr>
        <w:t>American Economic Review</w:t>
      </w:r>
      <w:r w:rsidRPr="00BF6C1C">
        <w:rPr>
          <w:rFonts w:ascii="Calibri" w:eastAsia="Times New Roman" w:hAnsi="Calibri" w:cs="Calibri"/>
          <w:noProof w:val="0"/>
          <w:sz w:val="24"/>
          <w:szCs w:val="24"/>
          <w:lang w:eastAsia="en-GB"/>
        </w:rPr>
        <w:t xml:space="preserve">, </w:t>
      </w:r>
      <w:r w:rsidRPr="00BF6C1C">
        <w:rPr>
          <w:rFonts w:ascii="Calibri" w:eastAsia="Times New Roman" w:hAnsi="Calibri" w:cs="Calibri"/>
          <w:i/>
          <w:iCs/>
          <w:noProof w:val="0"/>
          <w:sz w:val="24"/>
          <w:szCs w:val="24"/>
          <w:lang w:eastAsia="en-GB"/>
        </w:rPr>
        <w:t>97</w:t>
      </w:r>
      <w:r w:rsidRPr="00BF6C1C">
        <w:rPr>
          <w:rFonts w:ascii="Calibri" w:eastAsia="Times New Roman" w:hAnsi="Calibri" w:cs="Calibri"/>
          <w:noProof w:val="0"/>
          <w:sz w:val="24"/>
          <w:szCs w:val="24"/>
          <w:lang w:eastAsia="en-GB"/>
        </w:rPr>
        <w:t xml:space="preserve">(2), 393–397. </w:t>
      </w:r>
    </w:p>
    <w:p w14:paraId="404B6222" w14:textId="77777777" w:rsidR="00507D4F" w:rsidRPr="00507D4F"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Bose, N., Haque, M. E., &amp; Osborn, D. R. (2003). Public Expenditure and Growth in Developing Countries: Education is the Key. </w:t>
      </w:r>
      <w:r w:rsidRPr="00507D4F">
        <w:rPr>
          <w:rFonts w:ascii="Calibri" w:eastAsia="Times New Roman" w:hAnsi="Calibri" w:cs="Calibri"/>
          <w:i/>
          <w:iCs/>
          <w:noProof w:val="0"/>
          <w:sz w:val="24"/>
          <w:szCs w:val="24"/>
          <w:lang w:eastAsia="en-GB"/>
        </w:rPr>
        <w:t>Discussion Paper Series</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Centre for Growth and Business Cycle Research</w:t>
      </w:r>
      <w:r w:rsidRPr="00507D4F">
        <w:rPr>
          <w:rFonts w:ascii="Calibri" w:eastAsia="Times New Roman" w:hAnsi="Calibri" w:cs="Calibri"/>
          <w:noProof w:val="0"/>
          <w:sz w:val="24"/>
          <w:szCs w:val="24"/>
          <w:lang w:eastAsia="en-GB"/>
        </w:rPr>
        <w:t xml:space="preserve">. </w:t>
      </w:r>
    </w:p>
    <w:p w14:paraId="14A9EF89" w14:textId="77777777" w:rsidR="00507D4F" w:rsidRPr="00507D4F"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Brewer, D. J., &amp; McEwan, P. J. (2010). </w:t>
      </w:r>
      <w:r w:rsidRPr="00507D4F">
        <w:rPr>
          <w:rFonts w:ascii="Calibri" w:eastAsia="Times New Roman" w:hAnsi="Calibri" w:cs="Calibri"/>
          <w:i/>
          <w:iCs/>
          <w:noProof w:val="0"/>
          <w:sz w:val="24"/>
          <w:szCs w:val="24"/>
          <w:lang w:eastAsia="en-GB"/>
        </w:rPr>
        <w:t>Economics of education</w:t>
      </w:r>
      <w:r w:rsidRPr="00507D4F">
        <w:rPr>
          <w:rFonts w:ascii="Calibri" w:eastAsia="Times New Roman" w:hAnsi="Calibri" w:cs="Calibri"/>
          <w:noProof w:val="0"/>
          <w:sz w:val="24"/>
          <w:szCs w:val="24"/>
          <w:lang w:eastAsia="en-GB"/>
        </w:rPr>
        <w:t xml:space="preserve">. Elsevier. </w:t>
      </w:r>
    </w:p>
    <w:p w14:paraId="5B1DF579" w14:textId="5805297A" w:rsidR="00507D4F" w:rsidRPr="00FF71D9"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Charnes, A., Cooper, W. W., &amp; Rhodes, E. (1979). Measuring the efficiency of decision-making units. </w:t>
      </w:r>
      <w:r w:rsidRPr="00507D4F">
        <w:rPr>
          <w:rFonts w:ascii="Calibri" w:eastAsia="Times New Roman" w:hAnsi="Calibri" w:cs="Calibri"/>
          <w:i/>
          <w:iCs/>
          <w:noProof w:val="0"/>
          <w:sz w:val="24"/>
          <w:szCs w:val="24"/>
          <w:lang w:eastAsia="en-GB"/>
        </w:rPr>
        <w:t>European Journal of Operational Research</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3</w:t>
      </w:r>
      <w:r w:rsidRPr="00507D4F">
        <w:rPr>
          <w:rFonts w:ascii="Calibri" w:eastAsia="Times New Roman" w:hAnsi="Calibri" w:cs="Calibri"/>
          <w:noProof w:val="0"/>
          <w:sz w:val="24"/>
          <w:szCs w:val="24"/>
          <w:lang w:eastAsia="en-GB"/>
        </w:rPr>
        <w:t xml:space="preserve">(4), 339. </w:t>
      </w:r>
    </w:p>
    <w:p w14:paraId="00C849BF" w14:textId="77777777" w:rsidR="00507D4F" w:rsidRPr="00FF71D9"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Hansen, B. E. (1999). Threshold effects in non-dynamic panels: Estimation, testing, and inference. </w:t>
      </w:r>
      <w:r w:rsidRPr="00507D4F">
        <w:rPr>
          <w:rFonts w:ascii="Calibri" w:eastAsia="Times New Roman" w:hAnsi="Calibri" w:cs="Calibri"/>
          <w:i/>
          <w:iCs/>
          <w:noProof w:val="0"/>
          <w:sz w:val="24"/>
          <w:szCs w:val="24"/>
          <w:lang w:eastAsia="en-GB"/>
        </w:rPr>
        <w:t>Journal of Econometrics</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93</w:t>
      </w:r>
      <w:r w:rsidRPr="00507D4F">
        <w:rPr>
          <w:rFonts w:ascii="Calibri" w:eastAsia="Times New Roman" w:hAnsi="Calibri" w:cs="Calibri"/>
          <w:noProof w:val="0"/>
          <w:sz w:val="24"/>
          <w:szCs w:val="24"/>
          <w:lang w:eastAsia="en-GB"/>
        </w:rPr>
        <w:t>(2), 345–368.</w:t>
      </w:r>
    </w:p>
    <w:p w14:paraId="0C0998B5" w14:textId="78995400" w:rsidR="00507D4F" w:rsidRPr="00FF71D9"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Hanushek, E. A. (2013). Economic growth in developing countries: The role of Human Capital. </w:t>
      </w:r>
      <w:r w:rsidRPr="00507D4F">
        <w:rPr>
          <w:rFonts w:ascii="Calibri" w:eastAsia="Times New Roman" w:hAnsi="Calibri" w:cs="Calibri"/>
          <w:i/>
          <w:iCs/>
          <w:noProof w:val="0"/>
          <w:sz w:val="24"/>
          <w:szCs w:val="24"/>
          <w:lang w:eastAsia="en-GB"/>
        </w:rPr>
        <w:t>Economics of Education Review</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37</w:t>
      </w:r>
      <w:r w:rsidRPr="00507D4F">
        <w:rPr>
          <w:rFonts w:ascii="Calibri" w:eastAsia="Times New Roman" w:hAnsi="Calibri" w:cs="Calibri"/>
          <w:noProof w:val="0"/>
          <w:sz w:val="24"/>
          <w:szCs w:val="24"/>
          <w:lang w:eastAsia="en-GB"/>
        </w:rPr>
        <w:t xml:space="preserve">, 204–212. </w:t>
      </w:r>
    </w:p>
    <w:p w14:paraId="244BBCF8" w14:textId="10A0401B" w:rsidR="00507D4F" w:rsidRPr="00FF71D9"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Hanushek, E. A., &amp; Woessmann, L. (2007). The role of Education Quality for Economic Growth. </w:t>
      </w:r>
      <w:r w:rsidRPr="00507D4F">
        <w:rPr>
          <w:rFonts w:ascii="Calibri" w:eastAsia="Times New Roman" w:hAnsi="Calibri" w:cs="Calibri"/>
          <w:i/>
          <w:iCs/>
          <w:noProof w:val="0"/>
          <w:sz w:val="24"/>
          <w:szCs w:val="24"/>
          <w:lang w:eastAsia="en-GB"/>
        </w:rPr>
        <w:t>Policy Research Working Papers</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World Bank</w:t>
      </w:r>
      <w:r w:rsidRPr="00507D4F">
        <w:rPr>
          <w:rFonts w:ascii="Calibri" w:eastAsia="Times New Roman" w:hAnsi="Calibri" w:cs="Calibri"/>
          <w:noProof w:val="0"/>
          <w:sz w:val="24"/>
          <w:szCs w:val="24"/>
          <w:lang w:eastAsia="en-GB"/>
        </w:rPr>
        <w:t xml:space="preserve">. </w:t>
      </w:r>
    </w:p>
    <w:p w14:paraId="62419C50" w14:textId="77777777" w:rsidR="00507D4F" w:rsidRPr="00507D4F"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Mankiw, N. G. (2007). </w:t>
      </w:r>
      <w:r w:rsidRPr="00507D4F">
        <w:rPr>
          <w:rFonts w:ascii="Calibri" w:eastAsia="Times New Roman" w:hAnsi="Calibri" w:cs="Calibri"/>
          <w:i/>
          <w:iCs/>
          <w:noProof w:val="0"/>
          <w:sz w:val="24"/>
          <w:szCs w:val="24"/>
          <w:lang w:eastAsia="en-GB"/>
        </w:rPr>
        <w:t>Principles of microeconomics</w:t>
      </w:r>
      <w:r w:rsidRPr="00507D4F">
        <w:rPr>
          <w:rFonts w:ascii="Calibri" w:eastAsia="Times New Roman" w:hAnsi="Calibri" w:cs="Calibri"/>
          <w:noProof w:val="0"/>
          <w:sz w:val="24"/>
          <w:szCs w:val="24"/>
          <w:lang w:eastAsia="en-GB"/>
        </w:rPr>
        <w:t xml:space="preserve">. Thomson South-Western. </w:t>
      </w:r>
    </w:p>
    <w:p w14:paraId="3D5FD567" w14:textId="28BEBA43" w:rsidR="00507D4F" w:rsidRPr="00FF71D9"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Mankiw, N. G., Romer, D., &amp; Weil, D. (1992). A contribution to the empirics of economic growth. </w:t>
      </w:r>
    </w:p>
    <w:p w14:paraId="1EEB4418" w14:textId="18AE5D90" w:rsidR="00507D4F" w:rsidRPr="00FF71D9"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Mehrara, M., &amp; Musai, M. (2013). The relationship between economic growth and human capital in developing countries. </w:t>
      </w:r>
      <w:r w:rsidRPr="00507D4F">
        <w:rPr>
          <w:rFonts w:ascii="Calibri" w:eastAsia="Times New Roman" w:hAnsi="Calibri" w:cs="Calibri"/>
          <w:i/>
          <w:iCs/>
          <w:noProof w:val="0"/>
          <w:sz w:val="24"/>
          <w:szCs w:val="24"/>
          <w:lang w:eastAsia="en-GB"/>
        </w:rPr>
        <w:t>International Letters of Social and Humanistic Sciences</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5</w:t>
      </w:r>
      <w:r w:rsidRPr="00507D4F">
        <w:rPr>
          <w:rFonts w:ascii="Calibri" w:eastAsia="Times New Roman" w:hAnsi="Calibri" w:cs="Calibri"/>
          <w:noProof w:val="0"/>
          <w:sz w:val="24"/>
          <w:szCs w:val="24"/>
          <w:lang w:eastAsia="en-GB"/>
        </w:rPr>
        <w:t xml:space="preserve">, 55–62. </w:t>
      </w:r>
    </w:p>
    <w:p w14:paraId="49006C4F" w14:textId="65509F5F" w:rsidR="00507D4F" w:rsidRPr="00FF71D9"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lastRenderedPageBreak/>
        <w:t xml:space="preserve">Mercan, M., &amp; Sezer, S. (2014). The effect of education expenditure on economic growth: The case of Turkey. </w:t>
      </w:r>
      <w:r w:rsidRPr="00507D4F">
        <w:rPr>
          <w:rFonts w:ascii="Calibri" w:eastAsia="Times New Roman" w:hAnsi="Calibri" w:cs="Calibri"/>
          <w:i/>
          <w:iCs/>
          <w:noProof w:val="0"/>
          <w:sz w:val="24"/>
          <w:szCs w:val="24"/>
          <w:lang w:eastAsia="en-GB"/>
        </w:rPr>
        <w:t>Procedia - Social and Behavioral Sciences</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109</w:t>
      </w:r>
      <w:r w:rsidRPr="00507D4F">
        <w:rPr>
          <w:rFonts w:ascii="Calibri" w:eastAsia="Times New Roman" w:hAnsi="Calibri" w:cs="Calibri"/>
          <w:noProof w:val="0"/>
          <w:sz w:val="24"/>
          <w:szCs w:val="24"/>
          <w:lang w:eastAsia="en-GB"/>
        </w:rPr>
        <w:t xml:space="preserve">, 925–930. </w:t>
      </w:r>
    </w:p>
    <w:p w14:paraId="014780EE" w14:textId="77777777" w:rsidR="00507D4F" w:rsidRPr="00507D4F"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Schaffner, J. A. (2014). </w:t>
      </w:r>
      <w:r w:rsidRPr="00507D4F">
        <w:rPr>
          <w:rFonts w:ascii="Calibri" w:eastAsia="Times New Roman" w:hAnsi="Calibri" w:cs="Calibri"/>
          <w:i/>
          <w:iCs/>
          <w:noProof w:val="0"/>
          <w:sz w:val="24"/>
          <w:szCs w:val="24"/>
          <w:lang w:eastAsia="en-GB"/>
        </w:rPr>
        <w:t>Development economics: Theory, empirical research, and policy analysis</w:t>
      </w:r>
      <w:r w:rsidRPr="00507D4F">
        <w:rPr>
          <w:rFonts w:ascii="Calibri" w:eastAsia="Times New Roman" w:hAnsi="Calibri" w:cs="Calibri"/>
          <w:noProof w:val="0"/>
          <w:sz w:val="24"/>
          <w:szCs w:val="24"/>
          <w:lang w:eastAsia="en-GB"/>
        </w:rPr>
        <w:t xml:space="preserve">. John Wiley &amp; Sons. </w:t>
      </w:r>
    </w:p>
    <w:p w14:paraId="60FEE856" w14:textId="1C3FB160" w:rsidR="00507D4F" w:rsidRPr="00507D4F" w:rsidRDefault="00507D4F" w:rsidP="00507D4F">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Son, L., Noja, G. G., Ritivoiu, M., &amp; Tolteanu, R. (2013). Education and Economic Growth: an Empirical Analysis of Interdependencies and Impacts Based on Panel Data. </w:t>
      </w:r>
      <w:r w:rsidRPr="00507D4F">
        <w:rPr>
          <w:rFonts w:ascii="Calibri" w:eastAsia="Times New Roman" w:hAnsi="Calibri" w:cs="Calibri"/>
          <w:i/>
          <w:iCs/>
          <w:noProof w:val="0"/>
          <w:sz w:val="24"/>
          <w:szCs w:val="24"/>
          <w:lang w:eastAsia="en-GB"/>
        </w:rPr>
        <w:t>Timisoara Journal of Economics and Business</w:t>
      </w:r>
      <w:r w:rsidRPr="00507D4F">
        <w:rPr>
          <w:rFonts w:ascii="Calibri" w:eastAsia="Times New Roman" w:hAnsi="Calibri" w:cs="Calibri"/>
          <w:noProof w:val="0"/>
          <w:sz w:val="24"/>
          <w:szCs w:val="24"/>
          <w:lang w:eastAsia="en-GB"/>
        </w:rPr>
        <w:t xml:space="preserve">, </w:t>
      </w:r>
      <w:r w:rsidRPr="00507D4F">
        <w:rPr>
          <w:rFonts w:ascii="Calibri" w:eastAsia="Times New Roman" w:hAnsi="Calibri" w:cs="Calibri"/>
          <w:i/>
          <w:iCs/>
          <w:noProof w:val="0"/>
          <w:sz w:val="24"/>
          <w:szCs w:val="24"/>
          <w:lang w:eastAsia="en-GB"/>
        </w:rPr>
        <w:t>6(19)</w:t>
      </w:r>
      <w:r w:rsidRPr="00507D4F">
        <w:rPr>
          <w:rFonts w:ascii="Calibri" w:eastAsia="Times New Roman" w:hAnsi="Calibri" w:cs="Calibri"/>
          <w:noProof w:val="0"/>
          <w:sz w:val="24"/>
          <w:szCs w:val="24"/>
          <w:lang w:eastAsia="en-GB"/>
        </w:rPr>
        <w:t xml:space="preserve">, 39–54. </w:t>
      </w:r>
    </w:p>
    <w:p w14:paraId="744812BC" w14:textId="5B46A8D4" w:rsidR="00507D4F" w:rsidRPr="00B6179F" w:rsidRDefault="00507D4F" w:rsidP="00EE5096">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507D4F">
        <w:rPr>
          <w:rFonts w:ascii="Calibri" w:eastAsia="Times New Roman" w:hAnsi="Calibri" w:cs="Calibri"/>
          <w:noProof w:val="0"/>
          <w:sz w:val="24"/>
          <w:szCs w:val="24"/>
          <w:lang w:eastAsia="en-GB"/>
        </w:rPr>
        <w:t xml:space="preserve">Trabelsi, S. (2017). Public education expenditure and economic growth: the educational </w:t>
      </w:r>
      <w:r w:rsidRPr="00B6179F">
        <w:rPr>
          <w:rFonts w:ascii="Calibri" w:eastAsia="Times New Roman" w:hAnsi="Calibri" w:cs="Calibri"/>
          <w:noProof w:val="0"/>
          <w:sz w:val="24"/>
          <w:szCs w:val="24"/>
          <w:lang w:eastAsia="en-GB"/>
        </w:rPr>
        <w:t xml:space="preserve">quality threshold effect. </w:t>
      </w:r>
      <w:r w:rsidRPr="00B6179F">
        <w:rPr>
          <w:rFonts w:ascii="Calibri" w:eastAsia="Times New Roman" w:hAnsi="Calibri" w:cs="Calibri"/>
          <w:i/>
          <w:iCs/>
          <w:noProof w:val="0"/>
          <w:sz w:val="24"/>
          <w:szCs w:val="24"/>
          <w:lang w:eastAsia="en-GB"/>
        </w:rPr>
        <w:t>Région Et Développement</w:t>
      </w:r>
      <w:r w:rsidRPr="00B6179F">
        <w:rPr>
          <w:rFonts w:ascii="Calibri" w:eastAsia="Times New Roman" w:hAnsi="Calibri" w:cs="Calibri"/>
          <w:noProof w:val="0"/>
          <w:sz w:val="24"/>
          <w:szCs w:val="24"/>
          <w:lang w:eastAsia="en-GB"/>
        </w:rPr>
        <w:t xml:space="preserve">, </w:t>
      </w:r>
      <w:r w:rsidRPr="00B6179F">
        <w:rPr>
          <w:rFonts w:ascii="Calibri" w:eastAsia="Times New Roman" w:hAnsi="Calibri" w:cs="Calibri"/>
          <w:i/>
          <w:iCs/>
          <w:noProof w:val="0"/>
          <w:sz w:val="24"/>
          <w:szCs w:val="24"/>
          <w:lang w:eastAsia="en-GB"/>
        </w:rPr>
        <w:t>45</w:t>
      </w:r>
      <w:r w:rsidRPr="00B6179F">
        <w:rPr>
          <w:rFonts w:ascii="Calibri" w:eastAsia="Times New Roman" w:hAnsi="Calibri" w:cs="Calibri"/>
          <w:noProof w:val="0"/>
          <w:sz w:val="24"/>
          <w:szCs w:val="24"/>
          <w:lang w:eastAsia="en-GB"/>
        </w:rPr>
        <w:t xml:space="preserve">, 99–112. </w:t>
      </w:r>
    </w:p>
    <w:p w14:paraId="27589B8A" w14:textId="6F63F5F1" w:rsidR="00EE5096" w:rsidRPr="00EE5096" w:rsidRDefault="00EE5096" w:rsidP="00EE5096">
      <w:pPr>
        <w:spacing w:before="100" w:beforeAutospacing="1" w:after="100" w:afterAutospacing="1" w:line="240" w:lineRule="auto"/>
        <w:ind w:left="567" w:hanging="567"/>
        <w:rPr>
          <w:rFonts w:ascii="Calibri" w:eastAsia="Times New Roman" w:hAnsi="Calibri" w:cs="Calibri"/>
          <w:noProof w:val="0"/>
          <w:sz w:val="24"/>
          <w:szCs w:val="24"/>
          <w:lang w:eastAsia="en-GB"/>
        </w:rPr>
      </w:pPr>
      <w:r w:rsidRPr="00EE5096">
        <w:rPr>
          <w:rFonts w:ascii="Calibri" w:eastAsia="Times New Roman" w:hAnsi="Calibri" w:cs="Calibri"/>
          <w:noProof w:val="0"/>
          <w:sz w:val="24"/>
          <w:szCs w:val="24"/>
          <w:lang w:eastAsia="en-GB"/>
        </w:rPr>
        <w:t xml:space="preserve">Vorontsova, A., Vasylieva, T., Bilan, Y., Ostasz, G., &amp; Mayboroda, T. (2020). The influence of state regulation of education for achieving the Sustainable Development Goals: Case Study of Central and Eastern European countries. </w:t>
      </w:r>
      <w:r w:rsidRPr="00EE5096">
        <w:rPr>
          <w:rFonts w:ascii="Calibri" w:eastAsia="Times New Roman" w:hAnsi="Calibri" w:cs="Calibri"/>
          <w:i/>
          <w:iCs/>
          <w:noProof w:val="0"/>
          <w:sz w:val="24"/>
          <w:szCs w:val="24"/>
          <w:lang w:eastAsia="en-GB"/>
        </w:rPr>
        <w:t>Administratie Si Management Public</w:t>
      </w:r>
      <w:r w:rsidRPr="00EE5096">
        <w:rPr>
          <w:rFonts w:ascii="Calibri" w:eastAsia="Times New Roman" w:hAnsi="Calibri" w:cs="Calibri"/>
          <w:noProof w:val="0"/>
          <w:sz w:val="24"/>
          <w:szCs w:val="24"/>
          <w:lang w:eastAsia="en-GB"/>
        </w:rPr>
        <w:t xml:space="preserve">, </w:t>
      </w:r>
      <w:r w:rsidRPr="00EE5096">
        <w:rPr>
          <w:rFonts w:ascii="Calibri" w:eastAsia="Times New Roman" w:hAnsi="Calibri" w:cs="Calibri"/>
          <w:i/>
          <w:iCs/>
          <w:noProof w:val="0"/>
          <w:sz w:val="24"/>
          <w:szCs w:val="24"/>
          <w:lang w:eastAsia="en-GB"/>
        </w:rPr>
        <w:t>34</w:t>
      </w:r>
      <w:r w:rsidRPr="00EE5096">
        <w:rPr>
          <w:rFonts w:ascii="Calibri" w:eastAsia="Times New Roman" w:hAnsi="Calibri" w:cs="Calibri"/>
          <w:noProof w:val="0"/>
          <w:sz w:val="24"/>
          <w:szCs w:val="24"/>
          <w:lang w:eastAsia="en-GB"/>
        </w:rPr>
        <w:t xml:space="preserve">, 6–26. </w:t>
      </w:r>
    </w:p>
    <w:p w14:paraId="37FC5F8D" w14:textId="77777777" w:rsidR="00507D4F" w:rsidRPr="00507D4F" w:rsidRDefault="00507D4F" w:rsidP="00507D4F">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6EC80FEA" w14:textId="77777777" w:rsidR="00507D4F" w:rsidRPr="00507D4F" w:rsidRDefault="00507D4F" w:rsidP="00507D4F">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2D386ACE" w14:textId="77777777" w:rsidR="00507D4F" w:rsidRPr="00507D4F" w:rsidRDefault="00507D4F" w:rsidP="00507D4F">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2CF0D4AC" w14:textId="3F5A2849" w:rsidR="00507D4F" w:rsidRPr="00507D4F" w:rsidRDefault="00507D4F" w:rsidP="00507D4F">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r w:rsidRPr="00507D4F">
        <w:rPr>
          <w:rFonts w:ascii="Times New Roman" w:eastAsia="Times New Roman" w:hAnsi="Times New Roman" w:cs="Times New Roman"/>
          <w:noProof w:val="0"/>
          <w:sz w:val="24"/>
          <w:szCs w:val="24"/>
          <w:lang w:eastAsia="en-GB"/>
        </w:rPr>
        <w:t xml:space="preserve"> </w:t>
      </w:r>
    </w:p>
    <w:p w14:paraId="59150BBB" w14:textId="77777777" w:rsidR="00507D4F" w:rsidRPr="00507D4F" w:rsidRDefault="00507D4F" w:rsidP="00507D4F">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4CAB89C9" w14:textId="77777777" w:rsidR="00507D4F" w:rsidRPr="00BF6C1C" w:rsidRDefault="00507D4F" w:rsidP="00BF6C1C">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31D60428" w14:textId="77777777" w:rsidR="00BF6C1C" w:rsidRPr="00BF6C1C" w:rsidRDefault="00BF6C1C" w:rsidP="00BF6C1C">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564900D0" w14:textId="77777777" w:rsidR="00BF6C1C" w:rsidRPr="00BF6C1C" w:rsidRDefault="00BF6C1C" w:rsidP="00BF6C1C">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4AB0B85F" w14:textId="77777777" w:rsidR="00BF6C1C" w:rsidRPr="00BF6C1C" w:rsidRDefault="00BF6C1C" w:rsidP="00BF6C1C">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4AF4D215" w14:textId="77777777" w:rsidR="00BF6C1C" w:rsidRPr="00BF6C1C" w:rsidRDefault="00BF6C1C" w:rsidP="00BF6C1C">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1392C4FB" w14:textId="77777777" w:rsidR="00BF6C1C" w:rsidRPr="00BF6C1C" w:rsidRDefault="00BF6C1C" w:rsidP="00BF6C1C">
      <w:pPr>
        <w:spacing w:before="100" w:beforeAutospacing="1" w:after="100" w:afterAutospacing="1" w:line="240" w:lineRule="auto"/>
        <w:ind w:left="567" w:hanging="567"/>
        <w:rPr>
          <w:rFonts w:ascii="Times New Roman" w:eastAsia="Times New Roman" w:hAnsi="Times New Roman" w:cs="Times New Roman"/>
          <w:noProof w:val="0"/>
          <w:sz w:val="24"/>
          <w:szCs w:val="24"/>
          <w:lang w:eastAsia="en-GB"/>
        </w:rPr>
      </w:pPr>
    </w:p>
    <w:p w14:paraId="1C95AEB9" w14:textId="627FBEFB" w:rsidR="00007874" w:rsidRPr="00667AA6" w:rsidRDefault="00007874" w:rsidP="00BF2DB0">
      <w:pPr>
        <w:spacing w:line="240" w:lineRule="auto"/>
        <w:jc w:val="both"/>
        <w:rPr>
          <w:sz w:val="24"/>
          <w:szCs w:val="24"/>
        </w:rPr>
      </w:pPr>
    </w:p>
    <w:sectPr w:rsidR="00007874" w:rsidRPr="00667AA6" w:rsidSect="000D65CE">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573C3" w14:textId="77777777" w:rsidR="004F1191" w:rsidRDefault="004F1191" w:rsidP="009A0A6D">
      <w:pPr>
        <w:spacing w:after="0" w:line="240" w:lineRule="auto"/>
      </w:pPr>
      <w:r>
        <w:separator/>
      </w:r>
    </w:p>
  </w:endnote>
  <w:endnote w:type="continuationSeparator" w:id="0">
    <w:p w14:paraId="4A13330B" w14:textId="77777777" w:rsidR="004F1191" w:rsidRDefault="004F1191" w:rsidP="009A0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347418"/>
      <w:docPartObj>
        <w:docPartGallery w:val="Page Numbers (Bottom of Page)"/>
        <w:docPartUnique/>
      </w:docPartObj>
    </w:sdtPr>
    <w:sdtEndPr/>
    <w:sdtContent>
      <w:p w14:paraId="780B5100" w14:textId="66C25E1E" w:rsidR="009A0A6D" w:rsidRDefault="009A0A6D">
        <w:pPr>
          <w:pStyle w:val="AltBilgi"/>
          <w:jc w:val="center"/>
        </w:pPr>
        <w:r>
          <w:fldChar w:fldCharType="begin"/>
        </w:r>
        <w:r>
          <w:instrText>PAGE   \* MERGEFORMAT</w:instrText>
        </w:r>
        <w:r>
          <w:fldChar w:fldCharType="separate"/>
        </w:r>
        <w:r>
          <w:rPr>
            <w:lang w:val="tr-TR"/>
          </w:rPr>
          <w:t>2</w:t>
        </w:r>
        <w:r>
          <w:fldChar w:fldCharType="end"/>
        </w:r>
      </w:p>
    </w:sdtContent>
  </w:sdt>
  <w:p w14:paraId="2D0CE639" w14:textId="77777777" w:rsidR="009A0A6D" w:rsidRDefault="009A0A6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C7059" w14:textId="77777777" w:rsidR="004F1191" w:rsidRDefault="004F1191" w:rsidP="009A0A6D">
      <w:pPr>
        <w:spacing w:after="0" w:line="240" w:lineRule="auto"/>
      </w:pPr>
      <w:r>
        <w:separator/>
      </w:r>
    </w:p>
  </w:footnote>
  <w:footnote w:type="continuationSeparator" w:id="0">
    <w:p w14:paraId="0A28CDBE" w14:textId="77777777" w:rsidR="004F1191" w:rsidRDefault="004F1191" w:rsidP="009A0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9C114" w14:textId="79D95C19" w:rsidR="000D65CE" w:rsidRPr="000D65CE" w:rsidRDefault="000D65CE" w:rsidP="000D65CE">
    <w:pPr>
      <w:pStyle w:val="stBilgi"/>
      <w:ind w:left="-1701" w:right="-1701"/>
      <w:jc w:val="center"/>
      <w:rPr>
        <w:sz w:val="18"/>
        <w:szCs w:val="18"/>
      </w:rPr>
    </w:pPr>
    <w:r w:rsidRPr="000D65CE">
      <w:rPr>
        <w:sz w:val="18"/>
        <w:szCs w:val="18"/>
      </w:rPr>
      <w:t>M.Ekici</w:t>
    </w:r>
    <w:r w:rsidRPr="000D65CE">
      <w:rPr>
        <w:sz w:val="18"/>
        <w:szCs w:val="18"/>
      </w:rPr>
      <w:ptab w:relativeTo="margin" w:alignment="center" w:leader="none"/>
    </w:r>
    <w:r w:rsidRPr="000D65CE">
      <w:rPr>
        <w:sz w:val="18"/>
        <w:szCs w:val="18"/>
      </w:rPr>
      <w:ptab w:relativeTo="margin" w:alignment="right" w:leader="none"/>
    </w:r>
    <w:r w:rsidRPr="000D65CE">
      <w:rPr>
        <w:sz w:val="18"/>
        <w:szCs w:val="18"/>
      </w:rPr>
      <w:t xml:space="preserve">    Education Expenditure and Economic Growth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D9B"/>
    <w:multiLevelType w:val="hybridMultilevel"/>
    <w:tmpl w:val="272C1A4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2A69C6"/>
    <w:multiLevelType w:val="hybridMultilevel"/>
    <w:tmpl w:val="53FA3384"/>
    <w:lvl w:ilvl="0" w:tplc="B9929164">
      <w:start w:val="1"/>
      <w:numFmt w:val="upperRoman"/>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E90235"/>
    <w:multiLevelType w:val="hybridMultilevel"/>
    <w:tmpl w:val="649C30A2"/>
    <w:lvl w:ilvl="0" w:tplc="0809000B">
      <w:start w:val="1"/>
      <w:numFmt w:val="bullet"/>
      <w:lvlText w:val=""/>
      <w:lvlJc w:val="left"/>
      <w:pPr>
        <w:ind w:left="1079" w:hanging="360"/>
      </w:pPr>
      <w:rPr>
        <w:rFonts w:ascii="Wingdings" w:hAnsi="Wingdings"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3" w15:restartNumberingAfterBreak="0">
    <w:nsid w:val="0DCA3715"/>
    <w:multiLevelType w:val="hybridMultilevel"/>
    <w:tmpl w:val="D1565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96075A"/>
    <w:multiLevelType w:val="hybridMultilevel"/>
    <w:tmpl w:val="8A880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46F04"/>
    <w:multiLevelType w:val="hybridMultilevel"/>
    <w:tmpl w:val="87B25FE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20D8493F"/>
    <w:multiLevelType w:val="hybridMultilevel"/>
    <w:tmpl w:val="92648024"/>
    <w:lvl w:ilvl="0" w:tplc="B6EAB4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9653504"/>
    <w:multiLevelType w:val="hybridMultilevel"/>
    <w:tmpl w:val="1E142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75232E"/>
    <w:multiLevelType w:val="hybridMultilevel"/>
    <w:tmpl w:val="9D600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FE7CD9"/>
    <w:multiLevelType w:val="hybridMultilevel"/>
    <w:tmpl w:val="C0480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3D23BE"/>
    <w:multiLevelType w:val="hybridMultilevel"/>
    <w:tmpl w:val="C3066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4B3431"/>
    <w:multiLevelType w:val="multilevel"/>
    <w:tmpl w:val="FA8EC6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A4055A5"/>
    <w:multiLevelType w:val="hybridMultilevel"/>
    <w:tmpl w:val="C7C2F966"/>
    <w:lvl w:ilvl="0" w:tplc="451EEDDC">
      <w:start w:val="1"/>
      <w:numFmt w:val="bullet"/>
      <w:lvlText w:val="•"/>
      <w:lvlJc w:val="left"/>
      <w:pPr>
        <w:tabs>
          <w:tab w:val="num" w:pos="720"/>
        </w:tabs>
        <w:ind w:left="720" w:hanging="360"/>
      </w:pPr>
      <w:rPr>
        <w:rFonts w:ascii="Arial" w:hAnsi="Arial" w:hint="default"/>
      </w:rPr>
    </w:lvl>
    <w:lvl w:ilvl="1" w:tplc="91F86552" w:tentative="1">
      <w:start w:val="1"/>
      <w:numFmt w:val="bullet"/>
      <w:lvlText w:val="•"/>
      <w:lvlJc w:val="left"/>
      <w:pPr>
        <w:tabs>
          <w:tab w:val="num" w:pos="1440"/>
        </w:tabs>
        <w:ind w:left="1440" w:hanging="360"/>
      </w:pPr>
      <w:rPr>
        <w:rFonts w:ascii="Arial" w:hAnsi="Arial" w:hint="default"/>
      </w:rPr>
    </w:lvl>
    <w:lvl w:ilvl="2" w:tplc="80163070" w:tentative="1">
      <w:start w:val="1"/>
      <w:numFmt w:val="bullet"/>
      <w:lvlText w:val="•"/>
      <w:lvlJc w:val="left"/>
      <w:pPr>
        <w:tabs>
          <w:tab w:val="num" w:pos="2160"/>
        </w:tabs>
        <w:ind w:left="2160" w:hanging="360"/>
      </w:pPr>
      <w:rPr>
        <w:rFonts w:ascii="Arial" w:hAnsi="Arial" w:hint="default"/>
      </w:rPr>
    </w:lvl>
    <w:lvl w:ilvl="3" w:tplc="AAAE7794" w:tentative="1">
      <w:start w:val="1"/>
      <w:numFmt w:val="bullet"/>
      <w:lvlText w:val="•"/>
      <w:lvlJc w:val="left"/>
      <w:pPr>
        <w:tabs>
          <w:tab w:val="num" w:pos="2880"/>
        </w:tabs>
        <w:ind w:left="2880" w:hanging="360"/>
      </w:pPr>
      <w:rPr>
        <w:rFonts w:ascii="Arial" w:hAnsi="Arial" w:hint="default"/>
      </w:rPr>
    </w:lvl>
    <w:lvl w:ilvl="4" w:tplc="F11EAEE4" w:tentative="1">
      <w:start w:val="1"/>
      <w:numFmt w:val="bullet"/>
      <w:lvlText w:val="•"/>
      <w:lvlJc w:val="left"/>
      <w:pPr>
        <w:tabs>
          <w:tab w:val="num" w:pos="3600"/>
        </w:tabs>
        <w:ind w:left="3600" w:hanging="360"/>
      </w:pPr>
      <w:rPr>
        <w:rFonts w:ascii="Arial" w:hAnsi="Arial" w:hint="default"/>
      </w:rPr>
    </w:lvl>
    <w:lvl w:ilvl="5" w:tplc="E460C8E4" w:tentative="1">
      <w:start w:val="1"/>
      <w:numFmt w:val="bullet"/>
      <w:lvlText w:val="•"/>
      <w:lvlJc w:val="left"/>
      <w:pPr>
        <w:tabs>
          <w:tab w:val="num" w:pos="4320"/>
        </w:tabs>
        <w:ind w:left="4320" w:hanging="360"/>
      </w:pPr>
      <w:rPr>
        <w:rFonts w:ascii="Arial" w:hAnsi="Arial" w:hint="default"/>
      </w:rPr>
    </w:lvl>
    <w:lvl w:ilvl="6" w:tplc="7C4610B6" w:tentative="1">
      <w:start w:val="1"/>
      <w:numFmt w:val="bullet"/>
      <w:lvlText w:val="•"/>
      <w:lvlJc w:val="left"/>
      <w:pPr>
        <w:tabs>
          <w:tab w:val="num" w:pos="5040"/>
        </w:tabs>
        <w:ind w:left="5040" w:hanging="360"/>
      </w:pPr>
      <w:rPr>
        <w:rFonts w:ascii="Arial" w:hAnsi="Arial" w:hint="default"/>
      </w:rPr>
    </w:lvl>
    <w:lvl w:ilvl="7" w:tplc="814A61BA" w:tentative="1">
      <w:start w:val="1"/>
      <w:numFmt w:val="bullet"/>
      <w:lvlText w:val="•"/>
      <w:lvlJc w:val="left"/>
      <w:pPr>
        <w:tabs>
          <w:tab w:val="num" w:pos="5760"/>
        </w:tabs>
        <w:ind w:left="5760" w:hanging="360"/>
      </w:pPr>
      <w:rPr>
        <w:rFonts w:ascii="Arial" w:hAnsi="Arial" w:hint="default"/>
      </w:rPr>
    </w:lvl>
    <w:lvl w:ilvl="8" w:tplc="997473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B0B5B86"/>
    <w:multiLevelType w:val="hybridMultilevel"/>
    <w:tmpl w:val="8AD6DA48"/>
    <w:lvl w:ilvl="0" w:tplc="4E84A08C">
      <w:start w:val="1"/>
      <w:numFmt w:val="lowerLetter"/>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7"/>
  </w:num>
  <w:num w:numId="5">
    <w:abstractNumId w:val="13"/>
  </w:num>
  <w:num w:numId="6">
    <w:abstractNumId w:val="11"/>
  </w:num>
  <w:num w:numId="7">
    <w:abstractNumId w:val="10"/>
  </w:num>
  <w:num w:numId="8">
    <w:abstractNumId w:val="12"/>
  </w:num>
  <w:num w:numId="9">
    <w:abstractNumId w:val="8"/>
  </w:num>
  <w:num w:numId="10">
    <w:abstractNumId w:val="0"/>
  </w:num>
  <w:num w:numId="11">
    <w:abstractNumId w:val="3"/>
  </w:num>
  <w:num w:numId="12">
    <w:abstractNumId w:val="5"/>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532"/>
    <w:rsid w:val="0000331D"/>
    <w:rsid w:val="00005B4D"/>
    <w:rsid w:val="00005E84"/>
    <w:rsid w:val="00007874"/>
    <w:rsid w:val="000154D2"/>
    <w:rsid w:val="00017C94"/>
    <w:rsid w:val="000208B7"/>
    <w:rsid w:val="000209CF"/>
    <w:rsid w:val="00021B64"/>
    <w:rsid w:val="00022C74"/>
    <w:rsid w:val="0002564F"/>
    <w:rsid w:val="00026B4D"/>
    <w:rsid w:val="000303F0"/>
    <w:rsid w:val="00032394"/>
    <w:rsid w:val="00032DE0"/>
    <w:rsid w:val="00033EBC"/>
    <w:rsid w:val="00040639"/>
    <w:rsid w:val="00040B50"/>
    <w:rsid w:val="000515B9"/>
    <w:rsid w:val="000542C7"/>
    <w:rsid w:val="00054974"/>
    <w:rsid w:val="00054DD5"/>
    <w:rsid w:val="00060564"/>
    <w:rsid w:val="000618DF"/>
    <w:rsid w:val="00061FE9"/>
    <w:rsid w:val="00062312"/>
    <w:rsid w:val="00063047"/>
    <w:rsid w:val="000651C3"/>
    <w:rsid w:val="000708BB"/>
    <w:rsid w:val="00070934"/>
    <w:rsid w:val="000728BB"/>
    <w:rsid w:val="00072F57"/>
    <w:rsid w:val="000745F0"/>
    <w:rsid w:val="000747B4"/>
    <w:rsid w:val="000749A7"/>
    <w:rsid w:val="00080134"/>
    <w:rsid w:val="000805A6"/>
    <w:rsid w:val="0008064E"/>
    <w:rsid w:val="0008228B"/>
    <w:rsid w:val="00082C13"/>
    <w:rsid w:val="000835CB"/>
    <w:rsid w:val="000844AF"/>
    <w:rsid w:val="0009029D"/>
    <w:rsid w:val="000906E1"/>
    <w:rsid w:val="00090EAE"/>
    <w:rsid w:val="000949FD"/>
    <w:rsid w:val="000A376A"/>
    <w:rsid w:val="000B126D"/>
    <w:rsid w:val="000B2226"/>
    <w:rsid w:val="000B23ED"/>
    <w:rsid w:val="000B459D"/>
    <w:rsid w:val="000B5C96"/>
    <w:rsid w:val="000C3815"/>
    <w:rsid w:val="000C3940"/>
    <w:rsid w:val="000C538F"/>
    <w:rsid w:val="000D07A6"/>
    <w:rsid w:val="000D0A95"/>
    <w:rsid w:val="000D65CE"/>
    <w:rsid w:val="000D77ED"/>
    <w:rsid w:val="000E2838"/>
    <w:rsid w:val="000E2C65"/>
    <w:rsid w:val="000E7075"/>
    <w:rsid w:val="000E72CE"/>
    <w:rsid w:val="000F1546"/>
    <w:rsid w:val="000F1F21"/>
    <w:rsid w:val="000F646F"/>
    <w:rsid w:val="000F7532"/>
    <w:rsid w:val="0010133E"/>
    <w:rsid w:val="0010184C"/>
    <w:rsid w:val="001025EF"/>
    <w:rsid w:val="00104EC1"/>
    <w:rsid w:val="00105B70"/>
    <w:rsid w:val="0010601E"/>
    <w:rsid w:val="00106B3B"/>
    <w:rsid w:val="00110922"/>
    <w:rsid w:val="0011225C"/>
    <w:rsid w:val="00112C16"/>
    <w:rsid w:val="00113208"/>
    <w:rsid w:val="001152C7"/>
    <w:rsid w:val="0011588C"/>
    <w:rsid w:val="00116B21"/>
    <w:rsid w:val="00117D83"/>
    <w:rsid w:val="00122587"/>
    <w:rsid w:val="00124CD2"/>
    <w:rsid w:val="00125634"/>
    <w:rsid w:val="00125A80"/>
    <w:rsid w:val="00132100"/>
    <w:rsid w:val="001332AB"/>
    <w:rsid w:val="00137E61"/>
    <w:rsid w:val="00140998"/>
    <w:rsid w:val="00141D0C"/>
    <w:rsid w:val="00146104"/>
    <w:rsid w:val="00150477"/>
    <w:rsid w:val="00152A1D"/>
    <w:rsid w:val="00154BB9"/>
    <w:rsid w:val="00157D2C"/>
    <w:rsid w:val="00165887"/>
    <w:rsid w:val="00165BA8"/>
    <w:rsid w:val="001661CF"/>
    <w:rsid w:val="00167324"/>
    <w:rsid w:val="0017033B"/>
    <w:rsid w:val="00170D97"/>
    <w:rsid w:val="0017152E"/>
    <w:rsid w:val="00171804"/>
    <w:rsid w:val="00173327"/>
    <w:rsid w:val="00173A56"/>
    <w:rsid w:val="00174675"/>
    <w:rsid w:val="00175340"/>
    <w:rsid w:val="00177EAF"/>
    <w:rsid w:val="00180332"/>
    <w:rsid w:val="001812B4"/>
    <w:rsid w:val="0018260D"/>
    <w:rsid w:val="00182F7F"/>
    <w:rsid w:val="0018475C"/>
    <w:rsid w:val="001853A5"/>
    <w:rsid w:val="00190F60"/>
    <w:rsid w:val="001911CD"/>
    <w:rsid w:val="00192123"/>
    <w:rsid w:val="00193A76"/>
    <w:rsid w:val="00195CDD"/>
    <w:rsid w:val="00196156"/>
    <w:rsid w:val="001970FB"/>
    <w:rsid w:val="001A1B27"/>
    <w:rsid w:val="001A1C4E"/>
    <w:rsid w:val="001A4168"/>
    <w:rsid w:val="001A4E00"/>
    <w:rsid w:val="001A51C5"/>
    <w:rsid w:val="001B0471"/>
    <w:rsid w:val="001B23F1"/>
    <w:rsid w:val="001B51BF"/>
    <w:rsid w:val="001B6414"/>
    <w:rsid w:val="001C0373"/>
    <w:rsid w:val="001C557D"/>
    <w:rsid w:val="001C612B"/>
    <w:rsid w:val="001D2546"/>
    <w:rsid w:val="001D6B1C"/>
    <w:rsid w:val="001E064C"/>
    <w:rsid w:val="001E18C5"/>
    <w:rsid w:val="001E2A51"/>
    <w:rsid w:val="001E351A"/>
    <w:rsid w:val="001E3915"/>
    <w:rsid w:val="001E3A5D"/>
    <w:rsid w:val="001E454B"/>
    <w:rsid w:val="001E7829"/>
    <w:rsid w:val="001F0A63"/>
    <w:rsid w:val="001F0AFF"/>
    <w:rsid w:val="001F1F23"/>
    <w:rsid w:val="001F351D"/>
    <w:rsid w:val="001F5179"/>
    <w:rsid w:val="001F597D"/>
    <w:rsid w:val="001F73D7"/>
    <w:rsid w:val="00200295"/>
    <w:rsid w:val="0020054B"/>
    <w:rsid w:val="002011F2"/>
    <w:rsid w:val="00205654"/>
    <w:rsid w:val="00206861"/>
    <w:rsid w:val="00212D37"/>
    <w:rsid w:val="00213C78"/>
    <w:rsid w:val="0022269B"/>
    <w:rsid w:val="00231AB4"/>
    <w:rsid w:val="002351DB"/>
    <w:rsid w:val="00235861"/>
    <w:rsid w:val="00235BC2"/>
    <w:rsid w:val="002412CF"/>
    <w:rsid w:val="00243068"/>
    <w:rsid w:val="00244618"/>
    <w:rsid w:val="00251DF8"/>
    <w:rsid w:val="002634C4"/>
    <w:rsid w:val="00264822"/>
    <w:rsid w:val="002656B7"/>
    <w:rsid w:val="002670FC"/>
    <w:rsid w:val="002723A0"/>
    <w:rsid w:val="00272694"/>
    <w:rsid w:val="0027530A"/>
    <w:rsid w:val="00277086"/>
    <w:rsid w:val="00280727"/>
    <w:rsid w:val="002819FD"/>
    <w:rsid w:val="00283E95"/>
    <w:rsid w:val="002916D4"/>
    <w:rsid w:val="002A3382"/>
    <w:rsid w:val="002B192E"/>
    <w:rsid w:val="002B6AED"/>
    <w:rsid w:val="002B7D5D"/>
    <w:rsid w:val="002C020A"/>
    <w:rsid w:val="002C2A86"/>
    <w:rsid w:val="002C506B"/>
    <w:rsid w:val="002C6DFD"/>
    <w:rsid w:val="002D45B0"/>
    <w:rsid w:val="002D772E"/>
    <w:rsid w:val="002E2693"/>
    <w:rsid w:val="002E6E2A"/>
    <w:rsid w:val="002F0206"/>
    <w:rsid w:val="002F1AB5"/>
    <w:rsid w:val="002F5D27"/>
    <w:rsid w:val="002F6F41"/>
    <w:rsid w:val="002F7004"/>
    <w:rsid w:val="003007C9"/>
    <w:rsid w:val="00301CA1"/>
    <w:rsid w:val="00303F62"/>
    <w:rsid w:val="00304084"/>
    <w:rsid w:val="00304FF6"/>
    <w:rsid w:val="003050E7"/>
    <w:rsid w:val="0030602C"/>
    <w:rsid w:val="0030678E"/>
    <w:rsid w:val="00306F68"/>
    <w:rsid w:val="00312E86"/>
    <w:rsid w:val="003135C6"/>
    <w:rsid w:val="00314655"/>
    <w:rsid w:val="003219BC"/>
    <w:rsid w:val="003230AE"/>
    <w:rsid w:val="00324F00"/>
    <w:rsid w:val="003254B2"/>
    <w:rsid w:val="003270FE"/>
    <w:rsid w:val="00327657"/>
    <w:rsid w:val="00340CC8"/>
    <w:rsid w:val="0034511C"/>
    <w:rsid w:val="00347579"/>
    <w:rsid w:val="00347C75"/>
    <w:rsid w:val="00347FF8"/>
    <w:rsid w:val="00351F9B"/>
    <w:rsid w:val="00352035"/>
    <w:rsid w:val="003529B3"/>
    <w:rsid w:val="0035328B"/>
    <w:rsid w:val="00355426"/>
    <w:rsid w:val="0035665A"/>
    <w:rsid w:val="00357F94"/>
    <w:rsid w:val="00361EE6"/>
    <w:rsid w:val="00362B0D"/>
    <w:rsid w:val="00365284"/>
    <w:rsid w:val="003667F0"/>
    <w:rsid w:val="00373617"/>
    <w:rsid w:val="0037376C"/>
    <w:rsid w:val="00377DB5"/>
    <w:rsid w:val="00382771"/>
    <w:rsid w:val="00386C75"/>
    <w:rsid w:val="00386EDC"/>
    <w:rsid w:val="0039636A"/>
    <w:rsid w:val="003964F8"/>
    <w:rsid w:val="00396C24"/>
    <w:rsid w:val="003A3A69"/>
    <w:rsid w:val="003A4D40"/>
    <w:rsid w:val="003B30F7"/>
    <w:rsid w:val="003B4E12"/>
    <w:rsid w:val="003C3B91"/>
    <w:rsid w:val="003C7D06"/>
    <w:rsid w:val="003D003E"/>
    <w:rsid w:val="003D01B2"/>
    <w:rsid w:val="003D08C1"/>
    <w:rsid w:val="003D1306"/>
    <w:rsid w:val="003D2E94"/>
    <w:rsid w:val="003D5C1E"/>
    <w:rsid w:val="003D7B3B"/>
    <w:rsid w:val="003E0711"/>
    <w:rsid w:val="003E08AA"/>
    <w:rsid w:val="003E4DFD"/>
    <w:rsid w:val="003E7622"/>
    <w:rsid w:val="003E77E3"/>
    <w:rsid w:val="003F0107"/>
    <w:rsid w:val="003F1F97"/>
    <w:rsid w:val="003F4067"/>
    <w:rsid w:val="003F4E8D"/>
    <w:rsid w:val="003F573B"/>
    <w:rsid w:val="004028EC"/>
    <w:rsid w:val="004039E2"/>
    <w:rsid w:val="00403C05"/>
    <w:rsid w:val="004056FE"/>
    <w:rsid w:val="00405EF1"/>
    <w:rsid w:val="004108EA"/>
    <w:rsid w:val="004119F9"/>
    <w:rsid w:val="00412234"/>
    <w:rsid w:val="00413334"/>
    <w:rsid w:val="00420376"/>
    <w:rsid w:val="004234A1"/>
    <w:rsid w:val="004238E8"/>
    <w:rsid w:val="00425A16"/>
    <w:rsid w:val="00425BF5"/>
    <w:rsid w:val="00425F09"/>
    <w:rsid w:val="00426259"/>
    <w:rsid w:val="00426B23"/>
    <w:rsid w:val="00426C1D"/>
    <w:rsid w:val="004317FD"/>
    <w:rsid w:val="00434DFC"/>
    <w:rsid w:val="004403F9"/>
    <w:rsid w:val="0044343E"/>
    <w:rsid w:val="0044428D"/>
    <w:rsid w:val="0044436C"/>
    <w:rsid w:val="00444607"/>
    <w:rsid w:val="00445A61"/>
    <w:rsid w:val="00447D9E"/>
    <w:rsid w:val="004549BE"/>
    <w:rsid w:val="00455232"/>
    <w:rsid w:val="0045536F"/>
    <w:rsid w:val="00455F10"/>
    <w:rsid w:val="0045671A"/>
    <w:rsid w:val="00460F54"/>
    <w:rsid w:val="00461147"/>
    <w:rsid w:val="0046263D"/>
    <w:rsid w:val="00466926"/>
    <w:rsid w:val="004677E8"/>
    <w:rsid w:val="00467853"/>
    <w:rsid w:val="00474476"/>
    <w:rsid w:val="0047706C"/>
    <w:rsid w:val="00482108"/>
    <w:rsid w:val="00485569"/>
    <w:rsid w:val="00490A0D"/>
    <w:rsid w:val="00490D13"/>
    <w:rsid w:val="00490E3D"/>
    <w:rsid w:val="004944DB"/>
    <w:rsid w:val="0049542E"/>
    <w:rsid w:val="004A0DBE"/>
    <w:rsid w:val="004A2DFD"/>
    <w:rsid w:val="004A40D9"/>
    <w:rsid w:val="004A5D7F"/>
    <w:rsid w:val="004A5F5F"/>
    <w:rsid w:val="004B1464"/>
    <w:rsid w:val="004B1F7A"/>
    <w:rsid w:val="004B252B"/>
    <w:rsid w:val="004B2C51"/>
    <w:rsid w:val="004B2E1C"/>
    <w:rsid w:val="004B4C34"/>
    <w:rsid w:val="004B7E0E"/>
    <w:rsid w:val="004C2395"/>
    <w:rsid w:val="004C7C48"/>
    <w:rsid w:val="004D011B"/>
    <w:rsid w:val="004D39D4"/>
    <w:rsid w:val="004D656B"/>
    <w:rsid w:val="004D69FF"/>
    <w:rsid w:val="004D72F8"/>
    <w:rsid w:val="004E0A28"/>
    <w:rsid w:val="004E0E52"/>
    <w:rsid w:val="004E16D4"/>
    <w:rsid w:val="004E78EF"/>
    <w:rsid w:val="004E7E37"/>
    <w:rsid w:val="004F1191"/>
    <w:rsid w:val="004F157A"/>
    <w:rsid w:val="004F4AEE"/>
    <w:rsid w:val="004F4C04"/>
    <w:rsid w:val="004F5F52"/>
    <w:rsid w:val="004F5FE4"/>
    <w:rsid w:val="00500906"/>
    <w:rsid w:val="005009A6"/>
    <w:rsid w:val="00507967"/>
    <w:rsid w:val="00507D4F"/>
    <w:rsid w:val="00514399"/>
    <w:rsid w:val="00520BC1"/>
    <w:rsid w:val="0052147F"/>
    <w:rsid w:val="00523CD0"/>
    <w:rsid w:val="00525442"/>
    <w:rsid w:val="00541C54"/>
    <w:rsid w:val="0054424B"/>
    <w:rsid w:val="0054437F"/>
    <w:rsid w:val="00544E35"/>
    <w:rsid w:val="005458F4"/>
    <w:rsid w:val="005529AB"/>
    <w:rsid w:val="005545B8"/>
    <w:rsid w:val="00555ACA"/>
    <w:rsid w:val="00561AC5"/>
    <w:rsid w:val="00561DC3"/>
    <w:rsid w:val="0056419E"/>
    <w:rsid w:val="00565557"/>
    <w:rsid w:val="00570A59"/>
    <w:rsid w:val="005723E9"/>
    <w:rsid w:val="00572FDE"/>
    <w:rsid w:val="00573BED"/>
    <w:rsid w:val="005753F3"/>
    <w:rsid w:val="0057798F"/>
    <w:rsid w:val="00581069"/>
    <w:rsid w:val="00582177"/>
    <w:rsid w:val="005844EB"/>
    <w:rsid w:val="00585AE2"/>
    <w:rsid w:val="00586169"/>
    <w:rsid w:val="005868BA"/>
    <w:rsid w:val="005931D9"/>
    <w:rsid w:val="00594EDD"/>
    <w:rsid w:val="00595D2C"/>
    <w:rsid w:val="005A0010"/>
    <w:rsid w:val="005A0A34"/>
    <w:rsid w:val="005A1E48"/>
    <w:rsid w:val="005A3614"/>
    <w:rsid w:val="005A383D"/>
    <w:rsid w:val="005A7B1B"/>
    <w:rsid w:val="005B2668"/>
    <w:rsid w:val="005B3168"/>
    <w:rsid w:val="005B59DA"/>
    <w:rsid w:val="005C1014"/>
    <w:rsid w:val="005C1024"/>
    <w:rsid w:val="005C1B99"/>
    <w:rsid w:val="005C47D8"/>
    <w:rsid w:val="005C7046"/>
    <w:rsid w:val="005D04CB"/>
    <w:rsid w:val="005D213B"/>
    <w:rsid w:val="005D5B49"/>
    <w:rsid w:val="005D6727"/>
    <w:rsid w:val="005E0310"/>
    <w:rsid w:val="005E24CD"/>
    <w:rsid w:val="005E2702"/>
    <w:rsid w:val="005E2C16"/>
    <w:rsid w:val="005E6271"/>
    <w:rsid w:val="005F023E"/>
    <w:rsid w:val="005F26BB"/>
    <w:rsid w:val="005F552D"/>
    <w:rsid w:val="005F7D0E"/>
    <w:rsid w:val="006122EB"/>
    <w:rsid w:val="00625923"/>
    <w:rsid w:val="0063037C"/>
    <w:rsid w:val="00633445"/>
    <w:rsid w:val="0064540B"/>
    <w:rsid w:val="0065182D"/>
    <w:rsid w:val="00652A2F"/>
    <w:rsid w:val="00653FC3"/>
    <w:rsid w:val="00656CF1"/>
    <w:rsid w:val="00657AD8"/>
    <w:rsid w:val="0066225E"/>
    <w:rsid w:val="00662565"/>
    <w:rsid w:val="006633E0"/>
    <w:rsid w:val="00665063"/>
    <w:rsid w:val="00665270"/>
    <w:rsid w:val="00667AA6"/>
    <w:rsid w:val="0067578B"/>
    <w:rsid w:val="00676A57"/>
    <w:rsid w:val="00685413"/>
    <w:rsid w:val="00686AFD"/>
    <w:rsid w:val="006870C0"/>
    <w:rsid w:val="00690813"/>
    <w:rsid w:val="00690D40"/>
    <w:rsid w:val="00696258"/>
    <w:rsid w:val="0069641D"/>
    <w:rsid w:val="00696BFB"/>
    <w:rsid w:val="00697104"/>
    <w:rsid w:val="006A0E32"/>
    <w:rsid w:val="006A77A6"/>
    <w:rsid w:val="006B2D51"/>
    <w:rsid w:val="006C0385"/>
    <w:rsid w:val="006C0CDF"/>
    <w:rsid w:val="006C3C36"/>
    <w:rsid w:val="006C3CDB"/>
    <w:rsid w:val="006C7C01"/>
    <w:rsid w:val="006D25F0"/>
    <w:rsid w:val="006D2D33"/>
    <w:rsid w:val="006D563E"/>
    <w:rsid w:val="006D7029"/>
    <w:rsid w:val="006E4CD9"/>
    <w:rsid w:val="006E6ABC"/>
    <w:rsid w:val="006F498C"/>
    <w:rsid w:val="006F4D79"/>
    <w:rsid w:val="007009B8"/>
    <w:rsid w:val="007021A3"/>
    <w:rsid w:val="007022AC"/>
    <w:rsid w:val="007053F4"/>
    <w:rsid w:val="0070560B"/>
    <w:rsid w:val="00705FCF"/>
    <w:rsid w:val="00712154"/>
    <w:rsid w:val="00713AC3"/>
    <w:rsid w:val="007146D4"/>
    <w:rsid w:val="007158B6"/>
    <w:rsid w:val="00715E27"/>
    <w:rsid w:val="00716229"/>
    <w:rsid w:val="00717C8A"/>
    <w:rsid w:val="00720B91"/>
    <w:rsid w:val="007217D0"/>
    <w:rsid w:val="00727B36"/>
    <w:rsid w:val="007354B0"/>
    <w:rsid w:val="0073673E"/>
    <w:rsid w:val="00741CC4"/>
    <w:rsid w:val="00743480"/>
    <w:rsid w:val="007444F2"/>
    <w:rsid w:val="007450D6"/>
    <w:rsid w:val="00746CDE"/>
    <w:rsid w:val="00747BD7"/>
    <w:rsid w:val="00750515"/>
    <w:rsid w:val="007507D6"/>
    <w:rsid w:val="007519F2"/>
    <w:rsid w:val="00753283"/>
    <w:rsid w:val="0075758F"/>
    <w:rsid w:val="00757DBA"/>
    <w:rsid w:val="0076120B"/>
    <w:rsid w:val="0076276B"/>
    <w:rsid w:val="00762E9A"/>
    <w:rsid w:val="00764243"/>
    <w:rsid w:val="007644B9"/>
    <w:rsid w:val="00765D5D"/>
    <w:rsid w:val="0076715E"/>
    <w:rsid w:val="007705B1"/>
    <w:rsid w:val="00772B11"/>
    <w:rsid w:val="00774C50"/>
    <w:rsid w:val="00776748"/>
    <w:rsid w:val="00776AF6"/>
    <w:rsid w:val="0078033B"/>
    <w:rsid w:val="007940F6"/>
    <w:rsid w:val="00794B9F"/>
    <w:rsid w:val="00795C8C"/>
    <w:rsid w:val="00795E99"/>
    <w:rsid w:val="0079653F"/>
    <w:rsid w:val="00796FB0"/>
    <w:rsid w:val="007976BA"/>
    <w:rsid w:val="007A00D3"/>
    <w:rsid w:val="007A0128"/>
    <w:rsid w:val="007A03CA"/>
    <w:rsid w:val="007A0F05"/>
    <w:rsid w:val="007A21DB"/>
    <w:rsid w:val="007A244A"/>
    <w:rsid w:val="007A29F8"/>
    <w:rsid w:val="007A607B"/>
    <w:rsid w:val="007B0B60"/>
    <w:rsid w:val="007B151F"/>
    <w:rsid w:val="007B26C4"/>
    <w:rsid w:val="007B27BB"/>
    <w:rsid w:val="007B4C79"/>
    <w:rsid w:val="007B62E6"/>
    <w:rsid w:val="007B6AEC"/>
    <w:rsid w:val="007B78CA"/>
    <w:rsid w:val="007C304B"/>
    <w:rsid w:val="007C4626"/>
    <w:rsid w:val="007C4786"/>
    <w:rsid w:val="007C5C16"/>
    <w:rsid w:val="007C6975"/>
    <w:rsid w:val="007D1909"/>
    <w:rsid w:val="007D2B5C"/>
    <w:rsid w:val="007D5941"/>
    <w:rsid w:val="007D6990"/>
    <w:rsid w:val="007E476C"/>
    <w:rsid w:val="007E5F3E"/>
    <w:rsid w:val="007E6E7F"/>
    <w:rsid w:val="007F2682"/>
    <w:rsid w:val="007F4062"/>
    <w:rsid w:val="007F5127"/>
    <w:rsid w:val="007F688B"/>
    <w:rsid w:val="00806C91"/>
    <w:rsid w:val="00807F4D"/>
    <w:rsid w:val="00810177"/>
    <w:rsid w:val="00811FB5"/>
    <w:rsid w:val="00815A28"/>
    <w:rsid w:val="0081727B"/>
    <w:rsid w:val="00817B5D"/>
    <w:rsid w:val="008204DB"/>
    <w:rsid w:val="00823BF4"/>
    <w:rsid w:val="00823DCA"/>
    <w:rsid w:val="00825643"/>
    <w:rsid w:val="0083252B"/>
    <w:rsid w:val="00837208"/>
    <w:rsid w:val="00840085"/>
    <w:rsid w:val="00840EC0"/>
    <w:rsid w:val="00841497"/>
    <w:rsid w:val="008418F7"/>
    <w:rsid w:val="00842368"/>
    <w:rsid w:val="008501A8"/>
    <w:rsid w:val="008511F9"/>
    <w:rsid w:val="008513DD"/>
    <w:rsid w:val="0085503B"/>
    <w:rsid w:val="00856DBA"/>
    <w:rsid w:val="0086140F"/>
    <w:rsid w:val="00863B87"/>
    <w:rsid w:val="008651D6"/>
    <w:rsid w:val="00867153"/>
    <w:rsid w:val="00867F53"/>
    <w:rsid w:val="0087269F"/>
    <w:rsid w:val="00873870"/>
    <w:rsid w:val="00876329"/>
    <w:rsid w:val="008773AA"/>
    <w:rsid w:val="00881A03"/>
    <w:rsid w:val="008852FD"/>
    <w:rsid w:val="0088655A"/>
    <w:rsid w:val="00886AF9"/>
    <w:rsid w:val="0088735B"/>
    <w:rsid w:val="00890355"/>
    <w:rsid w:val="008912A8"/>
    <w:rsid w:val="0089395D"/>
    <w:rsid w:val="00893A43"/>
    <w:rsid w:val="008952C0"/>
    <w:rsid w:val="008959FB"/>
    <w:rsid w:val="008A0DC0"/>
    <w:rsid w:val="008A0EE7"/>
    <w:rsid w:val="008A1583"/>
    <w:rsid w:val="008B1E23"/>
    <w:rsid w:val="008B311A"/>
    <w:rsid w:val="008C0FC3"/>
    <w:rsid w:val="008C1753"/>
    <w:rsid w:val="008C5871"/>
    <w:rsid w:val="008C6E9F"/>
    <w:rsid w:val="008C7D6A"/>
    <w:rsid w:val="008D23E4"/>
    <w:rsid w:val="008D4C95"/>
    <w:rsid w:val="008E022B"/>
    <w:rsid w:val="008F069A"/>
    <w:rsid w:val="008F1C8D"/>
    <w:rsid w:val="008F279D"/>
    <w:rsid w:val="008F2AA1"/>
    <w:rsid w:val="008F2B10"/>
    <w:rsid w:val="008F3955"/>
    <w:rsid w:val="008F5D4C"/>
    <w:rsid w:val="008F6111"/>
    <w:rsid w:val="00900AB7"/>
    <w:rsid w:val="0090102A"/>
    <w:rsid w:val="0090187F"/>
    <w:rsid w:val="0090269D"/>
    <w:rsid w:val="009026AB"/>
    <w:rsid w:val="0090315A"/>
    <w:rsid w:val="0090426F"/>
    <w:rsid w:val="00907347"/>
    <w:rsid w:val="00907B6E"/>
    <w:rsid w:val="00916B5F"/>
    <w:rsid w:val="00916DDE"/>
    <w:rsid w:val="00917407"/>
    <w:rsid w:val="00917CE4"/>
    <w:rsid w:val="00920E3D"/>
    <w:rsid w:val="00923F21"/>
    <w:rsid w:val="00926455"/>
    <w:rsid w:val="009308B7"/>
    <w:rsid w:val="009314AA"/>
    <w:rsid w:val="00931E6A"/>
    <w:rsid w:val="00932499"/>
    <w:rsid w:val="00933CE6"/>
    <w:rsid w:val="00935CE0"/>
    <w:rsid w:val="00940BF7"/>
    <w:rsid w:val="009410FA"/>
    <w:rsid w:val="0094142E"/>
    <w:rsid w:val="0094151F"/>
    <w:rsid w:val="00943242"/>
    <w:rsid w:val="0094430D"/>
    <w:rsid w:val="00945C5A"/>
    <w:rsid w:val="00947D8E"/>
    <w:rsid w:val="00950EEC"/>
    <w:rsid w:val="009520AB"/>
    <w:rsid w:val="00955CEA"/>
    <w:rsid w:val="0095630A"/>
    <w:rsid w:val="009565DB"/>
    <w:rsid w:val="00957B8F"/>
    <w:rsid w:val="00960CBC"/>
    <w:rsid w:val="00962A1B"/>
    <w:rsid w:val="009666C8"/>
    <w:rsid w:val="00971874"/>
    <w:rsid w:val="00974047"/>
    <w:rsid w:val="00974990"/>
    <w:rsid w:val="00975F47"/>
    <w:rsid w:val="0097607C"/>
    <w:rsid w:val="0098292C"/>
    <w:rsid w:val="00982D3B"/>
    <w:rsid w:val="0099290B"/>
    <w:rsid w:val="00993882"/>
    <w:rsid w:val="00993FDC"/>
    <w:rsid w:val="009A0A6D"/>
    <w:rsid w:val="009A3580"/>
    <w:rsid w:val="009A564B"/>
    <w:rsid w:val="009A7A31"/>
    <w:rsid w:val="009B1D37"/>
    <w:rsid w:val="009B1D71"/>
    <w:rsid w:val="009B2F31"/>
    <w:rsid w:val="009B3CAE"/>
    <w:rsid w:val="009B42AE"/>
    <w:rsid w:val="009B4B79"/>
    <w:rsid w:val="009B6A76"/>
    <w:rsid w:val="009C03E5"/>
    <w:rsid w:val="009C58ED"/>
    <w:rsid w:val="009C77F9"/>
    <w:rsid w:val="009D2FBB"/>
    <w:rsid w:val="009D45EC"/>
    <w:rsid w:val="009D4FCD"/>
    <w:rsid w:val="009D6D85"/>
    <w:rsid w:val="009E007E"/>
    <w:rsid w:val="009E042B"/>
    <w:rsid w:val="009E1E14"/>
    <w:rsid w:val="009E33B3"/>
    <w:rsid w:val="009E3F6D"/>
    <w:rsid w:val="009E6FD2"/>
    <w:rsid w:val="009F17CC"/>
    <w:rsid w:val="009F28F1"/>
    <w:rsid w:val="009F31A3"/>
    <w:rsid w:val="009F41A0"/>
    <w:rsid w:val="009F7008"/>
    <w:rsid w:val="009F7736"/>
    <w:rsid w:val="009F7D1C"/>
    <w:rsid w:val="009F7F10"/>
    <w:rsid w:val="00A00463"/>
    <w:rsid w:val="00A03BE4"/>
    <w:rsid w:val="00A03EF0"/>
    <w:rsid w:val="00A05402"/>
    <w:rsid w:val="00A068F0"/>
    <w:rsid w:val="00A17D7D"/>
    <w:rsid w:val="00A2332E"/>
    <w:rsid w:val="00A2555B"/>
    <w:rsid w:val="00A279B5"/>
    <w:rsid w:val="00A30923"/>
    <w:rsid w:val="00A362F4"/>
    <w:rsid w:val="00A36A24"/>
    <w:rsid w:val="00A37C8B"/>
    <w:rsid w:val="00A4102B"/>
    <w:rsid w:val="00A43604"/>
    <w:rsid w:val="00A50D47"/>
    <w:rsid w:val="00A53027"/>
    <w:rsid w:val="00A53119"/>
    <w:rsid w:val="00A5356D"/>
    <w:rsid w:val="00A54AD6"/>
    <w:rsid w:val="00A62289"/>
    <w:rsid w:val="00A6404C"/>
    <w:rsid w:val="00A6472D"/>
    <w:rsid w:val="00A658FD"/>
    <w:rsid w:val="00A7110A"/>
    <w:rsid w:val="00A71673"/>
    <w:rsid w:val="00A728CF"/>
    <w:rsid w:val="00A744F8"/>
    <w:rsid w:val="00A75A01"/>
    <w:rsid w:val="00A76833"/>
    <w:rsid w:val="00A77098"/>
    <w:rsid w:val="00A77CC9"/>
    <w:rsid w:val="00A805CF"/>
    <w:rsid w:val="00A82198"/>
    <w:rsid w:val="00A829F5"/>
    <w:rsid w:val="00A82AFA"/>
    <w:rsid w:val="00A834F2"/>
    <w:rsid w:val="00A86C8C"/>
    <w:rsid w:val="00A87C44"/>
    <w:rsid w:val="00A919DC"/>
    <w:rsid w:val="00A97A3D"/>
    <w:rsid w:val="00AA4410"/>
    <w:rsid w:val="00AA44C6"/>
    <w:rsid w:val="00AA55CC"/>
    <w:rsid w:val="00AA7392"/>
    <w:rsid w:val="00AB1BD8"/>
    <w:rsid w:val="00AB2428"/>
    <w:rsid w:val="00AB352A"/>
    <w:rsid w:val="00AB3D43"/>
    <w:rsid w:val="00AB6AFA"/>
    <w:rsid w:val="00AB7175"/>
    <w:rsid w:val="00AB77E8"/>
    <w:rsid w:val="00AB7D69"/>
    <w:rsid w:val="00AC3710"/>
    <w:rsid w:val="00AC47F4"/>
    <w:rsid w:val="00AC5A8D"/>
    <w:rsid w:val="00AD3BCA"/>
    <w:rsid w:val="00AD3FF9"/>
    <w:rsid w:val="00AD53BA"/>
    <w:rsid w:val="00AD5873"/>
    <w:rsid w:val="00AE367D"/>
    <w:rsid w:val="00AE6DF2"/>
    <w:rsid w:val="00AF2016"/>
    <w:rsid w:val="00AF2700"/>
    <w:rsid w:val="00AF4DED"/>
    <w:rsid w:val="00B0416F"/>
    <w:rsid w:val="00B04367"/>
    <w:rsid w:val="00B045E2"/>
    <w:rsid w:val="00B05F03"/>
    <w:rsid w:val="00B07D11"/>
    <w:rsid w:val="00B07E81"/>
    <w:rsid w:val="00B10AD8"/>
    <w:rsid w:val="00B13521"/>
    <w:rsid w:val="00B20EBF"/>
    <w:rsid w:val="00B234F5"/>
    <w:rsid w:val="00B23856"/>
    <w:rsid w:val="00B26D3D"/>
    <w:rsid w:val="00B317C9"/>
    <w:rsid w:val="00B3349F"/>
    <w:rsid w:val="00B34005"/>
    <w:rsid w:val="00B36F3F"/>
    <w:rsid w:val="00B374ED"/>
    <w:rsid w:val="00B376A9"/>
    <w:rsid w:val="00B40510"/>
    <w:rsid w:val="00B43697"/>
    <w:rsid w:val="00B43CF4"/>
    <w:rsid w:val="00B45E30"/>
    <w:rsid w:val="00B4627D"/>
    <w:rsid w:val="00B46313"/>
    <w:rsid w:val="00B46CD2"/>
    <w:rsid w:val="00B4721C"/>
    <w:rsid w:val="00B47553"/>
    <w:rsid w:val="00B53730"/>
    <w:rsid w:val="00B57951"/>
    <w:rsid w:val="00B57A8E"/>
    <w:rsid w:val="00B60F45"/>
    <w:rsid w:val="00B615DF"/>
    <w:rsid w:val="00B6179F"/>
    <w:rsid w:val="00B62931"/>
    <w:rsid w:val="00B63579"/>
    <w:rsid w:val="00B64192"/>
    <w:rsid w:val="00B663DA"/>
    <w:rsid w:val="00B70A4D"/>
    <w:rsid w:val="00B7316A"/>
    <w:rsid w:val="00B73747"/>
    <w:rsid w:val="00B80B8C"/>
    <w:rsid w:val="00B828AE"/>
    <w:rsid w:val="00B84289"/>
    <w:rsid w:val="00B86769"/>
    <w:rsid w:val="00B92431"/>
    <w:rsid w:val="00B97355"/>
    <w:rsid w:val="00B973AC"/>
    <w:rsid w:val="00B976A8"/>
    <w:rsid w:val="00BA076F"/>
    <w:rsid w:val="00BA4308"/>
    <w:rsid w:val="00BA4D8F"/>
    <w:rsid w:val="00BB0923"/>
    <w:rsid w:val="00BB1B73"/>
    <w:rsid w:val="00BB1FBC"/>
    <w:rsid w:val="00BB236C"/>
    <w:rsid w:val="00BB24DC"/>
    <w:rsid w:val="00BB4D11"/>
    <w:rsid w:val="00BB50E6"/>
    <w:rsid w:val="00BB5744"/>
    <w:rsid w:val="00BB7AAC"/>
    <w:rsid w:val="00BC0CF4"/>
    <w:rsid w:val="00BC11D8"/>
    <w:rsid w:val="00BC26A4"/>
    <w:rsid w:val="00BC6D46"/>
    <w:rsid w:val="00BD3C1C"/>
    <w:rsid w:val="00BD3E4F"/>
    <w:rsid w:val="00BD7436"/>
    <w:rsid w:val="00BD7A41"/>
    <w:rsid w:val="00BE0B55"/>
    <w:rsid w:val="00BE2BD3"/>
    <w:rsid w:val="00BE384D"/>
    <w:rsid w:val="00BE4DE0"/>
    <w:rsid w:val="00BE4F39"/>
    <w:rsid w:val="00BE5789"/>
    <w:rsid w:val="00BE7421"/>
    <w:rsid w:val="00BE7977"/>
    <w:rsid w:val="00BF0F36"/>
    <w:rsid w:val="00BF2DB0"/>
    <w:rsid w:val="00BF6C1C"/>
    <w:rsid w:val="00BF7843"/>
    <w:rsid w:val="00C008BA"/>
    <w:rsid w:val="00C00CCD"/>
    <w:rsid w:val="00C02714"/>
    <w:rsid w:val="00C05678"/>
    <w:rsid w:val="00C06A6C"/>
    <w:rsid w:val="00C07F85"/>
    <w:rsid w:val="00C1035F"/>
    <w:rsid w:val="00C104D6"/>
    <w:rsid w:val="00C17A33"/>
    <w:rsid w:val="00C20643"/>
    <w:rsid w:val="00C240CE"/>
    <w:rsid w:val="00C25A8F"/>
    <w:rsid w:val="00C31B92"/>
    <w:rsid w:val="00C333DA"/>
    <w:rsid w:val="00C35071"/>
    <w:rsid w:val="00C43332"/>
    <w:rsid w:val="00C47223"/>
    <w:rsid w:val="00C50DE9"/>
    <w:rsid w:val="00C5172E"/>
    <w:rsid w:val="00C51910"/>
    <w:rsid w:val="00C522BC"/>
    <w:rsid w:val="00C55294"/>
    <w:rsid w:val="00C55E04"/>
    <w:rsid w:val="00C5785D"/>
    <w:rsid w:val="00C61545"/>
    <w:rsid w:val="00C62860"/>
    <w:rsid w:val="00C629C6"/>
    <w:rsid w:val="00C65AAB"/>
    <w:rsid w:val="00C66722"/>
    <w:rsid w:val="00C67A5E"/>
    <w:rsid w:val="00C67CC3"/>
    <w:rsid w:val="00C67DC8"/>
    <w:rsid w:val="00C70A7D"/>
    <w:rsid w:val="00C7146B"/>
    <w:rsid w:val="00C72BA0"/>
    <w:rsid w:val="00C778E4"/>
    <w:rsid w:val="00C77AB7"/>
    <w:rsid w:val="00C80174"/>
    <w:rsid w:val="00C80D6B"/>
    <w:rsid w:val="00C815FE"/>
    <w:rsid w:val="00C823CF"/>
    <w:rsid w:val="00C838EC"/>
    <w:rsid w:val="00C844F4"/>
    <w:rsid w:val="00C86117"/>
    <w:rsid w:val="00C91D7B"/>
    <w:rsid w:val="00C95664"/>
    <w:rsid w:val="00C97893"/>
    <w:rsid w:val="00CA2A37"/>
    <w:rsid w:val="00CA3F13"/>
    <w:rsid w:val="00CA42C7"/>
    <w:rsid w:val="00CB0990"/>
    <w:rsid w:val="00CB09C6"/>
    <w:rsid w:val="00CB172B"/>
    <w:rsid w:val="00CB546A"/>
    <w:rsid w:val="00CB5C8D"/>
    <w:rsid w:val="00CB67CC"/>
    <w:rsid w:val="00CC43BD"/>
    <w:rsid w:val="00CC754D"/>
    <w:rsid w:val="00CC79A0"/>
    <w:rsid w:val="00CD0864"/>
    <w:rsid w:val="00CD418F"/>
    <w:rsid w:val="00CD57FB"/>
    <w:rsid w:val="00CD6AAA"/>
    <w:rsid w:val="00CE0B27"/>
    <w:rsid w:val="00CE4492"/>
    <w:rsid w:val="00CE5486"/>
    <w:rsid w:val="00CF19E6"/>
    <w:rsid w:val="00CF264B"/>
    <w:rsid w:val="00CF35A8"/>
    <w:rsid w:val="00CF4646"/>
    <w:rsid w:val="00CF5ED4"/>
    <w:rsid w:val="00D0000A"/>
    <w:rsid w:val="00D017F1"/>
    <w:rsid w:val="00D05A4C"/>
    <w:rsid w:val="00D07D40"/>
    <w:rsid w:val="00D07E11"/>
    <w:rsid w:val="00D12F76"/>
    <w:rsid w:val="00D132C5"/>
    <w:rsid w:val="00D13F5A"/>
    <w:rsid w:val="00D200B3"/>
    <w:rsid w:val="00D22BA0"/>
    <w:rsid w:val="00D23D1C"/>
    <w:rsid w:val="00D240F5"/>
    <w:rsid w:val="00D27797"/>
    <w:rsid w:val="00D34806"/>
    <w:rsid w:val="00D41C2D"/>
    <w:rsid w:val="00D41F18"/>
    <w:rsid w:val="00D42137"/>
    <w:rsid w:val="00D474E1"/>
    <w:rsid w:val="00D50595"/>
    <w:rsid w:val="00D526BE"/>
    <w:rsid w:val="00D526BF"/>
    <w:rsid w:val="00D56E79"/>
    <w:rsid w:val="00D60CD7"/>
    <w:rsid w:val="00D62D7D"/>
    <w:rsid w:val="00D63001"/>
    <w:rsid w:val="00D656C3"/>
    <w:rsid w:val="00D65C07"/>
    <w:rsid w:val="00D70622"/>
    <w:rsid w:val="00D73E0C"/>
    <w:rsid w:val="00D74DFF"/>
    <w:rsid w:val="00D756A6"/>
    <w:rsid w:val="00D767A9"/>
    <w:rsid w:val="00D770DE"/>
    <w:rsid w:val="00D818C3"/>
    <w:rsid w:val="00D81CED"/>
    <w:rsid w:val="00D825A2"/>
    <w:rsid w:val="00D832CE"/>
    <w:rsid w:val="00D91A86"/>
    <w:rsid w:val="00D91C79"/>
    <w:rsid w:val="00D927D1"/>
    <w:rsid w:val="00D936F9"/>
    <w:rsid w:val="00DA5AF9"/>
    <w:rsid w:val="00DA60ED"/>
    <w:rsid w:val="00DB2715"/>
    <w:rsid w:val="00DB3F62"/>
    <w:rsid w:val="00DB4295"/>
    <w:rsid w:val="00DB6B4B"/>
    <w:rsid w:val="00DB6E00"/>
    <w:rsid w:val="00DC16D3"/>
    <w:rsid w:val="00DC1A45"/>
    <w:rsid w:val="00DC27B3"/>
    <w:rsid w:val="00DC3BA1"/>
    <w:rsid w:val="00DC60FD"/>
    <w:rsid w:val="00DC6935"/>
    <w:rsid w:val="00DD09F9"/>
    <w:rsid w:val="00DD15B4"/>
    <w:rsid w:val="00DD3933"/>
    <w:rsid w:val="00DD438E"/>
    <w:rsid w:val="00DD5E01"/>
    <w:rsid w:val="00DE006A"/>
    <w:rsid w:val="00DE0093"/>
    <w:rsid w:val="00DE2556"/>
    <w:rsid w:val="00DE76C2"/>
    <w:rsid w:val="00DF0BF6"/>
    <w:rsid w:val="00DF0FD2"/>
    <w:rsid w:val="00DF38A5"/>
    <w:rsid w:val="00DF3C11"/>
    <w:rsid w:val="00DF3ED7"/>
    <w:rsid w:val="00DF4646"/>
    <w:rsid w:val="00E00781"/>
    <w:rsid w:val="00E10238"/>
    <w:rsid w:val="00E1737A"/>
    <w:rsid w:val="00E20463"/>
    <w:rsid w:val="00E226ED"/>
    <w:rsid w:val="00E25028"/>
    <w:rsid w:val="00E26472"/>
    <w:rsid w:val="00E30DED"/>
    <w:rsid w:val="00E33F58"/>
    <w:rsid w:val="00E34B3B"/>
    <w:rsid w:val="00E3519D"/>
    <w:rsid w:val="00E36334"/>
    <w:rsid w:val="00E40B1C"/>
    <w:rsid w:val="00E5593A"/>
    <w:rsid w:val="00E56F54"/>
    <w:rsid w:val="00E61ABC"/>
    <w:rsid w:val="00E62F55"/>
    <w:rsid w:val="00E6372F"/>
    <w:rsid w:val="00E65C9F"/>
    <w:rsid w:val="00E6744B"/>
    <w:rsid w:val="00E67878"/>
    <w:rsid w:val="00E80269"/>
    <w:rsid w:val="00E83A36"/>
    <w:rsid w:val="00E84350"/>
    <w:rsid w:val="00E8621A"/>
    <w:rsid w:val="00E877FE"/>
    <w:rsid w:val="00E95F42"/>
    <w:rsid w:val="00E974E9"/>
    <w:rsid w:val="00EA159F"/>
    <w:rsid w:val="00EA2C79"/>
    <w:rsid w:val="00EA5FED"/>
    <w:rsid w:val="00EB0619"/>
    <w:rsid w:val="00EB211E"/>
    <w:rsid w:val="00EB2169"/>
    <w:rsid w:val="00EB3576"/>
    <w:rsid w:val="00EB40D2"/>
    <w:rsid w:val="00EB4354"/>
    <w:rsid w:val="00EB6822"/>
    <w:rsid w:val="00EC1237"/>
    <w:rsid w:val="00EC2041"/>
    <w:rsid w:val="00EC2396"/>
    <w:rsid w:val="00EC2433"/>
    <w:rsid w:val="00EC6F39"/>
    <w:rsid w:val="00ED6CFC"/>
    <w:rsid w:val="00EE443E"/>
    <w:rsid w:val="00EE4C4C"/>
    <w:rsid w:val="00EE5096"/>
    <w:rsid w:val="00EF02FA"/>
    <w:rsid w:val="00EF2955"/>
    <w:rsid w:val="00EF2CC4"/>
    <w:rsid w:val="00EF3110"/>
    <w:rsid w:val="00EF6173"/>
    <w:rsid w:val="00EF6AFE"/>
    <w:rsid w:val="00EF6E78"/>
    <w:rsid w:val="00EF6F8A"/>
    <w:rsid w:val="00F010B2"/>
    <w:rsid w:val="00F0156D"/>
    <w:rsid w:val="00F02E49"/>
    <w:rsid w:val="00F04F8A"/>
    <w:rsid w:val="00F05B67"/>
    <w:rsid w:val="00F063B6"/>
    <w:rsid w:val="00F06667"/>
    <w:rsid w:val="00F10A1C"/>
    <w:rsid w:val="00F1340D"/>
    <w:rsid w:val="00F14B2C"/>
    <w:rsid w:val="00F1528A"/>
    <w:rsid w:val="00F15AFA"/>
    <w:rsid w:val="00F171C0"/>
    <w:rsid w:val="00F1764D"/>
    <w:rsid w:val="00F24BC5"/>
    <w:rsid w:val="00F27758"/>
    <w:rsid w:val="00F315A8"/>
    <w:rsid w:val="00F3276E"/>
    <w:rsid w:val="00F33BA9"/>
    <w:rsid w:val="00F33F77"/>
    <w:rsid w:val="00F36AD4"/>
    <w:rsid w:val="00F37CED"/>
    <w:rsid w:val="00F4013B"/>
    <w:rsid w:val="00F42D60"/>
    <w:rsid w:val="00F44088"/>
    <w:rsid w:val="00F4613B"/>
    <w:rsid w:val="00F47495"/>
    <w:rsid w:val="00F47FF1"/>
    <w:rsid w:val="00F55F7D"/>
    <w:rsid w:val="00F57AF5"/>
    <w:rsid w:val="00F61844"/>
    <w:rsid w:val="00F64212"/>
    <w:rsid w:val="00F67B73"/>
    <w:rsid w:val="00F7058E"/>
    <w:rsid w:val="00F736E2"/>
    <w:rsid w:val="00F85978"/>
    <w:rsid w:val="00F87EC1"/>
    <w:rsid w:val="00F93C0F"/>
    <w:rsid w:val="00FA15A2"/>
    <w:rsid w:val="00FA515B"/>
    <w:rsid w:val="00FA7B82"/>
    <w:rsid w:val="00FB1490"/>
    <w:rsid w:val="00FB3565"/>
    <w:rsid w:val="00FB71CB"/>
    <w:rsid w:val="00FB7955"/>
    <w:rsid w:val="00FC0921"/>
    <w:rsid w:val="00FC0EC0"/>
    <w:rsid w:val="00FC3965"/>
    <w:rsid w:val="00FC5C75"/>
    <w:rsid w:val="00FD5026"/>
    <w:rsid w:val="00FD5FE9"/>
    <w:rsid w:val="00FD671C"/>
    <w:rsid w:val="00FE31E2"/>
    <w:rsid w:val="00FE6628"/>
    <w:rsid w:val="00FF3DEA"/>
    <w:rsid w:val="00FF71D9"/>
    <w:rsid w:val="00FF791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F9F52"/>
  <w15:chartTrackingRefBased/>
  <w15:docId w15:val="{7DD20A4F-C532-42F1-B516-DAF56B70D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137E61"/>
    <w:pPr>
      <w:autoSpaceDE w:val="0"/>
      <w:autoSpaceDN w:val="0"/>
      <w:adjustRightInd w:val="0"/>
      <w:spacing w:after="0" w:line="240" w:lineRule="auto"/>
    </w:pPr>
    <w:rPr>
      <w:rFonts w:ascii="Calibri" w:hAnsi="Calibri" w:cs="Calibri"/>
      <w:color w:val="000000"/>
      <w:sz w:val="24"/>
      <w:szCs w:val="24"/>
    </w:rPr>
  </w:style>
  <w:style w:type="paragraph" w:styleId="ListeParagraf">
    <w:name w:val="List Paragraph"/>
    <w:basedOn w:val="Normal"/>
    <w:uiPriority w:val="34"/>
    <w:qFormat/>
    <w:rsid w:val="008F069A"/>
    <w:pPr>
      <w:ind w:left="720"/>
      <w:contextualSpacing/>
    </w:pPr>
  </w:style>
  <w:style w:type="character" w:styleId="YerTutucuMetni">
    <w:name w:val="Placeholder Text"/>
    <w:basedOn w:val="VarsaylanParagrafYazTipi"/>
    <w:uiPriority w:val="99"/>
    <w:semiHidden/>
    <w:rsid w:val="00A77CC9"/>
    <w:rPr>
      <w:color w:val="808080"/>
    </w:rPr>
  </w:style>
  <w:style w:type="paragraph" w:styleId="NormalWeb">
    <w:name w:val="Normal (Web)"/>
    <w:basedOn w:val="Normal"/>
    <w:uiPriority w:val="99"/>
    <w:unhideWhenUsed/>
    <w:rsid w:val="005C1014"/>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paragraph" w:styleId="stBilgi">
    <w:name w:val="header"/>
    <w:basedOn w:val="Normal"/>
    <w:link w:val="stBilgiChar"/>
    <w:uiPriority w:val="99"/>
    <w:unhideWhenUsed/>
    <w:rsid w:val="009A0A6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A0A6D"/>
    <w:rPr>
      <w:noProof/>
    </w:rPr>
  </w:style>
  <w:style w:type="paragraph" w:styleId="AltBilgi">
    <w:name w:val="footer"/>
    <w:basedOn w:val="Normal"/>
    <w:link w:val="AltBilgiChar"/>
    <w:uiPriority w:val="99"/>
    <w:unhideWhenUsed/>
    <w:rsid w:val="009A0A6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A0A6D"/>
    <w:rPr>
      <w:noProof/>
    </w:rPr>
  </w:style>
  <w:style w:type="character" w:styleId="Kpr">
    <w:name w:val="Hyperlink"/>
    <w:basedOn w:val="VarsaylanParagrafYazTipi"/>
    <w:uiPriority w:val="99"/>
    <w:unhideWhenUsed/>
    <w:rsid w:val="0054437F"/>
    <w:rPr>
      <w:color w:val="0563C1" w:themeColor="hyperlink"/>
      <w:u w:val="single"/>
    </w:rPr>
  </w:style>
  <w:style w:type="character" w:styleId="zmlenmeyenBahsetme">
    <w:name w:val="Unresolved Mention"/>
    <w:basedOn w:val="VarsaylanParagrafYazTipi"/>
    <w:uiPriority w:val="99"/>
    <w:semiHidden/>
    <w:unhideWhenUsed/>
    <w:rsid w:val="005443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6749">
      <w:bodyDiv w:val="1"/>
      <w:marLeft w:val="0"/>
      <w:marRight w:val="0"/>
      <w:marTop w:val="0"/>
      <w:marBottom w:val="0"/>
      <w:divBdr>
        <w:top w:val="none" w:sz="0" w:space="0" w:color="auto"/>
        <w:left w:val="none" w:sz="0" w:space="0" w:color="auto"/>
        <w:bottom w:val="none" w:sz="0" w:space="0" w:color="auto"/>
        <w:right w:val="none" w:sz="0" w:space="0" w:color="auto"/>
      </w:divBdr>
    </w:div>
    <w:div w:id="192036390">
      <w:bodyDiv w:val="1"/>
      <w:marLeft w:val="0"/>
      <w:marRight w:val="0"/>
      <w:marTop w:val="0"/>
      <w:marBottom w:val="0"/>
      <w:divBdr>
        <w:top w:val="none" w:sz="0" w:space="0" w:color="auto"/>
        <w:left w:val="none" w:sz="0" w:space="0" w:color="auto"/>
        <w:bottom w:val="none" w:sz="0" w:space="0" w:color="auto"/>
        <w:right w:val="none" w:sz="0" w:space="0" w:color="auto"/>
      </w:divBdr>
      <w:divsChild>
        <w:div w:id="334114226">
          <w:marLeft w:val="0"/>
          <w:marRight w:val="0"/>
          <w:marTop w:val="0"/>
          <w:marBottom w:val="0"/>
          <w:divBdr>
            <w:top w:val="none" w:sz="0" w:space="0" w:color="auto"/>
            <w:left w:val="none" w:sz="0" w:space="0" w:color="auto"/>
            <w:bottom w:val="none" w:sz="0" w:space="0" w:color="auto"/>
            <w:right w:val="none" w:sz="0" w:space="0" w:color="auto"/>
          </w:divBdr>
        </w:div>
      </w:divsChild>
    </w:div>
    <w:div w:id="215050291">
      <w:bodyDiv w:val="1"/>
      <w:marLeft w:val="0"/>
      <w:marRight w:val="0"/>
      <w:marTop w:val="0"/>
      <w:marBottom w:val="0"/>
      <w:divBdr>
        <w:top w:val="none" w:sz="0" w:space="0" w:color="auto"/>
        <w:left w:val="none" w:sz="0" w:space="0" w:color="auto"/>
        <w:bottom w:val="none" w:sz="0" w:space="0" w:color="auto"/>
        <w:right w:val="none" w:sz="0" w:space="0" w:color="auto"/>
      </w:divBdr>
    </w:div>
    <w:div w:id="217131137">
      <w:bodyDiv w:val="1"/>
      <w:marLeft w:val="0"/>
      <w:marRight w:val="0"/>
      <w:marTop w:val="0"/>
      <w:marBottom w:val="0"/>
      <w:divBdr>
        <w:top w:val="none" w:sz="0" w:space="0" w:color="auto"/>
        <w:left w:val="none" w:sz="0" w:space="0" w:color="auto"/>
        <w:bottom w:val="none" w:sz="0" w:space="0" w:color="auto"/>
        <w:right w:val="none" w:sz="0" w:space="0" w:color="auto"/>
      </w:divBdr>
    </w:div>
    <w:div w:id="232085824">
      <w:bodyDiv w:val="1"/>
      <w:marLeft w:val="0"/>
      <w:marRight w:val="0"/>
      <w:marTop w:val="0"/>
      <w:marBottom w:val="0"/>
      <w:divBdr>
        <w:top w:val="none" w:sz="0" w:space="0" w:color="auto"/>
        <w:left w:val="none" w:sz="0" w:space="0" w:color="auto"/>
        <w:bottom w:val="none" w:sz="0" w:space="0" w:color="auto"/>
        <w:right w:val="none" w:sz="0" w:space="0" w:color="auto"/>
      </w:divBdr>
      <w:divsChild>
        <w:div w:id="1520121627">
          <w:marLeft w:val="0"/>
          <w:marRight w:val="0"/>
          <w:marTop w:val="0"/>
          <w:marBottom w:val="0"/>
          <w:divBdr>
            <w:top w:val="none" w:sz="0" w:space="0" w:color="auto"/>
            <w:left w:val="none" w:sz="0" w:space="0" w:color="auto"/>
            <w:bottom w:val="none" w:sz="0" w:space="0" w:color="auto"/>
            <w:right w:val="none" w:sz="0" w:space="0" w:color="auto"/>
          </w:divBdr>
        </w:div>
      </w:divsChild>
    </w:div>
    <w:div w:id="264272200">
      <w:bodyDiv w:val="1"/>
      <w:marLeft w:val="0"/>
      <w:marRight w:val="0"/>
      <w:marTop w:val="0"/>
      <w:marBottom w:val="0"/>
      <w:divBdr>
        <w:top w:val="none" w:sz="0" w:space="0" w:color="auto"/>
        <w:left w:val="none" w:sz="0" w:space="0" w:color="auto"/>
        <w:bottom w:val="none" w:sz="0" w:space="0" w:color="auto"/>
        <w:right w:val="none" w:sz="0" w:space="0" w:color="auto"/>
      </w:divBdr>
    </w:div>
    <w:div w:id="284851707">
      <w:bodyDiv w:val="1"/>
      <w:marLeft w:val="0"/>
      <w:marRight w:val="0"/>
      <w:marTop w:val="0"/>
      <w:marBottom w:val="0"/>
      <w:divBdr>
        <w:top w:val="none" w:sz="0" w:space="0" w:color="auto"/>
        <w:left w:val="none" w:sz="0" w:space="0" w:color="auto"/>
        <w:bottom w:val="none" w:sz="0" w:space="0" w:color="auto"/>
        <w:right w:val="none" w:sz="0" w:space="0" w:color="auto"/>
      </w:divBdr>
    </w:div>
    <w:div w:id="489174612">
      <w:bodyDiv w:val="1"/>
      <w:marLeft w:val="0"/>
      <w:marRight w:val="0"/>
      <w:marTop w:val="0"/>
      <w:marBottom w:val="0"/>
      <w:divBdr>
        <w:top w:val="none" w:sz="0" w:space="0" w:color="auto"/>
        <w:left w:val="none" w:sz="0" w:space="0" w:color="auto"/>
        <w:bottom w:val="none" w:sz="0" w:space="0" w:color="auto"/>
        <w:right w:val="none" w:sz="0" w:space="0" w:color="auto"/>
      </w:divBdr>
    </w:div>
    <w:div w:id="513230763">
      <w:bodyDiv w:val="1"/>
      <w:marLeft w:val="0"/>
      <w:marRight w:val="0"/>
      <w:marTop w:val="0"/>
      <w:marBottom w:val="0"/>
      <w:divBdr>
        <w:top w:val="none" w:sz="0" w:space="0" w:color="auto"/>
        <w:left w:val="none" w:sz="0" w:space="0" w:color="auto"/>
        <w:bottom w:val="none" w:sz="0" w:space="0" w:color="auto"/>
        <w:right w:val="none" w:sz="0" w:space="0" w:color="auto"/>
      </w:divBdr>
    </w:div>
    <w:div w:id="662897408">
      <w:bodyDiv w:val="1"/>
      <w:marLeft w:val="0"/>
      <w:marRight w:val="0"/>
      <w:marTop w:val="0"/>
      <w:marBottom w:val="0"/>
      <w:divBdr>
        <w:top w:val="none" w:sz="0" w:space="0" w:color="auto"/>
        <w:left w:val="none" w:sz="0" w:space="0" w:color="auto"/>
        <w:bottom w:val="none" w:sz="0" w:space="0" w:color="auto"/>
        <w:right w:val="none" w:sz="0" w:space="0" w:color="auto"/>
      </w:divBdr>
    </w:div>
    <w:div w:id="773746591">
      <w:bodyDiv w:val="1"/>
      <w:marLeft w:val="0"/>
      <w:marRight w:val="0"/>
      <w:marTop w:val="0"/>
      <w:marBottom w:val="0"/>
      <w:divBdr>
        <w:top w:val="none" w:sz="0" w:space="0" w:color="auto"/>
        <w:left w:val="none" w:sz="0" w:space="0" w:color="auto"/>
        <w:bottom w:val="none" w:sz="0" w:space="0" w:color="auto"/>
        <w:right w:val="none" w:sz="0" w:space="0" w:color="auto"/>
      </w:divBdr>
    </w:div>
    <w:div w:id="903102770">
      <w:bodyDiv w:val="1"/>
      <w:marLeft w:val="0"/>
      <w:marRight w:val="0"/>
      <w:marTop w:val="0"/>
      <w:marBottom w:val="0"/>
      <w:divBdr>
        <w:top w:val="none" w:sz="0" w:space="0" w:color="auto"/>
        <w:left w:val="none" w:sz="0" w:space="0" w:color="auto"/>
        <w:bottom w:val="none" w:sz="0" w:space="0" w:color="auto"/>
        <w:right w:val="none" w:sz="0" w:space="0" w:color="auto"/>
      </w:divBdr>
      <w:divsChild>
        <w:div w:id="1235046085">
          <w:marLeft w:val="446"/>
          <w:marRight w:val="0"/>
          <w:marTop w:val="0"/>
          <w:marBottom w:val="160"/>
          <w:divBdr>
            <w:top w:val="none" w:sz="0" w:space="0" w:color="auto"/>
            <w:left w:val="none" w:sz="0" w:space="0" w:color="auto"/>
            <w:bottom w:val="none" w:sz="0" w:space="0" w:color="auto"/>
            <w:right w:val="none" w:sz="0" w:space="0" w:color="auto"/>
          </w:divBdr>
        </w:div>
        <w:div w:id="869613470">
          <w:marLeft w:val="446"/>
          <w:marRight w:val="0"/>
          <w:marTop w:val="0"/>
          <w:marBottom w:val="160"/>
          <w:divBdr>
            <w:top w:val="none" w:sz="0" w:space="0" w:color="auto"/>
            <w:left w:val="none" w:sz="0" w:space="0" w:color="auto"/>
            <w:bottom w:val="none" w:sz="0" w:space="0" w:color="auto"/>
            <w:right w:val="none" w:sz="0" w:space="0" w:color="auto"/>
          </w:divBdr>
        </w:div>
        <w:div w:id="1924797640">
          <w:marLeft w:val="446"/>
          <w:marRight w:val="0"/>
          <w:marTop w:val="0"/>
          <w:marBottom w:val="160"/>
          <w:divBdr>
            <w:top w:val="none" w:sz="0" w:space="0" w:color="auto"/>
            <w:left w:val="none" w:sz="0" w:space="0" w:color="auto"/>
            <w:bottom w:val="none" w:sz="0" w:space="0" w:color="auto"/>
            <w:right w:val="none" w:sz="0" w:space="0" w:color="auto"/>
          </w:divBdr>
        </w:div>
        <w:div w:id="1708019593">
          <w:marLeft w:val="446"/>
          <w:marRight w:val="0"/>
          <w:marTop w:val="0"/>
          <w:marBottom w:val="160"/>
          <w:divBdr>
            <w:top w:val="none" w:sz="0" w:space="0" w:color="auto"/>
            <w:left w:val="none" w:sz="0" w:space="0" w:color="auto"/>
            <w:bottom w:val="none" w:sz="0" w:space="0" w:color="auto"/>
            <w:right w:val="none" w:sz="0" w:space="0" w:color="auto"/>
          </w:divBdr>
        </w:div>
        <w:div w:id="1448354319">
          <w:marLeft w:val="446"/>
          <w:marRight w:val="0"/>
          <w:marTop w:val="0"/>
          <w:marBottom w:val="160"/>
          <w:divBdr>
            <w:top w:val="none" w:sz="0" w:space="0" w:color="auto"/>
            <w:left w:val="none" w:sz="0" w:space="0" w:color="auto"/>
            <w:bottom w:val="none" w:sz="0" w:space="0" w:color="auto"/>
            <w:right w:val="none" w:sz="0" w:space="0" w:color="auto"/>
          </w:divBdr>
        </w:div>
      </w:divsChild>
    </w:div>
    <w:div w:id="1040519971">
      <w:bodyDiv w:val="1"/>
      <w:marLeft w:val="0"/>
      <w:marRight w:val="0"/>
      <w:marTop w:val="0"/>
      <w:marBottom w:val="0"/>
      <w:divBdr>
        <w:top w:val="none" w:sz="0" w:space="0" w:color="auto"/>
        <w:left w:val="none" w:sz="0" w:space="0" w:color="auto"/>
        <w:bottom w:val="none" w:sz="0" w:space="0" w:color="auto"/>
        <w:right w:val="none" w:sz="0" w:space="0" w:color="auto"/>
      </w:divBdr>
    </w:div>
    <w:div w:id="1066798987">
      <w:bodyDiv w:val="1"/>
      <w:marLeft w:val="0"/>
      <w:marRight w:val="0"/>
      <w:marTop w:val="0"/>
      <w:marBottom w:val="0"/>
      <w:divBdr>
        <w:top w:val="none" w:sz="0" w:space="0" w:color="auto"/>
        <w:left w:val="none" w:sz="0" w:space="0" w:color="auto"/>
        <w:bottom w:val="none" w:sz="0" w:space="0" w:color="auto"/>
        <w:right w:val="none" w:sz="0" w:space="0" w:color="auto"/>
      </w:divBdr>
      <w:divsChild>
        <w:div w:id="1236547524">
          <w:marLeft w:val="0"/>
          <w:marRight w:val="240"/>
          <w:marTop w:val="0"/>
          <w:marBottom w:val="0"/>
          <w:divBdr>
            <w:top w:val="none" w:sz="0" w:space="0" w:color="auto"/>
            <w:left w:val="none" w:sz="0" w:space="0" w:color="auto"/>
            <w:bottom w:val="none" w:sz="0" w:space="0" w:color="auto"/>
            <w:right w:val="none" w:sz="0" w:space="0" w:color="auto"/>
          </w:divBdr>
          <w:divsChild>
            <w:div w:id="2054040748">
              <w:marLeft w:val="0"/>
              <w:marRight w:val="0"/>
              <w:marTop w:val="0"/>
              <w:marBottom w:val="0"/>
              <w:divBdr>
                <w:top w:val="none" w:sz="0" w:space="0" w:color="auto"/>
                <w:left w:val="none" w:sz="0" w:space="0" w:color="auto"/>
                <w:bottom w:val="none" w:sz="0" w:space="0" w:color="auto"/>
                <w:right w:val="none" w:sz="0" w:space="0" w:color="auto"/>
              </w:divBdr>
            </w:div>
          </w:divsChild>
        </w:div>
        <w:div w:id="939024611">
          <w:marLeft w:val="0"/>
          <w:marRight w:val="240"/>
          <w:marTop w:val="0"/>
          <w:marBottom w:val="0"/>
          <w:divBdr>
            <w:top w:val="none" w:sz="0" w:space="0" w:color="auto"/>
            <w:left w:val="none" w:sz="0" w:space="0" w:color="auto"/>
            <w:bottom w:val="none" w:sz="0" w:space="0" w:color="auto"/>
            <w:right w:val="none" w:sz="0" w:space="0" w:color="auto"/>
          </w:divBdr>
          <w:divsChild>
            <w:div w:id="1887834511">
              <w:marLeft w:val="0"/>
              <w:marRight w:val="0"/>
              <w:marTop w:val="0"/>
              <w:marBottom w:val="0"/>
              <w:divBdr>
                <w:top w:val="none" w:sz="0" w:space="0" w:color="auto"/>
                <w:left w:val="none" w:sz="0" w:space="0" w:color="auto"/>
                <w:bottom w:val="none" w:sz="0" w:space="0" w:color="auto"/>
                <w:right w:val="none" w:sz="0" w:space="0" w:color="auto"/>
              </w:divBdr>
            </w:div>
          </w:divsChild>
        </w:div>
        <w:div w:id="1565797550">
          <w:marLeft w:val="0"/>
          <w:marRight w:val="240"/>
          <w:marTop w:val="0"/>
          <w:marBottom w:val="0"/>
          <w:divBdr>
            <w:top w:val="none" w:sz="0" w:space="0" w:color="auto"/>
            <w:left w:val="none" w:sz="0" w:space="0" w:color="auto"/>
            <w:bottom w:val="none" w:sz="0" w:space="0" w:color="auto"/>
            <w:right w:val="none" w:sz="0" w:space="0" w:color="auto"/>
          </w:divBdr>
          <w:divsChild>
            <w:div w:id="145127385">
              <w:marLeft w:val="0"/>
              <w:marRight w:val="0"/>
              <w:marTop w:val="0"/>
              <w:marBottom w:val="0"/>
              <w:divBdr>
                <w:top w:val="none" w:sz="0" w:space="0" w:color="auto"/>
                <w:left w:val="none" w:sz="0" w:space="0" w:color="auto"/>
                <w:bottom w:val="none" w:sz="0" w:space="0" w:color="auto"/>
                <w:right w:val="none" w:sz="0" w:space="0" w:color="auto"/>
              </w:divBdr>
            </w:div>
          </w:divsChild>
        </w:div>
        <w:div w:id="1283801791">
          <w:marLeft w:val="0"/>
          <w:marRight w:val="240"/>
          <w:marTop w:val="0"/>
          <w:marBottom w:val="0"/>
          <w:divBdr>
            <w:top w:val="none" w:sz="0" w:space="0" w:color="auto"/>
            <w:left w:val="none" w:sz="0" w:space="0" w:color="auto"/>
            <w:bottom w:val="none" w:sz="0" w:space="0" w:color="auto"/>
            <w:right w:val="none" w:sz="0" w:space="0" w:color="auto"/>
          </w:divBdr>
          <w:divsChild>
            <w:div w:id="313534138">
              <w:marLeft w:val="0"/>
              <w:marRight w:val="0"/>
              <w:marTop w:val="0"/>
              <w:marBottom w:val="0"/>
              <w:divBdr>
                <w:top w:val="none" w:sz="0" w:space="0" w:color="auto"/>
                <w:left w:val="none" w:sz="0" w:space="0" w:color="auto"/>
                <w:bottom w:val="none" w:sz="0" w:space="0" w:color="auto"/>
                <w:right w:val="none" w:sz="0" w:space="0" w:color="auto"/>
              </w:divBdr>
            </w:div>
          </w:divsChild>
        </w:div>
        <w:div w:id="1641643096">
          <w:marLeft w:val="0"/>
          <w:marRight w:val="240"/>
          <w:marTop w:val="0"/>
          <w:marBottom w:val="0"/>
          <w:divBdr>
            <w:top w:val="none" w:sz="0" w:space="0" w:color="auto"/>
            <w:left w:val="none" w:sz="0" w:space="0" w:color="auto"/>
            <w:bottom w:val="none" w:sz="0" w:space="0" w:color="auto"/>
            <w:right w:val="none" w:sz="0" w:space="0" w:color="auto"/>
          </w:divBdr>
          <w:divsChild>
            <w:div w:id="958756344">
              <w:marLeft w:val="0"/>
              <w:marRight w:val="0"/>
              <w:marTop w:val="0"/>
              <w:marBottom w:val="0"/>
              <w:divBdr>
                <w:top w:val="none" w:sz="0" w:space="0" w:color="auto"/>
                <w:left w:val="none" w:sz="0" w:space="0" w:color="auto"/>
                <w:bottom w:val="none" w:sz="0" w:space="0" w:color="auto"/>
                <w:right w:val="none" w:sz="0" w:space="0" w:color="auto"/>
              </w:divBdr>
            </w:div>
          </w:divsChild>
        </w:div>
        <w:div w:id="1778795714">
          <w:marLeft w:val="0"/>
          <w:marRight w:val="240"/>
          <w:marTop w:val="0"/>
          <w:marBottom w:val="0"/>
          <w:divBdr>
            <w:top w:val="none" w:sz="0" w:space="0" w:color="auto"/>
            <w:left w:val="none" w:sz="0" w:space="0" w:color="auto"/>
            <w:bottom w:val="none" w:sz="0" w:space="0" w:color="auto"/>
            <w:right w:val="none" w:sz="0" w:space="0" w:color="auto"/>
          </w:divBdr>
          <w:divsChild>
            <w:div w:id="1661731109">
              <w:marLeft w:val="0"/>
              <w:marRight w:val="0"/>
              <w:marTop w:val="0"/>
              <w:marBottom w:val="0"/>
              <w:divBdr>
                <w:top w:val="none" w:sz="0" w:space="0" w:color="auto"/>
                <w:left w:val="none" w:sz="0" w:space="0" w:color="auto"/>
                <w:bottom w:val="none" w:sz="0" w:space="0" w:color="auto"/>
                <w:right w:val="none" w:sz="0" w:space="0" w:color="auto"/>
              </w:divBdr>
            </w:div>
          </w:divsChild>
        </w:div>
        <w:div w:id="330253852">
          <w:marLeft w:val="0"/>
          <w:marRight w:val="240"/>
          <w:marTop w:val="0"/>
          <w:marBottom w:val="0"/>
          <w:divBdr>
            <w:top w:val="none" w:sz="0" w:space="0" w:color="auto"/>
            <w:left w:val="none" w:sz="0" w:space="0" w:color="auto"/>
            <w:bottom w:val="none" w:sz="0" w:space="0" w:color="auto"/>
            <w:right w:val="none" w:sz="0" w:space="0" w:color="auto"/>
          </w:divBdr>
          <w:divsChild>
            <w:div w:id="1815901600">
              <w:marLeft w:val="0"/>
              <w:marRight w:val="0"/>
              <w:marTop w:val="0"/>
              <w:marBottom w:val="0"/>
              <w:divBdr>
                <w:top w:val="none" w:sz="0" w:space="0" w:color="auto"/>
                <w:left w:val="none" w:sz="0" w:space="0" w:color="auto"/>
                <w:bottom w:val="none" w:sz="0" w:space="0" w:color="auto"/>
                <w:right w:val="none" w:sz="0" w:space="0" w:color="auto"/>
              </w:divBdr>
            </w:div>
          </w:divsChild>
        </w:div>
        <w:div w:id="1579094832">
          <w:marLeft w:val="0"/>
          <w:marRight w:val="240"/>
          <w:marTop w:val="0"/>
          <w:marBottom w:val="0"/>
          <w:divBdr>
            <w:top w:val="none" w:sz="0" w:space="0" w:color="auto"/>
            <w:left w:val="none" w:sz="0" w:space="0" w:color="auto"/>
            <w:bottom w:val="none" w:sz="0" w:space="0" w:color="auto"/>
            <w:right w:val="none" w:sz="0" w:space="0" w:color="auto"/>
          </w:divBdr>
          <w:divsChild>
            <w:div w:id="881870542">
              <w:marLeft w:val="0"/>
              <w:marRight w:val="0"/>
              <w:marTop w:val="0"/>
              <w:marBottom w:val="0"/>
              <w:divBdr>
                <w:top w:val="none" w:sz="0" w:space="0" w:color="auto"/>
                <w:left w:val="none" w:sz="0" w:space="0" w:color="auto"/>
                <w:bottom w:val="none" w:sz="0" w:space="0" w:color="auto"/>
                <w:right w:val="none" w:sz="0" w:space="0" w:color="auto"/>
              </w:divBdr>
            </w:div>
          </w:divsChild>
        </w:div>
        <w:div w:id="1439527685">
          <w:marLeft w:val="0"/>
          <w:marRight w:val="240"/>
          <w:marTop w:val="0"/>
          <w:marBottom w:val="0"/>
          <w:divBdr>
            <w:top w:val="none" w:sz="0" w:space="0" w:color="auto"/>
            <w:left w:val="none" w:sz="0" w:space="0" w:color="auto"/>
            <w:bottom w:val="none" w:sz="0" w:space="0" w:color="auto"/>
            <w:right w:val="none" w:sz="0" w:space="0" w:color="auto"/>
          </w:divBdr>
          <w:divsChild>
            <w:div w:id="836266767">
              <w:marLeft w:val="0"/>
              <w:marRight w:val="0"/>
              <w:marTop w:val="0"/>
              <w:marBottom w:val="0"/>
              <w:divBdr>
                <w:top w:val="none" w:sz="0" w:space="0" w:color="auto"/>
                <w:left w:val="none" w:sz="0" w:space="0" w:color="auto"/>
                <w:bottom w:val="none" w:sz="0" w:space="0" w:color="auto"/>
                <w:right w:val="none" w:sz="0" w:space="0" w:color="auto"/>
              </w:divBdr>
            </w:div>
          </w:divsChild>
        </w:div>
        <w:div w:id="1799643391">
          <w:marLeft w:val="0"/>
          <w:marRight w:val="240"/>
          <w:marTop w:val="0"/>
          <w:marBottom w:val="0"/>
          <w:divBdr>
            <w:top w:val="none" w:sz="0" w:space="0" w:color="auto"/>
            <w:left w:val="none" w:sz="0" w:space="0" w:color="auto"/>
            <w:bottom w:val="none" w:sz="0" w:space="0" w:color="auto"/>
            <w:right w:val="none" w:sz="0" w:space="0" w:color="auto"/>
          </w:divBdr>
          <w:divsChild>
            <w:div w:id="1108739592">
              <w:marLeft w:val="0"/>
              <w:marRight w:val="0"/>
              <w:marTop w:val="0"/>
              <w:marBottom w:val="0"/>
              <w:divBdr>
                <w:top w:val="none" w:sz="0" w:space="0" w:color="auto"/>
                <w:left w:val="none" w:sz="0" w:space="0" w:color="auto"/>
                <w:bottom w:val="none" w:sz="0" w:space="0" w:color="auto"/>
                <w:right w:val="none" w:sz="0" w:space="0" w:color="auto"/>
              </w:divBdr>
            </w:div>
          </w:divsChild>
        </w:div>
        <w:div w:id="1438671892">
          <w:marLeft w:val="0"/>
          <w:marRight w:val="240"/>
          <w:marTop w:val="0"/>
          <w:marBottom w:val="0"/>
          <w:divBdr>
            <w:top w:val="none" w:sz="0" w:space="0" w:color="auto"/>
            <w:left w:val="none" w:sz="0" w:space="0" w:color="auto"/>
            <w:bottom w:val="none" w:sz="0" w:space="0" w:color="auto"/>
            <w:right w:val="none" w:sz="0" w:space="0" w:color="auto"/>
          </w:divBdr>
          <w:divsChild>
            <w:div w:id="1139568954">
              <w:marLeft w:val="0"/>
              <w:marRight w:val="0"/>
              <w:marTop w:val="0"/>
              <w:marBottom w:val="0"/>
              <w:divBdr>
                <w:top w:val="none" w:sz="0" w:space="0" w:color="auto"/>
                <w:left w:val="none" w:sz="0" w:space="0" w:color="auto"/>
                <w:bottom w:val="none" w:sz="0" w:space="0" w:color="auto"/>
                <w:right w:val="none" w:sz="0" w:space="0" w:color="auto"/>
              </w:divBdr>
            </w:div>
          </w:divsChild>
        </w:div>
        <w:div w:id="1566723591">
          <w:marLeft w:val="0"/>
          <w:marRight w:val="240"/>
          <w:marTop w:val="0"/>
          <w:marBottom w:val="0"/>
          <w:divBdr>
            <w:top w:val="none" w:sz="0" w:space="0" w:color="auto"/>
            <w:left w:val="none" w:sz="0" w:space="0" w:color="auto"/>
            <w:bottom w:val="none" w:sz="0" w:space="0" w:color="auto"/>
            <w:right w:val="none" w:sz="0" w:space="0" w:color="auto"/>
          </w:divBdr>
          <w:divsChild>
            <w:div w:id="1918250553">
              <w:marLeft w:val="0"/>
              <w:marRight w:val="0"/>
              <w:marTop w:val="0"/>
              <w:marBottom w:val="0"/>
              <w:divBdr>
                <w:top w:val="none" w:sz="0" w:space="0" w:color="auto"/>
                <w:left w:val="none" w:sz="0" w:space="0" w:color="auto"/>
                <w:bottom w:val="none" w:sz="0" w:space="0" w:color="auto"/>
                <w:right w:val="none" w:sz="0" w:space="0" w:color="auto"/>
              </w:divBdr>
            </w:div>
          </w:divsChild>
        </w:div>
        <w:div w:id="938029997">
          <w:marLeft w:val="0"/>
          <w:marRight w:val="240"/>
          <w:marTop w:val="0"/>
          <w:marBottom w:val="0"/>
          <w:divBdr>
            <w:top w:val="none" w:sz="0" w:space="0" w:color="auto"/>
            <w:left w:val="none" w:sz="0" w:space="0" w:color="auto"/>
            <w:bottom w:val="none" w:sz="0" w:space="0" w:color="auto"/>
            <w:right w:val="none" w:sz="0" w:space="0" w:color="auto"/>
          </w:divBdr>
          <w:divsChild>
            <w:div w:id="102773892">
              <w:marLeft w:val="0"/>
              <w:marRight w:val="0"/>
              <w:marTop w:val="0"/>
              <w:marBottom w:val="0"/>
              <w:divBdr>
                <w:top w:val="none" w:sz="0" w:space="0" w:color="auto"/>
                <w:left w:val="none" w:sz="0" w:space="0" w:color="auto"/>
                <w:bottom w:val="none" w:sz="0" w:space="0" w:color="auto"/>
                <w:right w:val="none" w:sz="0" w:space="0" w:color="auto"/>
              </w:divBdr>
            </w:div>
          </w:divsChild>
        </w:div>
        <w:div w:id="1415857622">
          <w:marLeft w:val="0"/>
          <w:marRight w:val="240"/>
          <w:marTop w:val="0"/>
          <w:marBottom w:val="0"/>
          <w:divBdr>
            <w:top w:val="none" w:sz="0" w:space="0" w:color="auto"/>
            <w:left w:val="none" w:sz="0" w:space="0" w:color="auto"/>
            <w:bottom w:val="none" w:sz="0" w:space="0" w:color="auto"/>
            <w:right w:val="none" w:sz="0" w:space="0" w:color="auto"/>
          </w:divBdr>
          <w:divsChild>
            <w:div w:id="452748027">
              <w:marLeft w:val="0"/>
              <w:marRight w:val="0"/>
              <w:marTop w:val="0"/>
              <w:marBottom w:val="0"/>
              <w:divBdr>
                <w:top w:val="none" w:sz="0" w:space="0" w:color="auto"/>
                <w:left w:val="none" w:sz="0" w:space="0" w:color="auto"/>
                <w:bottom w:val="none" w:sz="0" w:space="0" w:color="auto"/>
                <w:right w:val="none" w:sz="0" w:space="0" w:color="auto"/>
              </w:divBdr>
            </w:div>
          </w:divsChild>
        </w:div>
        <w:div w:id="517541821">
          <w:marLeft w:val="0"/>
          <w:marRight w:val="240"/>
          <w:marTop w:val="0"/>
          <w:marBottom w:val="0"/>
          <w:divBdr>
            <w:top w:val="none" w:sz="0" w:space="0" w:color="auto"/>
            <w:left w:val="none" w:sz="0" w:space="0" w:color="auto"/>
            <w:bottom w:val="none" w:sz="0" w:space="0" w:color="auto"/>
            <w:right w:val="none" w:sz="0" w:space="0" w:color="auto"/>
          </w:divBdr>
          <w:divsChild>
            <w:div w:id="1167480879">
              <w:marLeft w:val="0"/>
              <w:marRight w:val="0"/>
              <w:marTop w:val="0"/>
              <w:marBottom w:val="0"/>
              <w:divBdr>
                <w:top w:val="none" w:sz="0" w:space="0" w:color="auto"/>
                <w:left w:val="none" w:sz="0" w:space="0" w:color="auto"/>
                <w:bottom w:val="none" w:sz="0" w:space="0" w:color="auto"/>
                <w:right w:val="none" w:sz="0" w:space="0" w:color="auto"/>
              </w:divBdr>
            </w:div>
          </w:divsChild>
        </w:div>
        <w:div w:id="743525397">
          <w:marLeft w:val="0"/>
          <w:marRight w:val="240"/>
          <w:marTop w:val="0"/>
          <w:marBottom w:val="0"/>
          <w:divBdr>
            <w:top w:val="none" w:sz="0" w:space="0" w:color="auto"/>
            <w:left w:val="none" w:sz="0" w:space="0" w:color="auto"/>
            <w:bottom w:val="none" w:sz="0" w:space="0" w:color="auto"/>
            <w:right w:val="none" w:sz="0" w:space="0" w:color="auto"/>
          </w:divBdr>
          <w:divsChild>
            <w:div w:id="1371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3608">
      <w:bodyDiv w:val="1"/>
      <w:marLeft w:val="0"/>
      <w:marRight w:val="0"/>
      <w:marTop w:val="0"/>
      <w:marBottom w:val="0"/>
      <w:divBdr>
        <w:top w:val="none" w:sz="0" w:space="0" w:color="auto"/>
        <w:left w:val="none" w:sz="0" w:space="0" w:color="auto"/>
        <w:bottom w:val="none" w:sz="0" w:space="0" w:color="auto"/>
        <w:right w:val="none" w:sz="0" w:space="0" w:color="auto"/>
      </w:divBdr>
    </w:div>
    <w:div w:id="1170296767">
      <w:bodyDiv w:val="1"/>
      <w:marLeft w:val="0"/>
      <w:marRight w:val="0"/>
      <w:marTop w:val="0"/>
      <w:marBottom w:val="0"/>
      <w:divBdr>
        <w:top w:val="none" w:sz="0" w:space="0" w:color="auto"/>
        <w:left w:val="none" w:sz="0" w:space="0" w:color="auto"/>
        <w:bottom w:val="none" w:sz="0" w:space="0" w:color="auto"/>
        <w:right w:val="none" w:sz="0" w:space="0" w:color="auto"/>
      </w:divBdr>
    </w:div>
    <w:div w:id="1226379310">
      <w:bodyDiv w:val="1"/>
      <w:marLeft w:val="0"/>
      <w:marRight w:val="0"/>
      <w:marTop w:val="0"/>
      <w:marBottom w:val="0"/>
      <w:divBdr>
        <w:top w:val="none" w:sz="0" w:space="0" w:color="auto"/>
        <w:left w:val="none" w:sz="0" w:space="0" w:color="auto"/>
        <w:bottom w:val="none" w:sz="0" w:space="0" w:color="auto"/>
        <w:right w:val="none" w:sz="0" w:space="0" w:color="auto"/>
      </w:divBdr>
    </w:div>
    <w:div w:id="1284460711">
      <w:bodyDiv w:val="1"/>
      <w:marLeft w:val="0"/>
      <w:marRight w:val="0"/>
      <w:marTop w:val="0"/>
      <w:marBottom w:val="0"/>
      <w:divBdr>
        <w:top w:val="none" w:sz="0" w:space="0" w:color="auto"/>
        <w:left w:val="none" w:sz="0" w:space="0" w:color="auto"/>
        <w:bottom w:val="none" w:sz="0" w:space="0" w:color="auto"/>
        <w:right w:val="none" w:sz="0" w:space="0" w:color="auto"/>
      </w:divBdr>
    </w:div>
    <w:div w:id="1448231935">
      <w:bodyDiv w:val="1"/>
      <w:marLeft w:val="0"/>
      <w:marRight w:val="0"/>
      <w:marTop w:val="0"/>
      <w:marBottom w:val="0"/>
      <w:divBdr>
        <w:top w:val="none" w:sz="0" w:space="0" w:color="auto"/>
        <w:left w:val="none" w:sz="0" w:space="0" w:color="auto"/>
        <w:bottom w:val="none" w:sz="0" w:space="0" w:color="auto"/>
        <w:right w:val="none" w:sz="0" w:space="0" w:color="auto"/>
      </w:divBdr>
    </w:div>
    <w:div w:id="1474642670">
      <w:bodyDiv w:val="1"/>
      <w:marLeft w:val="0"/>
      <w:marRight w:val="0"/>
      <w:marTop w:val="0"/>
      <w:marBottom w:val="0"/>
      <w:divBdr>
        <w:top w:val="none" w:sz="0" w:space="0" w:color="auto"/>
        <w:left w:val="none" w:sz="0" w:space="0" w:color="auto"/>
        <w:bottom w:val="none" w:sz="0" w:space="0" w:color="auto"/>
        <w:right w:val="none" w:sz="0" w:space="0" w:color="auto"/>
      </w:divBdr>
    </w:div>
    <w:div w:id="1658651709">
      <w:bodyDiv w:val="1"/>
      <w:marLeft w:val="0"/>
      <w:marRight w:val="0"/>
      <w:marTop w:val="0"/>
      <w:marBottom w:val="0"/>
      <w:divBdr>
        <w:top w:val="none" w:sz="0" w:space="0" w:color="auto"/>
        <w:left w:val="none" w:sz="0" w:space="0" w:color="auto"/>
        <w:bottom w:val="none" w:sz="0" w:space="0" w:color="auto"/>
        <w:right w:val="none" w:sz="0" w:space="0" w:color="auto"/>
      </w:divBdr>
    </w:div>
    <w:div w:id="1695377484">
      <w:bodyDiv w:val="1"/>
      <w:marLeft w:val="0"/>
      <w:marRight w:val="0"/>
      <w:marTop w:val="0"/>
      <w:marBottom w:val="0"/>
      <w:divBdr>
        <w:top w:val="none" w:sz="0" w:space="0" w:color="auto"/>
        <w:left w:val="none" w:sz="0" w:space="0" w:color="auto"/>
        <w:bottom w:val="none" w:sz="0" w:space="0" w:color="auto"/>
        <w:right w:val="none" w:sz="0" w:space="0" w:color="auto"/>
      </w:divBdr>
    </w:div>
    <w:div w:id="1750925868">
      <w:bodyDiv w:val="1"/>
      <w:marLeft w:val="0"/>
      <w:marRight w:val="0"/>
      <w:marTop w:val="0"/>
      <w:marBottom w:val="0"/>
      <w:divBdr>
        <w:top w:val="none" w:sz="0" w:space="0" w:color="auto"/>
        <w:left w:val="none" w:sz="0" w:space="0" w:color="auto"/>
        <w:bottom w:val="none" w:sz="0" w:space="0" w:color="auto"/>
        <w:right w:val="none" w:sz="0" w:space="0" w:color="auto"/>
      </w:divBdr>
    </w:div>
    <w:div w:id="1880127283">
      <w:bodyDiv w:val="1"/>
      <w:marLeft w:val="0"/>
      <w:marRight w:val="0"/>
      <w:marTop w:val="0"/>
      <w:marBottom w:val="0"/>
      <w:divBdr>
        <w:top w:val="none" w:sz="0" w:space="0" w:color="auto"/>
        <w:left w:val="none" w:sz="0" w:space="0" w:color="auto"/>
        <w:bottom w:val="none" w:sz="0" w:space="0" w:color="auto"/>
        <w:right w:val="none" w:sz="0" w:space="0" w:color="auto"/>
      </w:divBdr>
    </w:div>
    <w:div w:id="1893543533">
      <w:bodyDiv w:val="1"/>
      <w:marLeft w:val="0"/>
      <w:marRight w:val="0"/>
      <w:marTop w:val="0"/>
      <w:marBottom w:val="0"/>
      <w:divBdr>
        <w:top w:val="none" w:sz="0" w:space="0" w:color="auto"/>
        <w:left w:val="none" w:sz="0" w:space="0" w:color="auto"/>
        <w:bottom w:val="none" w:sz="0" w:space="0" w:color="auto"/>
        <w:right w:val="none" w:sz="0" w:space="0" w:color="auto"/>
      </w:divBdr>
    </w:div>
    <w:div w:id="196742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CCA261-3E34-4241-803F-76D688A0328B}" type="doc">
      <dgm:prSet loTypeId="urn:microsoft.com/office/officeart/2005/8/layout/hierarchy2" loCatId="hierarchy" qsTypeId="urn:microsoft.com/office/officeart/2005/8/quickstyle/simple4" qsCatId="simple" csTypeId="urn:microsoft.com/office/officeart/2005/8/colors/accent3_4" csCatId="accent3" phldr="1"/>
      <dgm:spPr/>
      <dgm:t>
        <a:bodyPr/>
        <a:lstStyle/>
        <a:p>
          <a:endParaRPr lang="en-GB"/>
        </a:p>
      </dgm:t>
    </dgm:pt>
    <dgm:pt modelId="{62094C6D-A05E-4AC2-9B81-004ADD2D09EF}">
      <dgm:prSet phldrT="[Metin]"/>
      <dgm:spPr/>
      <dgm:t>
        <a:bodyPr/>
        <a:lstStyle/>
        <a:p>
          <a:r>
            <a:rPr lang="tr-TR"/>
            <a:t>Education</a:t>
          </a:r>
          <a:endParaRPr lang="en-GB"/>
        </a:p>
      </dgm:t>
    </dgm:pt>
    <dgm:pt modelId="{60BE4278-A2A6-4846-B81C-A2BC238F8353}" type="parTrans" cxnId="{CF6E38EE-2AA4-4521-8CD3-10F465CBCE95}">
      <dgm:prSet/>
      <dgm:spPr/>
      <dgm:t>
        <a:bodyPr/>
        <a:lstStyle/>
        <a:p>
          <a:endParaRPr lang="en-GB"/>
        </a:p>
      </dgm:t>
    </dgm:pt>
    <dgm:pt modelId="{E9BE6D23-2088-4707-9FD4-93F8270DC27E}" type="sibTrans" cxnId="{CF6E38EE-2AA4-4521-8CD3-10F465CBCE95}">
      <dgm:prSet/>
      <dgm:spPr/>
      <dgm:t>
        <a:bodyPr/>
        <a:lstStyle/>
        <a:p>
          <a:endParaRPr lang="en-GB"/>
        </a:p>
      </dgm:t>
    </dgm:pt>
    <dgm:pt modelId="{27801822-6D45-404A-B5F3-C2E10BEBD183}">
      <dgm:prSet phldrT="[Metin]"/>
      <dgm:spPr/>
      <dgm:t>
        <a:bodyPr/>
        <a:lstStyle/>
        <a:p>
          <a:r>
            <a:rPr lang="tr-TR"/>
            <a:t>Labor Productivity</a:t>
          </a:r>
          <a:endParaRPr lang="en-GB"/>
        </a:p>
      </dgm:t>
    </dgm:pt>
    <dgm:pt modelId="{7E39A73B-D69B-47D2-A229-BC836C253053}" type="parTrans" cxnId="{89D15C0C-3954-4DE2-81AE-3CBF557DD9C3}">
      <dgm:prSet/>
      <dgm:spPr/>
      <dgm:t>
        <a:bodyPr/>
        <a:lstStyle/>
        <a:p>
          <a:endParaRPr lang="en-GB"/>
        </a:p>
      </dgm:t>
    </dgm:pt>
    <dgm:pt modelId="{10215911-A73E-48CC-A221-614C9709A02E}" type="sibTrans" cxnId="{89D15C0C-3954-4DE2-81AE-3CBF557DD9C3}">
      <dgm:prSet/>
      <dgm:spPr/>
      <dgm:t>
        <a:bodyPr/>
        <a:lstStyle/>
        <a:p>
          <a:endParaRPr lang="en-GB"/>
        </a:p>
      </dgm:t>
    </dgm:pt>
    <dgm:pt modelId="{64EB9164-B6CB-4E4C-B34E-3A55DEDB4C6F}">
      <dgm:prSet phldrT="[Metin]"/>
      <dgm:spPr/>
      <dgm:t>
        <a:bodyPr/>
        <a:lstStyle/>
        <a:p>
          <a:r>
            <a:rPr lang="tr-TR"/>
            <a:t>Human Capital</a:t>
          </a:r>
          <a:endParaRPr lang="en-GB"/>
        </a:p>
      </dgm:t>
    </dgm:pt>
    <dgm:pt modelId="{1EE7EB87-1AB6-4DE2-8371-A1470ED85685}" type="parTrans" cxnId="{7432A238-D2A8-4F7A-B18C-D296EF08E670}">
      <dgm:prSet/>
      <dgm:spPr/>
      <dgm:t>
        <a:bodyPr/>
        <a:lstStyle/>
        <a:p>
          <a:endParaRPr lang="en-GB"/>
        </a:p>
      </dgm:t>
    </dgm:pt>
    <dgm:pt modelId="{A9E71F50-9E98-4690-80FD-FC9A8A676DA5}" type="sibTrans" cxnId="{7432A238-D2A8-4F7A-B18C-D296EF08E670}">
      <dgm:prSet/>
      <dgm:spPr/>
      <dgm:t>
        <a:bodyPr/>
        <a:lstStyle/>
        <a:p>
          <a:endParaRPr lang="en-GB"/>
        </a:p>
      </dgm:t>
    </dgm:pt>
    <dgm:pt modelId="{3183EBE8-9DD0-46E4-996C-87F14B2C2E46}">
      <dgm:prSet phldrT="[Metin]"/>
      <dgm:spPr/>
      <dgm:t>
        <a:bodyPr/>
        <a:lstStyle/>
        <a:p>
          <a:r>
            <a:rPr lang="tr-TR"/>
            <a:t>Innovative Capacity</a:t>
          </a:r>
          <a:endParaRPr lang="en-GB"/>
        </a:p>
      </dgm:t>
    </dgm:pt>
    <dgm:pt modelId="{503FEB5D-4726-4879-B561-09594D83DC8A}" type="parTrans" cxnId="{E7FCF821-76B8-44AA-9852-DF7C7D1D6166}">
      <dgm:prSet/>
      <dgm:spPr/>
      <dgm:t>
        <a:bodyPr/>
        <a:lstStyle/>
        <a:p>
          <a:endParaRPr lang="en-GB"/>
        </a:p>
      </dgm:t>
    </dgm:pt>
    <dgm:pt modelId="{82EC6B2E-B471-4B15-82E9-AC294293738D}" type="sibTrans" cxnId="{E7FCF821-76B8-44AA-9852-DF7C7D1D6166}">
      <dgm:prSet/>
      <dgm:spPr/>
      <dgm:t>
        <a:bodyPr/>
        <a:lstStyle/>
        <a:p>
          <a:endParaRPr lang="en-GB"/>
        </a:p>
      </dgm:t>
    </dgm:pt>
    <dgm:pt modelId="{E0411E3C-CAA5-4616-AF91-E7D95FF1CF38}">
      <dgm:prSet/>
      <dgm:spPr/>
      <dgm:t>
        <a:bodyPr/>
        <a:lstStyle/>
        <a:p>
          <a:r>
            <a:rPr lang="tr-TR"/>
            <a:t>Adaptation</a:t>
          </a:r>
          <a:endParaRPr lang="en-GB"/>
        </a:p>
      </dgm:t>
    </dgm:pt>
    <dgm:pt modelId="{0D68BEF8-B2EF-4183-9F22-8DFDE691EE99}" type="parTrans" cxnId="{F3D1A353-9F2D-4698-BC47-F50270A2A0A6}">
      <dgm:prSet/>
      <dgm:spPr/>
      <dgm:t>
        <a:bodyPr/>
        <a:lstStyle/>
        <a:p>
          <a:endParaRPr lang="en-GB"/>
        </a:p>
      </dgm:t>
    </dgm:pt>
    <dgm:pt modelId="{0CA501FB-5C63-45D8-AFC0-E080C76D4499}" type="sibTrans" cxnId="{F3D1A353-9F2D-4698-BC47-F50270A2A0A6}">
      <dgm:prSet/>
      <dgm:spPr/>
      <dgm:t>
        <a:bodyPr/>
        <a:lstStyle/>
        <a:p>
          <a:endParaRPr lang="en-GB"/>
        </a:p>
      </dgm:t>
    </dgm:pt>
    <dgm:pt modelId="{9E5D8BCD-301A-4ECD-9041-7FFD7AF6B996}">
      <dgm:prSet/>
      <dgm:spPr/>
      <dgm:t>
        <a:bodyPr/>
        <a:lstStyle/>
        <a:p>
          <a:r>
            <a:rPr lang="tr-TR"/>
            <a:t>Physical Capital</a:t>
          </a:r>
          <a:endParaRPr lang="en-GB"/>
        </a:p>
      </dgm:t>
    </dgm:pt>
    <dgm:pt modelId="{6CC284BD-C0E0-4ACB-BB29-70636B64969D}" type="parTrans" cxnId="{40DB0ECA-CE94-4A6E-80C8-572FF64107CB}">
      <dgm:prSet/>
      <dgm:spPr/>
      <dgm:t>
        <a:bodyPr/>
        <a:lstStyle/>
        <a:p>
          <a:endParaRPr lang="en-GB"/>
        </a:p>
      </dgm:t>
    </dgm:pt>
    <dgm:pt modelId="{EC1E59FF-A3F8-4C81-B9DA-C9CB8FADF304}" type="sibTrans" cxnId="{40DB0ECA-CE94-4A6E-80C8-572FF64107CB}">
      <dgm:prSet/>
      <dgm:spPr/>
      <dgm:t>
        <a:bodyPr/>
        <a:lstStyle/>
        <a:p>
          <a:endParaRPr lang="en-GB"/>
        </a:p>
      </dgm:t>
    </dgm:pt>
    <dgm:pt modelId="{99272B81-1306-41BB-BD5E-32FDE4742758}">
      <dgm:prSet/>
      <dgm:spPr/>
      <dgm:t>
        <a:bodyPr/>
        <a:lstStyle/>
        <a:p>
          <a:r>
            <a:rPr lang="tr-TR"/>
            <a:t>Technical Knowledge</a:t>
          </a:r>
          <a:endParaRPr lang="en-GB"/>
        </a:p>
      </dgm:t>
    </dgm:pt>
    <dgm:pt modelId="{8BE03607-E176-4B95-B16D-D243DFDA0343}" type="parTrans" cxnId="{3A6D0BE5-30D2-4B39-94A9-EAB96A023765}">
      <dgm:prSet/>
      <dgm:spPr/>
      <dgm:t>
        <a:bodyPr/>
        <a:lstStyle/>
        <a:p>
          <a:endParaRPr lang="en-GB"/>
        </a:p>
      </dgm:t>
    </dgm:pt>
    <dgm:pt modelId="{7F7D93BF-268E-499A-9D65-EE4E8FC40355}" type="sibTrans" cxnId="{3A6D0BE5-30D2-4B39-94A9-EAB96A023765}">
      <dgm:prSet/>
      <dgm:spPr/>
      <dgm:t>
        <a:bodyPr/>
        <a:lstStyle/>
        <a:p>
          <a:endParaRPr lang="en-GB"/>
        </a:p>
      </dgm:t>
    </dgm:pt>
    <dgm:pt modelId="{ADF4F51A-3231-41A3-96D8-484EBFB29901}" type="pres">
      <dgm:prSet presAssocID="{D2CCA261-3E34-4241-803F-76D688A0328B}" presName="diagram" presStyleCnt="0">
        <dgm:presLayoutVars>
          <dgm:chPref val="1"/>
          <dgm:dir/>
          <dgm:animOne val="branch"/>
          <dgm:animLvl val="lvl"/>
          <dgm:resizeHandles val="exact"/>
        </dgm:presLayoutVars>
      </dgm:prSet>
      <dgm:spPr/>
    </dgm:pt>
    <dgm:pt modelId="{2B9ECD16-2E7C-4B08-A463-D7D0938D4BB6}" type="pres">
      <dgm:prSet presAssocID="{62094C6D-A05E-4AC2-9B81-004ADD2D09EF}" presName="root1" presStyleCnt="0"/>
      <dgm:spPr/>
    </dgm:pt>
    <dgm:pt modelId="{0912261A-FD00-4462-AA2F-C700951510C8}" type="pres">
      <dgm:prSet presAssocID="{62094C6D-A05E-4AC2-9B81-004ADD2D09EF}" presName="LevelOneTextNode" presStyleLbl="node0" presStyleIdx="0" presStyleCnt="1">
        <dgm:presLayoutVars>
          <dgm:chPref val="3"/>
        </dgm:presLayoutVars>
      </dgm:prSet>
      <dgm:spPr/>
    </dgm:pt>
    <dgm:pt modelId="{E501EAD6-CFDD-4C2D-AF62-D37965F1B488}" type="pres">
      <dgm:prSet presAssocID="{62094C6D-A05E-4AC2-9B81-004ADD2D09EF}" presName="level2hierChild" presStyleCnt="0"/>
      <dgm:spPr/>
    </dgm:pt>
    <dgm:pt modelId="{D2C894BD-ADBF-4760-9D05-23B932623300}" type="pres">
      <dgm:prSet presAssocID="{7E39A73B-D69B-47D2-A229-BC836C253053}" presName="conn2-1" presStyleLbl="parChTrans1D2" presStyleIdx="0" presStyleCnt="3"/>
      <dgm:spPr/>
    </dgm:pt>
    <dgm:pt modelId="{0B194F18-ECF8-4A64-B829-7A95CC6D66A6}" type="pres">
      <dgm:prSet presAssocID="{7E39A73B-D69B-47D2-A229-BC836C253053}" presName="connTx" presStyleLbl="parChTrans1D2" presStyleIdx="0" presStyleCnt="3"/>
      <dgm:spPr/>
    </dgm:pt>
    <dgm:pt modelId="{EB504819-CDC2-4CC7-BFDA-BCEFB7DCD338}" type="pres">
      <dgm:prSet presAssocID="{27801822-6D45-404A-B5F3-C2E10BEBD183}" presName="root2" presStyleCnt="0"/>
      <dgm:spPr/>
    </dgm:pt>
    <dgm:pt modelId="{1FECB91A-F882-4A1D-815B-5E933DD7D4C7}" type="pres">
      <dgm:prSet presAssocID="{27801822-6D45-404A-B5F3-C2E10BEBD183}" presName="LevelTwoTextNode" presStyleLbl="node2" presStyleIdx="0" presStyleCnt="3">
        <dgm:presLayoutVars>
          <dgm:chPref val="3"/>
        </dgm:presLayoutVars>
      </dgm:prSet>
      <dgm:spPr/>
    </dgm:pt>
    <dgm:pt modelId="{24061530-F5EE-40E1-982E-20AE4C57F07B}" type="pres">
      <dgm:prSet presAssocID="{27801822-6D45-404A-B5F3-C2E10BEBD183}" presName="level3hierChild" presStyleCnt="0"/>
      <dgm:spPr/>
    </dgm:pt>
    <dgm:pt modelId="{A3D91CBC-0A3F-453E-AD73-E30ED3C26267}" type="pres">
      <dgm:prSet presAssocID="{1EE7EB87-1AB6-4DE2-8371-A1470ED85685}" presName="conn2-1" presStyleLbl="parChTrans1D3" presStyleIdx="0" presStyleCnt="3"/>
      <dgm:spPr/>
    </dgm:pt>
    <dgm:pt modelId="{8060DBB7-35F8-4037-9DC9-E7AC61A86EB1}" type="pres">
      <dgm:prSet presAssocID="{1EE7EB87-1AB6-4DE2-8371-A1470ED85685}" presName="connTx" presStyleLbl="parChTrans1D3" presStyleIdx="0" presStyleCnt="3"/>
      <dgm:spPr/>
    </dgm:pt>
    <dgm:pt modelId="{1F030FB1-60CA-401B-85D0-BE17C0BA9821}" type="pres">
      <dgm:prSet presAssocID="{64EB9164-B6CB-4E4C-B34E-3A55DEDB4C6F}" presName="root2" presStyleCnt="0"/>
      <dgm:spPr/>
    </dgm:pt>
    <dgm:pt modelId="{25693D94-F3E2-4A85-947C-88B19D4DCD15}" type="pres">
      <dgm:prSet presAssocID="{64EB9164-B6CB-4E4C-B34E-3A55DEDB4C6F}" presName="LevelTwoTextNode" presStyleLbl="node3" presStyleIdx="0" presStyleCnt="3">
        <dgm:presLayoutVars>
          <dgm:chPref val="3"/>
        </dgm:presLayoutVars>
      </dgm:prSet>
      <dgm:spPr/>
    </dgm:pt>
    <dgm:pt modelId="{AD9B349A-CB97-4838-8367-48CE1C52EE39}" type="pres">
      <dgm:prSet presAssocID="{64EB9164-B6CB-4E4C-B34E-3A55DEDB4C6F}" presName="level3hierChild" presStyleCnt="0"/>
      <dgm:spPr/>
    </dgm:pt>
    <dgm:pt modelId="{947C7C55-A5D6-4C9E-BA51-DBED39F282EE}" type="pres">
      <dgm:prSet presAssocID="{503FEB5D-4726-4879-B561-09594D83DC8A}" presName="conn2-1" presStyleLbl="parChTrans1D2" presStyleIdx="1" presStyleCnt="3"/>
      <dgm:spPr/>
    </dgm:pt>
    <dgm:pt modelId="{54795D79-B0F4-42FD-A00D-E89BF2DEC72B}" type="pres">
      <dgm:prSet presAssocID="{503FEB5D-4726-4879-B561-09594D83DC8A}" presName="connTx" presStyleLbl="parChTrans1D2" presStyleIdx="1" presStyleCnt="3"/>
      <dgm:spPr/>
    </dgm:pt>
    <dgm:pt modelId="{38965159-CE8A-4A69-AC23-10787FC010B7}" type="pres">
      <dgm:prSet presAssocID="{3183EBE8-9DD0-46E4-996C-87F14B2C2E46}" presName="root2" presStyleCnt="0"/>
      <dgm:spPr/>
    </dgm:pt>
    <dgm:pt modelId="{A356D822-E341-40B7-A6FB-A4857DEFEA87}" type="pres">
      <dgm:prSet presAssocID="{3183EBE8-9DD0-46E4-996C-87F14B2C2E46}" presName="LevelTwoTextNode" presStyleLbl="node2" presStyleIdx="1" presStyleCnt="3">
        <dgm:presLayoutVars>
          <dgm:chPref val="3"/>
        </dgm:presLayoutVars>
      </dgm:prSet>
      <dgm:spPr/>
    </dgm:pt>
    <dgm:pt modelId="{C996E517-700F-43A8-93DE-8D3171F7F16B}" type="pres">
      <dgm:prSet presAssocID="{3183EBE8-9DD0-46E4-996C-87F14B2C2E46}" presName="level3hierChild" presStyleCnt="0"/>
      <dgm:spPr/>
    </dgm:pt>
    <dgm:pt modelId="{B146D0F4-4DA6-4F24-84E9-1CEC8E2EA0C0}" type="pres">
      <dgm:prSet presAssocID="{6CC284BD-C0E0-4ACB-BB29-70636B64969D}" presName="conn2-1" presStyleLbl="parChTrans1D3" presStyleIdx="1" presStyleCnt="3"/>
      <dgm:spPr/>
    </dgm:pt>
    <dgm:pt modelId="{C4DD9FBF-BB6E-4A5A-9BF5-56D80C11973C}" type="pres">
      <dgm:prSet presAssocID="{6CC284BD-C0E0-4ACB-BB29-70636B64969D}" presName="connTx" presStyleLbl="parChTrans1D3" presStyleIdx="1" presStyleCnt="3"/>
      <dgm:spPr/>
    </dgm:pt>
    <dgm:pt modelId="{91E98465-30C4-49E5-926E-C3158106BC67}" type="pres">
      <dgm:prSet presAssocID="{9E5D8BCD-301A-4ECD-9041-7FFD7AF6B996}" presName="root2" presStyleCnt="0"/>
      <dgm:spPr/>
    </dgm:pt>
    <dgm:pt modelId="{6DE0E0B0-C7B7-4BF1-80BB-DD1AB9443774}" type="pres">
      <dgm:prSet presAssocID="{9E5D8BCD-301A-4ECD-9041-7FFD7AF6B996}" presName="LevelTwoTextNode" presStyleLbl="node3" presStyleIdx="1" presStyleCnt="3">
        <dgm:presLayoutVars>
          <dgm:chPref val="3"/>
        </dgm:presLayoutVars>
      </dgm:prSet>
      <dgm:spPr/>
    </dgm:pt>
    <dgm:pt modelId="{CA5A0B91-64D1-40D0-B157-621019EEBB1E}" type="pres">
      <dgm:prSet presAssocID="{9E5D8BCD-301A-4ECD-9041-7FFD7AF6B996}" presName="level3hierChild" presStyleCnt="0"/>
      <dgm:spPr/>
    </dgm:pt>
    <dgm:pt modelId="{EEA9F279-0379-41D7-928C-9A450BE31CDB}" type="pres">
      <dgm:prSet presAssocID="{0D68BEF8-B2EF-4183-9F22-8DFDE691EE99}" presName="conn2-1" presStyleLbl="parChTrans1D2" presStyleIdx="2" presStyleCnt="3"/>
      <dgm:spPr/>
    </dgm:pt>
    <dgm:pt modelId="{C7F30C0E-FB0F-4639-8A76-8248A384EE6C}" type="pres">
      <dgm:prSet presAssocID="{0D68BEF8-B2EF-4183-9F22-8DFDE691EE99}" presName="connTx" presStyleLbl="parChTrans1D2" presStyleIdx="2" presStyleCnt="3"/>
      <dgm:spPr/>
    </dgm:pt>
    <dgm:pt modelId="{D8D3AAC8-E440-4086-BBB7-02D542A252E0}" type="pres">
      <dgm:prSet presAssocID="{E0411E3C-CAA5-4616-AF91-E7D95FF1CF38}" presName="root2" presStyleCnt="0"/>
      <dgm:spPr/>
    </dgm:pt>
    <dgm:pt modelId="{63542726-BDBE-43E1-9E57-35660B217A3B}" type="pres">
      <dgm:prSet presAssocID="{E0411E3C-CAA5-4616-AF91-E7D95FF1CF38}" presName="LevelTwoTextNode" presStyleLbl="node2" presStyleIdx="2" presStyleCnt="3">
        <dgm:presLayoutVars>
          <dgm:chPref val="3"/>
        </dgm:presLayoutVars>
      </dgm:prSet>
      <dgm:spPr/>
    </dgm:pt>
    <dgm:pt modelId="{62BC6CD5-0B11-4264-A36C-F4E1F36AA131}" type="pres">
      <dgm:prSet presAssocID="{E0411E3C-CAA5-4616-AF91-E7D95FF1CF38}" presName="level3hierChild" presStyleCnt="0"/>
      <dgm:spPr/>
    </dgm:pt>
    <dgm:pt modelId="{04F7F50C-7875-4085-9499-2B9A40F587F2}" type="pres">
      <dgm:prSet presAssocID="{8BE03607-E176-4B95-B16D-D243DFDA0343}" presName="conn2-1" presStyleLbl="parChTrans1D3" presStyleIdx="2" presStyleCnt="3"/>
      <dgm:spPr/>
    </dgm:pt>
    <dgm:pt modelId="{DB286C7B-E3CA-42C4-A063-F060C235E0C2}" type="pres">
      <dgm:prSet presAssocID="{8BE03607-E176-4B95-B16D-D243DFDA0343}" presName="connTx" presStyleLbl="parChTrans1D3" presStyleIdx="2" presStyleCnt="3"/>
      <dgm:spPr/>
    </dgm:pt>
    <dgm:pt modelId="{24B30351-66A0-4FF2-907F-5BE2F72435A8}" type="pres">
      <dgm:prSet presAssocID="{99272B81-1306-41BB-BD5E-32FDE4742758}" presName="root2" presStyleCnt="0"/>
      <dgm:spPr/>
    </dgm:pt>
    <dgm:pt modelId="{CB800E78-F3CB-44C2-9EB3-7D7EBDE7A7AC}" type="pres">
      <dgm:prSet presAssocID="{99272B81-1306-41BB-BD5E-32FDE4742758}" presName="LevelTwoTextNode" presStyleLbl="node3" presStyleIdx="2" presStyleCnt="3">
        <dgm:presLayoutVars>
          <dgm:chPref val="3"/>
        </dgm:presLayoutVars>
      </dgm:prSet>
      <dgm:spPr/>
    </dgm:pt>
    <dgm:pt modelId="{03C0562C-CE55-444A-BF5F-9B260C6E9526}" type="pres">
      <dgm:prSet presAssocID="{99272B81-1306-41BB-BD5E-32FDE4742758}" presName="level3hierChild" presStyleCnt="0"/>
      <dgm:spPr/>
    </dgm:pt>
  </dgm:ptLst>
  <dgm:cxnLst>
    <dgm:cxn modelId="{A0069A01-96E8-40A3-A342-01F66998C811}" type="presOf" srcId="{D2CCA261-3E34-4241-803F-76D688A0328B}" destId="{ADF4F51A-3231-41A3-96D8-484EBFB29901}" srcOrd="0" destOrd="0" presId="urn:microsoft.com/office/officeart/2005/8/layout/hierarchy2"/>
    <dgm:cxn modelId="{89D15C0C-3954-4DE2-81AE-3CBF557DD9C3}" srcId="{62094C6D-A05E-4AC2-9B81-004ADD2D09EF}" destId="{27801822-6D45-404A-B5F3-C2E10BEBD183}" srcOrd="0" destOrd="0" parTransId="{7E39A73B-D69B-47D2-A229-BC836C253053}" sibTransId="{10215911-A73E-48CC-A221-614C9709A02E}"/>
    <dgm:cxn modelId="{2BE08B0F-5096-4343-8C66-4C77F0499E86}" type="presOf" srcId="{1EE7EB87-1AB6-4DE2-8371-A1470ED85685}" destId="{8060DBB7-35F8-4037-9DC9-E7AC61A86EB1}" srcOrd="1" destOrd="0" presId="urn:microsoft.com/office/officeart/2005/8/layout/hierarchy2"/>
    <dgm:cxn modelId="{CD2BEC10-260E-41C5-9D71-22324275E149}" type="presOf" srcId="{503FEB5D-4726-4879-B561-09594D83DC8A}" destId="{947C7C55-A5D6-4C9E-BA51-DBED39F282EE}" srcOrd="0" destOrd="0" presId="urn:microsoft.com/office/officeart/2005/8/layout/hierarchy2"/>
    <dgm:cxn modelId="{57829311-568A-4207-A5EF-D6788DF58C56}" type="presOf" srcId="{0D68BEF8-B2EF-4183-9F22-8DFDE691EE99}" destId="{EEA9F279-0379-41D7-928C-9A450BE31CDB}" srcOrd="0" destOrd="0" presId="urn:microsoft.com/office/officeart/2005/8/layout/hierarchy2"/>
    <dgm:cxn modelId="{40CD1516-587E-4E88-A600-43EA7E36FEE3}" type="presOf" srcId="{8BE03607-E176-4B95-B16D-D243DFDA0343}" destId="{04F7F50C-7875-4085-9499-2B9A40F587F2}" srcOrd="0" destOrd="0" presId="urn:microsoft.com/office/officeart/2005/8/layout/hierarchy2"/>
    <dgm:cxn modelId="{E7FCF821-76B8-44AA-9852-DF7C7D1D6166}" srcId="{62094C6D-A05E-4AC2-9B81-004ADD2D09EF}" destId="{3183EBE8-9DD0-46E4-996C-87F14B2C2E46}" srcOrd="1" destOrd="0" parTransId="{503FEB5D-4726-4879-B561-09594D83DC8A}" sibTransId="{82EC6B2E-B471-4B15-82E9-AC294293738D}"/>
    <dgm:cxn modelId="{4DA97A25-F2D4-4ACA-886D-D710F5AE5AF2}" type="presOf" srcId="{9E5D8BCD-301A-4ECD-9041-7FFD7AF6B996}" destId="{6DE0E0B0-C7B7-4BF1-80BB-DD1AB9443774}" srcOrd="0" destOrd="0" presId="urn:microsoft.com/office/officeart/2005/8/layout/hierarchy2"/>
    <dgm:cxn modelId="{D760FE29-6DE7-4129-B7AF-FFCE490DF122}" type="presOf" srcId="{27801822-6D45-404A-B5F3-C2E10BEBD183}" destId="{1FECB91A-F882-4A1D-815B-5E933DD7D4C7}" srcOrd="0" destOrd="0" presId="urn:microsoft.com/office/officeart/2005/8/layout/hierarchy2"/>
    <dgm:cxn modelId="{7432A238-D2A8-4F7A-B18C-D296EF08E670}" srcId="{27801822-6D45-404A-B5F3-C2E10BEBD183}" destId="{64EB9164-B6CB-4E4C-B34E-3A55DEDB4C6F}" srcOrd="0" destOrd="0" parTransId="{1EE7EB87-1AB6-4DE2-8371-A1470ED85685}" sibTransId="{A9E71F50-9E98-4690-80FD-FC9A8A676DA5}"/>
    <dgm:cxn modelId="{1736F760-8CF3-4787-90A8-DE4B62988BAB}" type="presOf" srcId="{62094C6D-A05E-4AC2-9B81-004ADD2D09EF}" destId="{0912261A-FD00-4462-AA2F-C700951510C8}" srcOrd="0" destOrd="0" presId="urn:microsoft.com/office/officeart/2005/8/layout/hierarchy2"/>
    <dgm:cxn modelId="{77BA5162-4C2A-467A-8E69-1023FA1874A9}" type="presOf" srcId="{7E39A73B-D69B-47D2-A229-BC836C253053}" destId="{0B194F18-ECF8-4A64-B829-7A95CC6D66A6}" srcOrd="1" destOrd="0" presId="urn:microsoft.com/office/officeart/2005/8/layout/hierarchy2"/>
    <dgm:cxn modelId="{699C874A-0655-4D14-A4FE-C843BB271550}" type="presOf" srcId="{0D68BEF8-B2EF-4183-9F22-8DFDE691EE99}" destId="{C7F30C0E-FB0F-4639-8A76-8248A384EE6C}" srcOrd="1" destOrd="0" presId="urn:microsoft.com/office/officeart/2005/8/layout/hierarchy2"/>
    <dgm:cxn modelId="{DFFA2C52-92F0-4D6A-97B0-BBC81230FD35}" type="presOf" srcId="{3183EBE8-9DD0-46E4-996C-87F14B2C2E46}" destId="{A356D822-E341-40B7-A6FB-A4857DEFEA87}" srcOrd="0" destOrd="0" presId="urn:microsoft.com/office/officeart/2005/8/layout/hierarchy2"/>
    <dgm:cxn modelId="{BAF4C552-9EF4-43CA-9928-C2E16155F511}" type="presOf" srcId="{6CC284BD-C0E0-4ACB-BB29-70636B64969D}" destId="{B146D0F4-4DA6-4F24-84E9-1CEC8E2EA0C0}" srcOrd="0" destOrd="0" presId="urn:microsoft.com/office/officeart/2005/8/layout/hierarchy2"/>
    <dgm:cxn modelId="{F3D1A353-9F2D-4698-BC47-F50270A2A0A6}" srcId="{62094C6D-A05E-4AC2-9B81-004ADD2D09EF}" destId="{E0411E3C-CAA5-4616-AF91-E7D95FF1CF38}" srcOrd="2" destOrd="0" parTransId="{0D68BEF8-B2EF-4183-9F22-8DFDE691EE99}" sibTransId="{0CA501FB-5C63-45D8-AFC0-E080C76D4499}"/>
    <dgm:cxn modelId="{C75F9F86-483B-4C3A-A1EA-D6F0272D0C66}" type="presOf" srcId="{503FEB5D-4726-4879-B561-09594D83DC8A}" destId="{54795D79-B0F4-42FD-A00D-E89BF2DEC72B}" srcOrd="1" destOrd="0" presId="urn:microsoft.com/office/officeart/2005/8/layout/hierarchy2"/>
    <dgm:cxn modelId="{7F980699-29EA-46A3-BFD4-620425952F4C}" type="presOf" srcId="{99272B81-1306-41BB-BD5E-32FDE4742758}" destId="{CB800E78-F3CB-44C2-9EB3-7D7EBDE7A7AC}" srcOrd="0" destOrd="0" presId="urn:microsoft.com/office/officeart/2005/8/layout/hierarchy2"/>
    <dgm:cxn modelId="{77BB66AF-8D44-4093-9E93-036107CF4455}" type="presOf" srcId="{1EE7EB87-1AB6-4DE2-8371-A1470ED85685}" destId="{A3D91CBC-0A3F-453E-AD73-E30ED3C26267}" srcOrd="0" destOrd="0" presId="urn:microsoft.com/office/officeart/2005/8/layout/hierarchy2"/>
    <dgm:cxn modelId="{80E1EDB8-5185-45B9-8AFB-29358A4EC392}" type="presOf" srcId="{7E39A73B-D69B-47D2-A229-BC836C253053}" destId="{D2C894BD-ADBF-4760-9D05-23B932623300}" srcOrd="0" destOrd="0" presId="urn:microsoft.com/office/officeart/2005/8/layout/hierarchy2"/>
    <dgm:cxn modelId="{B8BA83BE-E6A8-43D0-8831-B82E54D015E0}" type="presOf" srcId="{8BE03607-E176-4B95-B16D-D243DFDA0343}" destId="{DB286C7B-E3CA-42C4-A063-F060C235E0C2}" srcOrd="1" destOrd="0" presId="urn:microsoft.com/office/officeart/2005/8/layout/hierarchy2"/>
    <dgm:cxn modelId="{40DB0ECA-CE94-4A6E-80C8-572FF64107CB}" srcId="{3183EBE8-9DD0-46E4-996C-87F14B2C2E46}" destId="{9E5D8BCD-301A-4ECD-9041-7FFD7AF6B996}" srcOrd="0" destOrd="0" parTransId="{6CC284BD-C0E0-4ACB-BB29-70636B64969D}" sibTransId="{EC1E59FF-A3F8-4C81-B9DA-C9CB8FADF304}"/>
    <dgm:cxn modelId="{3948C5E4-9E50-4F1B-B34E-BD51BC1AE199}" type="presOf" srcId="{64EB9164-B6CB-4E4C-B34E-3A55DEDB4C6F}" destId="{25693D94-F3E2-4A85-947C-88B19D4DCD15}" srcOrd="0" destOrd="0" presId="urn:microsoft.com/office/officeart/2005/8/layout/hierarchy2"/>
    <dgm:cxn modelId="{3A6D0BE5-30D2-4B39-94A9-EAB96A023765}" srcId="{E0411E3C-CAA5-4616-AF91-E7D95FF1CF38}" destId="{99272B81-1306-41BB-BD5E-32FDE4742758}" srcOrd="0" destOrd="0" parTransId="{8BE03607-E176-4B95-B16D-D243DFDA0343}" sibTransId="{7F7D93BF-268E-499A-9D65-EE4E8FC40355}"/>
    <dgm:cxn modelId="{CF6E38EE-2AA4-4521-8CD3-10F465CBCE95}" srcId="{D2CCA261-3E34-4241-803F-76D688A0328B}" destId="{62094C6D-A05E-4AC2-9B81-004ADD2D09EF}" srcOrd="0" destOrd="0" parTransId="{60BE4278-A2A6-4846-B81C-A2BC238F8353}" sibTransId="{E9BE6D23-2088-4707-9FD4-93F8270DC27E}"/>
    <dgm:cxn modelId="{41CF5FF4-E1E9-4B14-AE0B-CDF79D195D7E}" type="presOf" srcId="{E0411E3C-CAA5-4616-AF91-E7D95FF1CF38}" destId="{63542726-BDBE-43E1-9E57-35660B217A3B}" srcOrd="0" destOrd="0" presId="urn:microsoft.com/office/officeart/2005/8/layout/hierarchy2"/>
    <dgm:cxn modelId="{225ED6FB-BE8F-4592-9E67-A627CDA2DB1F}" type="presOf" srcId="{6CC284BD-C0E0-4ACB-BB29-70636B64969D}" destId="{C4DD9FBF-BB6E-4A5A-9BF5-56D80C11973C}" srcOrd="1" destOrd="0" presId="urn:microsoft.com/office/officeart/2005/8/layout/hierarchy2"/>
    <dgm:cxn modelId="{0E4BA327-E627-43F8-B09F-2DEDF410938A}" type="presParOf" srcId="{ADF4F51A-3231-41A3-96D8-484EBFB29901}" destId="{2B9ECD16-2E7C-4B08-A463-D7D0938D4BB6}" srcOrd="0" destOrd="0" presId="urn:microsoft.com/office/officeart/2005/8/layout/hierarchy2"/>
    <dgm:cxn modelId="{43069A4F-E38A-4BFF-B070-E7FF2C7A3939}" type="presParOf" srcId="{2B9ECD16-2E7C-4B08-A463-D7D0938D4BB6}" destId="{0912261A-FD00-4462-AA2F-C700951510C8}" srcOrd="0" destOrd="0" presId="urn:microsoft.com/office/officeart/2005/8/layout/hierarchy2"/>
    <dgm:cxn modelId="{D247CD75-A890-4E61-A3DE-94F61AE9F0EE}" type="presParOf" srcId="{2B9ECD16-2E7C-4B08-A463-D7D0938D4BB6}" destId="{E501EAD6-CFDD-4C2D-AF62-D37965F1B488}" srcOrd="1" destOrd="0" presId="urn:microsoft.com/office/officeart/2005/8/layout/hierarchy2"/>
    <dgm:cxn modelId="{2DF82220-4761-42EB-9C12-7E7517F95E96}" type="presParOf" srcId="{E501EAD6-CFDD-4C2D-AF62-D37965F1B488}" destId="{D2C894BD-ADBF-4760-9D05-23B932623300}" srcOrd="0" destOrd="0" presId="urn:microsoft.com/office/officeart/2005/8/layout/hierarchy2"/>
    <dgm:cxn modelId="{08BE9D21-6C75-4310-9152-FAD9A69EB678}" type="presParOf" srcId="{D2C894BD-ADBF-4760-9D05-23B932623300}" destId="{0B194F18-ECF8-4A64-B829-7A95CC6D66A6}" srcOrd="0" destOrd="0" presId="urn:microsoft.com/office/officeart/2005/8/layout/hierarchy2"/>
    <dgm:cxn modelId="{7015D356-08FC-48BB-ABB6-3ACA797D4538}" type="presParOf" srcId="{E501EAD6-CFDD-4C2D-AF62-D37965F1B488}" destId="{EB504819-CDC2-4CC7-BFDA-BCEFB7DCD338}" srcOrd="1" destOrd="0" presId="urn:microsoft.com/office/officeart/2005/8/layout/hierarchy2"/>
    <dgm:cxn modelId="{EE0B5DCA-A9A9-41BD-8878-82EF11CBF4AE}" type="presParOf" srcId="{EB504819-CDC2-4CC7-BFDA-BCEFB7DCD338}" destId="{1FECB91A-F882-4A1D-815B-5E933DD7D4C7}" srcOrd="0" destOrd="0" presId="urn:microsoft.com/office/officeart/2005/8/layout/hierarchy2"/>
    <dgm:cxn modelId="{53077735-C0B6-42A7-8E79-6D0A6C8D635C}" type="presParOf" srcId="{EB504819-CDC2-4CC7-BFDA-BCEFB7DCD338}" destId="{24061530-F5EE-40E1-982E-20AE4C57F07B}" srcOrd="1" destOrd="0" presId="urn:microsoft.com/office/officeart/2005/8/layout/hierarchy2"/>
    <dgm:cxn modelId="{03DA250E-882A-4A86-93A7-0EF357732ADC}" type="presParOf" srcId="{24061530-F5EE-40E1-982E-20AE4C57F07B}" destId="{A3D91CBC-0A3F-453E-AD73-E30ED3C26267}" srcOrd="0" destOrd="0" presId="urn:microsoft.com/office/officeart/2005/8/layout/hierarchy2"/>
    <dgm:cxn modelId="{D8E6C1EB-CEB8-4796-824C-C5B0A27DD137}" type="presParOf" srcId="{A3D91CBC-0A3F-453E-AD73-E30ED3C26267}" destId="{8060DBB7-35F8-4037-9DC9-E7AC61A86EB1}" srcOrd="0" destOrd="0" presId="urn:microsoft.com/office/officeart/2005/8/layout/hierarchy2"/>
    <dgm:cxn modelId="{DCA004F1-36B9-4D66-8968-9D50CCE2029B}" type="presParOf" srcId="{24061530-F5EE-40E1-982E-20AE4C57F07B}" destId="{1F030FB1-60CA-401B-85D0-BE17C0BA9821}" srcOrd="1" destOrd="0" presId="urn:microsoft.com/office/officeart/2005/8/layout/hierarchy2"/>
    <dgm:cxn modelId="{E93996C5-91A5-441E-941D-E2B328280E5E}" type="presParOf" srcId="{1F030FB1-60CA-401B-85D0-BE17C0BA9821}" destId="{25693D94-F3E2-4A85-947C-88B19D4DCD15}" srcOrd="0" destOrd="0" presId="urn:microsoft.com/office/officeart/2005/8/layout/hierarchy2"/>
    <dgm:cxn modelId="{40C0DA98-7201-452F-BDC5-21302B5BADE3}" type="presParOf" srcId="{1F030FB1-60CA-401B-85D0-BE17C0BA9821}" destId="{AD9B349A-CB97-4838-8367-48CE1C52EE39}" srcOrd="1" destOrd="0" presId="urn:microsoft.com/office/officeart/2005/8/layout/hierarchy2"/>
    <dgm:cxn modelId="{696031CB-971A-4093-A27C-48C24A93F0A6}" type="presParOf" srcId="{E501EAD6-CFDD-4C2D-AF62-D37965F1B488}" destId="{947C7C55-A5D6-4C9E-BA51-DBED39F282EE}" srcOrd="2" destOrd="0" presId="urn:microsoft.com/office/officeart/2005/8/layout/hierarchy2"/>
    <dgm:cxn modelId="{C33628C6-810A-4FF3-AF26-11E79BAB97C7}" type="presParOf" srcId="{947C7C55-A5D6-4C9E-BA51-DBED39F282EE}" destId="{54795D79-B0F4-42FD-A00D-E89BF2DEC72B}" srcOrd="0" destOrd="0" presId="urn:microsoft.com/office/officeart/2005/8/layout/hierarchy2"/>
    <dgm:cxn modelId="{0F21FF0B-3364-4F74-8607-0E7048878DF8}" type="presParOf" srcId="{E501EAD6-CFDD-4C2D-AF62-D37965F1B488}" destId="{38965159-CE8A-4A69-AC23-10787FC010B7}" srcOrd="3" destOrd="0" presId="urn:microsoft.com/office/officeart/2005/8/layout/hierarchy2"/>
    <dgm:cxn modelId="{6D543A06-B9BB-47F9-A113-F4E8B0484162}" type="presParOf" srcId="{38965159-CE8A-4A69-AC23-10787FC010B7}" destId="{A356D822-E341-40B7-A6FB-A4857DEFEA87}" srcOrd="0" destOrd="0" presId="urn:microsoft.com/office/officeart/2005/8/layout/hierarchy2"/>
    <dgm:cxn modelId="{EA8A2434-8D38-4F5E-9AFE-84D7E88C4E4C}" type="presParOf" srcId="{38965159-CE8A-4A69-AC23-10787FC010B7}" destId="{C996E517-700F-43A8-93DE-8D3171F7F16B}" srcOrd="1" destOrd="0" presId="urn:microsoft.com/office/officeart/2005/8/layout/hierarchy2"/>
    <dgm:cxn modelId="{E6510124-E8D5-4A01-B166-9DC14D395C22}" type="presParOf" srcId="{C996E517-700F-43A8-93DE-8D3171F7F16B}" destId="{B146D0F4-4DA6-4F24-84E9-1CEC8E2EA0C0}" srcOrd="0" destOrd="0" presId="urn:microsoft.com/office/officeart/2005/8/layout/hierarchy2"/>
    <dgm:cxn modelId="{742ED318-5342-42B7-B714-8B7586C117A1}" type="presParOf" srcId="{B146D0F4-4DA6-4F24-84E9-1CEC8E2EA0C0}" destId="{C4DD9FBF-BB6E-4A5A-9BF5-56D80C11973C}" srcOrd="0" destOrd="0" presId="urn:microsoft.com/office/officeart/2005/8/layout/hierarchy2"/>
    <dgm:cxn modelId="{0E973123-5B7C-42BB-907A-DC06F334ABAF}" type="presParOf" srcId="{C996E517-700F-43A8-93DE-8D3171F7F16B}" destId="{91E98465-30C4-49E5-926E-C3158106BC67}" srcOrd="1" destOrd="0" presId="urn:microsoft.com/office/officeart/2005/8/layout/hierarchy2"/>
    <dgm:cxn modelId="{7D356937-CB07-46C3-9A6B-CA4584985774}" type="presParOf" srcId="{91E98465-30C4-49E5-926E-C3158106BC67}" destId="{6DE0E0B0-C7B7-4BF1-80BB-DD1AB9443774}" srcOrd="0" destOrd="0" presId="urn:microsoft.com/office/officeart/2005/8/layout/hierarchy2"/>
    <dgm:cxn modelId="{EC82F2F1-7F41-48AD-8AFC-E1EAA3EE5E72}" type="presParOf" srcId="{91E98465-30C4-49E5-926E-C3158106BC67}" destId="{CA5A0B91-64D1-40D0-B157-621019EEBB1E}" srcOrd="1" destOrd="0" presId="urn:microsoft.com/office/officeart/2005/8/layout/hierarchy2"/>
    <dgm:cxn modelId="{3ED5E692-28D9-4C64-BA79-6DEFB206D918}" type="presParOf" srcId="{E501EAD6-CFDD-4C2D-AF62-D37965F1B488}" destId="{EEA9F279-0379-41D7-928C-9A450BE31CDB}" srcOrd="4" destOrd="0" presId="urn:microsoft.com/office/officeart/2005/8/layout/hierarchy2"/>
    <dgm:cxn modelId="{151C5D25-2D50-4FA7-A604-2B2960F93D99}" type="presParOf" srcId="{EEA9F279-0379-41D7-928C-9A450BE31CDB}" destId="{C7F30C0E-FB0F-4639-8A76-8248A384EE6C}" srcOrd="0" destOrd="0" presId="urn:microsoft.com/office/officeart/2005/8/layout/hierarchy2"/>
    <dgm:cxn modelId="{93A09828-D612-47D2-B383-EBA26B87283D}" type="presParOf" srcId="{E501EAD6-CFDD-4C2D-AF62-D37965F1B488}" destId="{D8D3AAC8-E440-4086-BBB7-02D542A252E0}" srcOrd="5" destOrd="0" presId="urn:microsoft.com/office/officeart/2005/8/layout/hierarchy2"/>
    <dgm:cxn modelId="{73EF9D17-4C10-4A98-896E-138BEA3F2E1E}" type="presParOf" srcId="{D8D3AAC8-E440-4086-BBB7-02D542A252E0}" destId="{63542726-BDBE-43E1-9E57-35660B217A3B}" srcOrd="0" destOrd="0" presId="urn:microsoft.com/office/officeart/2005/8/layout/hierarchy2"/>
    <dgm:cxn modelId="{46D7E40E-6896-4D58-A12B-D8DED7B786A3}" type="presParOf" srcId="{D8D3AAC8-E440-4086-BBB7-02D542A252E0}" destId="{62BC6CD5-0B11-4264-A36C-F4E1F36AA131}" srcOrd="1" destOrd="0" presId="urn:microsoft.com/office/officeart/2005/8/layout/hierarchy2"/>
    <dgm:cxn modelId="{5AA4CD2D-B68B-4BD2-90C7-1A324ABA7A7E}" type="presParOf" srcId="{62BC6CD5-0B11-4264-A36C-F4E1F36AA131}" destId="{04F7F50C-7875-4085-9499-2B9A40F587F2}" srcOrd="0" destOrd="0" presId="urn:microsoft.com/office/officeart/2005/8/layout/hierarchy2"/>
    <dgm:cxn modelId="{14B06AE5-F4EA-4EA6-8D36-84C6DAC5F461}" type="presParOf" srcId="{04F7F50C-7875-4085-9499-2B9A40F587F2}" destId="{DB286C7B-E3CA-42C4-A063-F060C235E0C2}" srcOrd="0" destOrd="0" presId="urn:microsoft.com/office/officeart/2005/8/layout/hierarchy2"/>
    <dgm:cxn modelId="{7428B58A-CEB1-4BE9-9541-EA9FAAA36F91}" type="presParOf" srcId="{62BC6CD5-0B11-4264-A36C-F4E1F36AA131}" destId="{24B30351-66A0-4FF2-907F-5BE2F72435A8}" srcOrd="1" destOrd="0" presId="urn:microsoft.com/office/officeart/2005/8/layout/hierarchy2"/>
    <dgm:cxn modelId="{0E65F36C-9C63-480F-9F2C-0AB65B884F63}" type="presParOf" srcId="{24B30351-66A0-4FF2-907F-5BE2F72435A8}" destId="{CB800E78-F3CB-44C2-9EB3-7D7EBDE7A7AC}" srcOrd="0" destOrd="0" presId="urn:microsoft.com/office/officeart/2005/8/layout/hierarchy2"/>
    <dgm:cxn modelId="{D8813BCB-8700-461C-8674-E925D5461911}" type="presParOf" srcId="{24B30351-66A0-4FF2-907F-5BE2F72435A8}" destId="{03C0562C-CE55-444A-BF5F-9B260C6E9526}"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17E674-CCFC-403E-9ADD-6B2055F8A5B1}" type="doc">
      <dgm:prSet loTypeId="urn:microsoft.com/office/officeart/2005/8/layout/cycle2" loCatId="cycle" qsTypeId="urn:microsoft.com/office/officeart/2005/8/quickstyle/simple5" qsCatId="simple" csTypeId="urn:microsoft.com/office/officeart/2005/8/colors/accent0_3" csCatId="mainScheme" phldr="1"/>
      <dgm:spPr/>
      <dgm:t>
        <a:bodyPr/>
        <a:lstStyle/>
        <a:p>
          <a:endParaRPr lang="en-GB"/>
        </a:p>
      </dgm:t>
    </dgm:pt>
    <dgm:pt modelId="{D33398CD-2893-41A8-B468-B17FFB34E119}">
      <dgm:prSet phldrT="[Metin]"/>
      <dgm:spPr/>
      <dgm:t>
        <a:bodyPr/>
        <a:lstStyle/>
        <a:p>
          <a:r>
            <a:rPr lang="tr-TR"/>
            <a:t>Education expenditure</a:t>
          </a:r>
          <a:endParaRPr lang="en-GB"/>
        </a:p>
      </dgm:t>
    </dgm:pt>
    <dgm:pt modelId="{0CA8F191-7B78-49D7-A5E4-76F70435C396}" type="parTrans" cxnId="{A8B744F0-4911-4FE5-BAA2-B29CC00FD887}">
      <dgm:prSet/>
      <dgm:spPr/>
      <dgm:t>
        <a:bodyPr/>
        <a:lstStyle/>
        <a:p>
          <a:endParaRPr lang="en-GB"/>
        </a:p>
      </dgm:t>
    </dgm:pt>
    <dgm:pt modelId="{26AA2C4F-9399-43E4-B1BC-5C245070F047}" type="sibTrans" cxnId="{A8B744F0-4911-4FE5-BAA2-B29CC00FD887}">
      <dgm:prSet/>
      <dgm:spPr/>
      <dgm:t>
        <a:bodyPr/>
        <a:lstStyle/>
        <a:p>
          <a:r>
            <a:rPr lang="tr-TR"/>
            <a:t>Efficiency</a:t>
          </a:r>
          <a:endParaRPr lang="en-GB"/>
        </a:p>
      </dgm:t>
    </dgm:pt>
    <dgm:pt modelId="{F60746F1-C36E-4F1A-B455-CECE7E932148}">
      <dgm:prSet phldrT="[Metin]"/>
      <dgm:spPr/>
      <dgm:t>
        <a:bodyPr/>
        <a:lstStyle/>
        <a:p>
          <a:r>
            <a:rPr lang="tr-TR"/>
            <a:t>Educational quality</a:t>
          </a:r>
          <a:endParaRPr lang="en-GB"/>
        </a:p>
      </dgm:t>
    </dgm:pt>
    <dgm:pt modelId="{ABAB1319-A375-4D70-A1D9-45693E7FDFAB}" type="parTrans" cxnId="{335A4B69-725E-430E-B9AE-8B6D0BEF6A3B}">
      <dgm:prSet/>
      <dgm:spPr/>
      <dgm:t>
        <a:bodyPr/>
        <a:lstStyle/>
        <a:p>
          <a:endParaRPr lang="en-GB"/>
        </a:p>
      </dgm:t>
    </dgm:pt>
    <dgm:pt modelId="{CAAAB6F6-4682-4598-909D-2DCB8CD29994}" type="sibTrans" cxnId="{335A4B69-725E-430E-B9AE-8B6D0BEF6A3B}">
      <dgm:prSet/>
      <dgm:spPr/>
      <dgm:t>
        <a:bodyPr/>
        <a:lstStyle/>
        <a:p>
          <a:r>
            <a:rPr lang="tr-TR"/>
            <a:t>Threshold</a:t>
          </a:r>
          <a:endParaRPr lang="en-GB"/>
        </a:p>
      </dgm:t>
    </dgm:pt>
    <dgm:pt modelId="{FBED130B-1FBA-4877-A697-E1F23E7FF477}">
      <dgm:prSet phldrT="[Metin]"/>
      <dgm:spPr/>
      <dgm:t>
        <a:bodyPr/>
        <a:lstStyle/>
        <a:p>
          <a:r>
            <a:rPr lang="tr-TR"/>
            <a:t>Economic growth</a:t>
          </a:r>
          <a:endParaRPr lang="en-GB"/>
        </a:p>
      </dgm:t>
    </dgm:pt>
    <dgm:pt modelId="{0B4A45B1-CD37-438E-AB1D-0FE9D36E9BDB}" type="parTrans" cxnId="{EDFBFD53-5A0D-427C-9741-B5E1781BDAEC}">
      <dgm:prSet/>
      <dgm:spPr/>
      <dgm:t>
        <a:bodyPr/>
        <a:lstStyle/>
        <a:p>
          <a:endParaRPr lang="en-GB"/>
        </a:p>
      </dgm:t>
    </dgm:pt>
    <dgm:pt modelId="{A146AF13-5F77-4AC9-A0DD-24B7CD6C3628}" type="sibTrans" cxnId="{EDFBFD53-5A0D-427C-9741-B5E1781BDAEC}">
      <dgm:prSet/>
      <dgm:spPr/>
      <dgm:t>
        <a:bodyPr/>
        <a:lstStyle/>
        <a:p>
          <a:r>
            <a:rPr lang="tr-TR"/>
            <a:t>Expansion</a:t>
          </a:r>
          <a:endParaRPr lang="en-GB"/>
        </a:p>
      </dgm:t>
    </dgm:pt>
    <dgm:pt modelId="{F9AEF211-92B0-4867-8C1F-C381BCB7624C}" type="pres">
      <dgm:prSet presAssocID="{0017E674-CCFC-403E-9ADD-6B2055F8A5B1}" presName="cycle" presStyleCnt="0">
        <dgm:presLayoutVars>
          <dgm:dir/>
          <dgm:resizeHandles val="exact"/>
        </dgm:presLayoutVars>
      </dgm:prSet>
      <dgm:spPr/>
    </dgm:pt>
    <dgm:pt modelId="{65857F1D-D3DF-43A2-A955-C59FF473DF13}" type="pres">
      <dgm:prSet presAssocID="{D33398CD-2893-41A8-B468-B17FFB34E119}" presName="node" presStyleLbl="node1" presStyleIdx="0" presStyleCnt="3">
        <dgm:presLayoutVars>
          <dgm:bulletEnabled val="1"/>
        </dgm:presLayoutVars>
      </dgm:prSet>
      <dgm:spPr/>
    </dgm:pt>
    <dgm:pt modelId="{EA9DBE15-9705-483A-A071-357C3A69D13B}" type="pres">
      <dgm:prSet presAssocID="{26AA2C4F-9399-43E4-B1BC-5C245070F047}" presName="sibTrans" presStyleLbl="sibTrans2D1" presStyleIdx="0" presStyleCnt="3" custScaleX="185940"/>
      <dgm:spPr/>
    </dgm:pt>
    <dgm:pt modelId="{9503F88E-7A36-404B-AF1F-B362BAEC61FA}" type="pres">
      <dgm:prSet presAssocID="{26AA2C4F-9399-43E4-B1BC-5C245070F047}" presName="connectorText" presStyleLbl="sibTrans2D1" presStyleIdx="0" presStyleCnt="3"/>
      <dgm:spPr/>
    </dgm:pt>
    <dgm:pt modelId="{5444111E-F075-4D78-83EF-1121D9554290}" type="pres">
      <dgm:prSet presAssocID="{F60746F1-C36E-4F1A-B455-CECE7E932148}" presName="node" presStyleLbl="node1" presStyleIdx="1" presStyleCnt="3">
        <dgm:presLayoutVars>
          <dgm:bulletEnabled val="1"/>
        </dgm:presLayoutVars>
      </dgm:prSet>
      <dgm:spPr/>
    </dgm:pt>
    <dgm:pt modelId="{E6F591F1-B398-4A3E-8C46-98B5B61943AF}" type="pres">
      <dgm:prSet presAssocID="{CAAAB6F6-4682-4598-909D-2DCB8CD29994}" presName="sibTrans" presStyleLbl="sibTrans2D1" presStyleIdx="1" presStyleCnt="3" custScaleX="189105"/>
      <dgm:spPr/>
    </dgm:pt>
    <dgm:pt modelId="{FE4A9245-8E23-4A9A-94B3-184F04B2258A}" type="pres">
      <dgm:prSet presAssocID="{CAAAB6F6-4682-4598-909D-2DCB8CD29994}" presName="connectorText" presStyleLbl="sibTrans2D1" presStyleIdx="1" presStyleCnt="3"/>
      <dgm:spPr/>
    </dgm:pt>
    <dgm:pt modelId="{84801293-328F-44B0-BF39-389A89F054CF}" type="pres">
      <dgm:prSet presAssocID="{FBED130B-1FBA-4877-A697-E1F23E7FF477}" presName="node" presStyleLbl="node1" presStyleIdx="2" presStyleCnt="3">
        <dgm:presLayoutVars>
          <dgm:bulletEnabled val="1"/>
        </dgm:presLayoutVars>
      </dgm:prSet>
      <dgm:spPr/>
    </dgm:pt>
    <dgm:pt modelId="{F4B115FC-0987-492A-B4F7-8342219C9BCD}" type="pres">
      <dgm:prSet presAssocID="{A146AF13-5F77-4AC9-A0DD-24B7CD6C3628}" presName="sibTrans" presStyleLbl="sibTrans2D1" presStyleIdx="2" presStyleCnt="3" custScaleX="200681"/>
      <dgm:spPr/>
    </dgm:pt>
    <dgm:pt modelId="{BEE66F43-A9A0-4B93-80D6-FAB386D29615}" type="pres">
      <dgm:prSet presAssocID="{A146AF13-5F77-4AC9-A0DD-24B7CD6C3628}" presName="connectorText" presStyleLbl="sibTrans2D1" presStyleIdx="2" presStyleCnt="3"/>
      <dgm:spPr/>
    </dgm:pt>
  </dgm:ptLst>
  <dgm:cxnLst>
    <dgm:cxn modelId="{5B888716-33B0-437C-9F08-E176974E86B8}" type="presOf" srcId="{26AA2C4F-9399-43E4-B1BC-5C245070F047}" destId="{EA9DBE15-9705-483A-A071-357C3A69D13B}" srcOrd="0" destOrd="0" presId="urn:microsoft.com/office/officeart/2005/8/layout/cycle2"/>
    <dgm:cxn modelId="{50F79F16-C57C-455B-8A8A-08E194210769}" type="presOf" srcId="{A146AF13-5F77-4AC9-A0DD-24B7CD6C3628}" destId="{F4B115FC-0987-492A-B4F7-8342219C9BCD}" srcOrd="0" destOrd="0" presId="urn:microsoft.com/office/officeart/2005/8/layout/cycle2"/>
    <dgm:cxn modelId="{C20A8E47-2E11-45C4-BEEF-474FEE4D5D57}" type="presOf" srcId="{26AA2C4F-9399-43E4-B1BC-5C245070F047}" destId="{9503F88E-7A36-404B-AF1F-B362BAEC61FA}" srcOrd="1" destOrd="0" presId="urn:microsoft.com/office/officeart/2005/8/layout/cycle2"/>
    <dgm:cxn modelId="{69493F68-F286-495A-A768-A6EA7551C73F}" type="presOf" srcId="{0017E674-CCFC-403E-9ADD-6B2055F8A5B1}" destId="{F9AEF211-92B0-4867-8C1F-C381BCB7624C}" srcOrd="0" destOrd="0" presId="urn:microsoft.com/office/officeart/2005/8/layout/cycle2"/>
    <dgm:cxn modelId="{335A4B69-725E-430E-B9AE-8B6D0BEF6A3B}" srcId="{0017E674-CCFC-403E-9ADD-6B2055F8A5B1}" destId="{F60746F1-C36E-4F1A-B455-CECE7E932148}" srcOrd="1" destOrd="0" parTransId="{ABAB1319-A375-4D70-A1D9-45693E7FDFAB}" sibTransId="{CAAAB6F6-4682-4598-909D-2DCB8CD29994}"/>
    <dgm:cxn modelId="{EDFBFD53-5A0D-427C-9741-B5E1781BDAEC}" srcId="{0017E674-CCFC-403E-9ADD-6B2055F8A5B1}" destId="{FBED130B-1FBA-4877-A697-E1F23E7FF477}" srcOrd="2" destOrd="0" parTransId="{0B4A45B1-CD37-438E-AB1D-0FE9D36E9BDB}" sibTransId="{A146AF13-5F77-4AC9-A0DD-24B7CD6C3628}"/>
    <dgm:cxn modelId="{1C55F19D-5586-4F84-BF0B-30FB148BA58D}" type="presOf" srcId="{CAAAB6F6-4682-4598-909D-2DCB8CD29994}" destId="{E6F591F1-B398-4A3E-8C46-98B5B61943AF}" srcOrd="0" destOrd="0" presId="urn:microsoft.com/office/officeart/2005/8/layout/cycle2"/>
    <dgm:cxn modelId="{7A8F62A3-F7D8-4316-B464-C14FB537292B}" type="presOf" srcId="{FBED130B-1FBA-4877-A697-E1F23E7FF477}" destId="{84801293-328F-44B0-BF39-389A89F054CF}" srcOrd="0" destOrd="0" presId="urn:microsoft.com/office/officeart/2005/8/layout/cycle2"/>
    <dgm:cxn modelId="{C9AD90BD-2DEC-43FC-9A79-B929367E62F5}" type="presOf" srcId="{A146AF13-5F77-4AC9-A0DD-24B7CD6C3628}" destId="{BEE66F43-A9A0-4B93-80D6-FAB386D29615}" srcOrd="1" destOrd="0" presId="urn:microsoft.com/office/officeart/2005/8/layout/cycle2"/>
    <dgm:cxn modelId="{DE39B0CF-E52D-4C34-A7C6-1B74250232D7}" type="presOf" srcId="{F60746F1-C36E-4F1A-B455-CECE7E932148}" destId="{5444111E-F075-4D78-83EF-1121D9554290}" srcOrd="0" destOrd="0" presId="urn:microsoft.com/office/officeart/2005/8/layout/cycle2"/>
    <dgm:cxn modelId="{6E155FD4-E603-41A0-BB56-98DF2F01C6FF}" type="presOf" srcId="{D33398CD-2893-41A8-B468-B17FFB34E119}" destId="{65857F1D-D3DF-43A2-A955-C59FF473DF13}" srcOrd="0" destOrd="0" presId="urn:microsoft.com/office/officeart/2005/8/layout/cycle2"/>
    <dgm:cxn modelId="{A8B744F0-4911-4FE5-BAA2-B29CC00FD887}" srcId="{0017E674-CCFC-403E-9ADD-6B2055F8A5B1}" destId="{D33398CD-2893-41A8-B468-B17FFB34E119}" srcOrd="0" destOrd="0" parTransId="{0CA8F191-7B78-49D7-A5E4-76F70435C396}" sibTransId="{26AA2C4F-9399-43E4-B1BC-5C245070F047}"/>
    <dgm:cxn modelId="{D07158F6-4198-4EA5-9AF2-92B25EB03E8A}" type="presOf" srcId="{CAAAB6F6-4682-4598-909D-2DCB8CD29994}" destId="{FE4A9245-8E23-4A9A-94B3-184F04B2258A}" srcOrd="1" destOrd="0" presId="urn:microsoft.com/office/officeart/2005/8/layout/cycle2"/>
    <dgm:cxn modelId="{A110E596-DA4C-47AA-9F4A-518A2F8297D2}" type="presParOf" srcId="{F9AEF211-92B0-4867-8C1F-C381BCB7624C}" destId="{65857F1D-D3DF-43A2-A955-C59FF473DF13}" srcOrd="0" destOrd="0" presId="urn:microsoft.com/office/officeart/2005/8/layout/cycle2"/>
    <dgm:cxn modelId="{447C178C-03AA-44FE-B0C8-A9311AB5FC2B}" type="presParOf" srcId="{F9AEF211-92B0-4867-8C1F-C381BCB7624C}" destId="{EA9DBE15-9705-483A-A071-357C3A69D13B}" srcOrd="1" destOrd="0" presId="urn:microsoft.com/office/officeart/2005/8/layout/cycle2"/>
    <dgm:cxn modelId="{862D17D7-8522-4E3B-BC3B-C1E2E3F240CE}" type="presParOf" srcId="{EA9DBE15-9705-483A-A071-357C3A69D13B}" destId="{9503F88E-7A36-404B-AF1F-B362BAEC61FA}" srcOrd="0" destOrd="0" presId="urn:microsoft.com/office/officeart/2005/8/layout/cycle2"/>
    <dgm:cxn modelId="{51F7E0E9-94FD-4FE6-ABA3-C08927206116}" type="presParOf" srcId="{F9AEF211-92B0-4867-8C1F-C381BCB7624C}" destId="{5444111E-F075-4D78-83EF-1121D9554290}" srcOrd="2" destOrd="0" presId="urn:microsoft.com/office/officeart/2005/8/layout/cycle2"/>
    <dgm:cxn modelId="{56E97789-1852-4A54-8F97-29913414760E}" type="presParOf" srcId="{F9AEF211-92B0-4867-8C1F-C381BCB7624C}" destId="{E6F591F1-B398-4A3E-8C46-98B5B61943AF}" srcOrd="3" destOrd="0" presId="urn:microsoft.com/office/officeart/2005/8/layout/cycle2"/>
    <dgm:cxn modelId="{7A18E831-D2EE-473D-AAB2-B0B55BE4B8E5}" type="presParOf" srcId="{E6F591F1-B398-4A3E-8C46-98B5B61943AF}" destId="{FE4A9245-8E23-4A9A-94B3-184F04B2258A}" srcOrd="0" destOrd="0" presId="urn:microsoft.com/office/officeart/2005/8/layout/cycle2"/>
    <dgm:cxn modelId="{DDB086B0-07B8-4BFC-A81F-6F2EC628C99C}" type="presParOf" srcId="{F9AEF211-92B0-4867-8C1F-C381BCB7624C}" destId="{84801293-328F-44B0-BF39-389A89F054CF}" srcOrd="4" destOrd="0" presId="urn:microsoft.com/office/officeart/2005/8/layout/cycle2"/>
    <dgm:cxn modelId="{15290E80-63CC-4B6F-935E-8F40B6A1E645}" type="presParOf" srcId="{F9AEF211-92B0-4867-8C1F-C381BCB7624C}" destId="{F4B115FC-0987-492A-B4F7-8342219C9BCD}" srcOrd="5" destOrd="0" presId="urn:microsoft.com/office/officeart/2005/8/layout/cycle2"/>
    <dgm:cxn modelId="{E9BF79D8-E9DC-49CE-A34B-9341DC1E750C}" type="presParOf" srcId="{F4B115FC-0987-492A-B4F7-8342219C9BCD}" destId="{BEE66F43-A9A0-4B93-80D6-FAB386D29615}" srcOrd="0" destOrd="0" presId="urn:microsoft.com/office/officeart/2005/8/layout/cycle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12261A-FD00-4462-AA2F-C700951510C8}">
      <dsp:nvSpPr>
        <dsp:cNvPr id="0" name=""/>
        <dsp:cNvSpPr/>
      </dsp:nvSpPr>
      <dsp:spPr>
        <a:xfrm>
          <a:off x="2683" y="655497"/>
          <a:ext cx="936549" cy="468274"/>
        </a:xfrm>
        <a:prstGeom prst="roundRect">
          <a:avLst>
            <a:gd name="adj" fmla="val 10000"/>
          </a:avLst>
        </a:prstGeom>
        <a:gradFill rotWithShape="0">
          <a:gsLst>
            <a:gs pos="0">
              <a:schemeClr val="accent3">
                <a:shade val="60000"/>
                <a:hueOff val="0"/>
                <a:satOff val="0"/>
                <a:lumOff val="0"/>
                <a:alphaOff val="0"/>
                <a:satMod val="103000"/>
                <a:lumMod val="102000"/>
                <a:tint val="94000"/>
              </a:schemeClr>
            </a:gs>
            <a:gs pos="50000">
              <a:schemeClr val="accent3">
                <a:shade val="60000"/>
                <a:hueOff val="0"/>
                <a:satOff val="0"/>
                <a:lumOff val="0"/>
                <a:alphaOff val="0"/>
                <a:satMod val="110000"/>
                <a:lumMod val="100000"/>
                <a:shade val="100000"/>
              </a:schemeClr>
            </a:gs>
            <a:gs pos="100000">
              <a:schemeClr val="accent3">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tr-TR" sz="1400" kern="1200"/>
            <a:t>Education</a:t>
          </a:r>
          <a:endParaRPr lang="en-GB" sz="1400" kern="1200"/>
        </a:p>
      </dsp:txBody>
      <dsp:txXfrm>
        <a:off x="16398" y="669212"/>
        <a:ext cx="909119" cy="440844"/>
      </dsp:txXfrm>
    </dsp:sp>
    <dsp:sp modelId="{D2C894BD-ADBF-4760-9D05-23B932623300}">
      <dsp:nvSpPr>
        <dsp:cNvPr id="0" name=""/>
        <dsp:cNvSpPr/>
      </dsp:nvSpPr>
      <dsp:spPr>
        <a:xfrm rot="18289469">
          <a:off x="798541" y="596690"/>
          <a:ext cx="656002" cy="47373"/>
        </a:xfrm>
        <a:custGeom>
          <a:avLst/>
          <a:gdLst/>
          <a:ahLst/>
          <a:cxnLst/>
          <a:rect l="0" t="0" r="0" b="0"/>
          <a:pathLst>
            <a:path>
              <a:moveTo>
                <a:pt x="0" y="23686"/>
              </a:moveTo>
              <a:lnTo>
                <a:pt x="656002" y="23686"/>
              </a:lnTo>
            </a:path>
          </a:pathLst>
        </a:custGeom>
        <a:noFill/>
        <a:ln w="6350" cap="flat" cmpd="sng" algn="ctr">
          <a:solidFill>
            <a:schemeClr val="accent3">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10142" y="603977"/>
        <a:ext cx="32800" cy="32800"/>
      </dsp:txXfrm>
    </dsp:sp>
    <dsp:sp modelId="{1FECB91A-F882-4A1D-815B-5E933DD7D4C7}">
      <dsp:nvSpPr>
        <dsp:cNvPr id="0" name=""/>
        <dsp:cNvSpPr/>
      </dsp:nvSpPr>
      <dsp:spPr>
        <a:xfrm>
          <a:off x="1313852" y="116981"/>
          <a:ext cx="936549" cy="468274"/>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tr-TR" sz="1400" kern="1200"/>
            <a:t>Labor Productivity</a:t>
          </a:r>
          <a:endParaRPr lang="en-GB" sz="1400" kern="1200"/>
        </a:p>
      </dsp:txBody>
      <dsp:txXfrm>
        <a:off x="1327567" y="130696"/>
        <a:ext cx="909119" cy="440844"/>
      </dsp:txXfrm>
    </dsp:sp>
    <dsp:sp modelId="{A3D91CBC-0A3F-453E-AD73-E30ED3C26267}">
      <dsp:nvSpPr>
        <dsp:cNvPr id="0" name=""/>
        <dsp:cNvSpPr/>
      </dsp:nvSpPr>
      <dsp:spPr>
        <a:xfrm>
          <a:off x="2250402" y="327432"/>
          <a:ext cx="374619" cy="47373"/>
        </a:xfrm>
        <a:custGeom>
          <a:avLst/>
          <a:gdLst/>
          <a:ahLst/>
          <a:cxnLst/>
          <a:rect l="0" t="0" r="0" b="0"/>
          <a:pathLst>
            <a:path>
              <a:moveTo>
                <a:pt x="0" y="23686"/>
              </a:moveTo>
              <a:lnTo>
                <a:pt x="374619" y="23686"/>
              </a:lnTo>
            </a:path>
          </a:pathLst>
        </a:custGeom>
        <a:noFill/>
        <a:ln w="6350" cap="flat" cmpd="sng" algn="ctr">
          <a:solidFill>
            <a:schemeClr val="accent3">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8346" y="341753"/>
        <a:ext cx="18730" cy="18730"/>
      </dsp:txXfrm>
    </dsp:sp>
    <dsp:sp modelId="{25693D94-F3E2-4A85-947C-88B19D4DCD15}">
      <dsp:nvSpPr>
        <dsp:cNvPr id="0" name=""/>
        <dsp:cNvSpPr/>
      </dsp:nvSpPr>
      <dsp:spPr>
        <a:xfrm>
          <a:off x="2625021" y="116981"/>
          <a:ext cx="936549" cy="468274"/>
        </a:xfrm>
        <a:prstGeom prst="roundRect">
          <a:avLst>
            <a:gd name="adj" fmla="val 10000"/>
          </a:avLst>
        </a:prstGeom>
        <a:gradFill rotWithShape="0">
          <a:gsLst>
            <a:gs pos="0">
              <a:schemeClr val="accent3">
                <a:tint val="99000"/>
                <a:hueOff val="0"/>
                <a:satOff val="0"/>
                <a:lumOff val="0"/>
                <a:alphaOff val="0"/>
                <a:satMod val="103000"/>
                <a:lumMod val="102000"/>
                <a:tint val="94000"/>
              </a:schemeClr>
            </a:gs>
            <a:gs pos="50000">
              <a:schemeClr val="accent3">
                <a:tint val="99000"/>
                <a:hueOff val="0"/>
                <a:satOff val="0"/>
                <a:lumOff val="0"/>
                <a:alphaOff val="0"/>
                <a:satMod val="110000"/>
                <a:lumMod val="100000"/>
                <a:shade val="100000"/>
              </a:schemeClr>
            </a:gs>
            <a:gs pos="100000">
              <a:schemeClr val="accent3">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tr-TR" sz="1400" kern="1200"/>
            <a:t>Human Capital</a:t>
          </a:r>
          <a:endParaRPr lang="en-GB" sz="1400" kern="1200"/>
        </a:p>
      </dsp:txBody>
      <dsp:txXfrm>
        <a:off x="2638736" y="130696"/>
        <a:ext cx="909119" cy="440844"/>
      </dsp:txXfrm>
    </dsp:sp>
    <dsp:sp modelId="{947C7C55-A5D6-4C9E-BA51-DBED39F282EE}">
      <dsp:nvSpPr>
        <dsp:cNvPr id="0" name=""/>
        <dsp:cNvSpPr/>
      </dsp:nvSpPr>
      <dsp:spPr>
        <a:xfrm>
          <a:off x="939233" y="865948"/>
          <a:ext cx="374619" cy="47373"/>
        </a:xfrm>
        <a:custGeom>
          <a:avLst/>
          <a:gdLst/>
          <a:ahLst/>
          <a:cxnLst/>
          <a:rect l="0" t="0" r="0" b="0"/>
          <a:pathLst>
            <a:path>
              <a:moveTo>
                <a:pt x="0" y="23686"/>
              </a:moveTo>
              <a:lnTo>
                <a:pt x="374619" y="23686"/>
              </a:lnTo>
            </a:path>
          </a:pathLst>
        </a:custGeom>
        <a:noFill/>
        <a:ln w="6350" cap="flat" cmpd="sng" algn="ctr">
          <a:solidFill>
            <a:schemeClr val="accent3">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17177" y="880269"/>
        <a:ext cx="18730" cy="18730"/>
      </dsp:txXfrm>
    </dsp:sp>
    <dsp:sp modelId="{A356D822-E341-40B7-A6FB-A4857DEFEA87}">
      <dsp:nvSpPr>
        <dsp:cNvPr id="0" name=""/>
        <dsp:cNvSpPr/>
      </dsp:nvSpPr>
      <dsp:spPr>
        <a:xfrm>
          <a:off x="1313852" y="655497"/>
          <a:ext cx="936549" cy="468274"/>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tr-TR" sz="1400" kern="1200"/>
            <a:t>Innovative Capacity</a:t>
          </a:r>
          <a:endParaRPr lang="en-GB" sz="1400" kern="1200"/>
        </a:p>
      </dsp:txBody>
      <dsp:txXfrm>
        <a:off x="1327567" y="669212"/>
        <a:ext cx="909119" cy="440844"/>
      </dsp:txXfrm>
    </dsp:sp>
    <dsp:sp modelId="{B146D0F4-4DA6-4F24-84E9-1CEC8E2EA0C0}">
      <dsp:nvSpPr>
        <dsp:cNvPr id="0" name=""/>
        <dsp:cNvSpPr/>
      </dsp:nvSpPr>
      <dsp:spPr>
        <a:xfrm>
          <a:off x="2250402" y="865948"/>
          <a:ext cx="374619" cy="47373"/>
        </a:xfrm>
        <a:custGeom>
          <a:avLst/>
          <a:gdLst/>
          <a:ahLst/>
          <a:cxnLst/>
          <a:rect l="0" t="0" r="0" b="0"/>
          <a:pathLst>
            <a:path>
              <a:moveTo>
                <a:pt x="0" y="23686"/>
              </a:moveTo>
              <a:lnTo>
                <a:pt x="374619" y="23686"/>
              </a:lnTo>
            </a:path>
          </a:pathLst>
        </a:custGeom>
        <a:noFill/>
        <a:ln w="6350" cap="flat" cmpd="sng" algn="ctr">
          <a:solidFill>
            <a:schemeClr val="accent3">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8346" y="880269"/>
        <a:ext cx="18730" cy="18730"/>
      </dsp:txXfrm>
    </dsp:sp>
    <dsp:sp modelId="{6DE0E0B0-C7B7-4BF1-80BB-DD1AB9443774}">
      <dsp:nvSpPr>
        <dsp:cNvPr id="0" name=""/>
        <dsp:cNvSpPr/>
      </dsp:nvSpPr>
      <dsp:spPr>
        <a:xfrm>
          <a:off x="2625021" y="655497"/>
          <a:ext cx="936549" cy="468274"/>
        </a:xfrm>
        <a:prstGeom prst="roundRect">
          <a:avLst>
            <a:gd name="adj" fmla="val 10000"/>
          </a:avLst>
        </a:prstGeom>
        <a:gradFill rotWithShape="0">
          <a:gsLst>
            <a:gs pos="0">
              <a:schemeClr val="accent3">
                <a:tint val="99000"/>
                <a:hueOff val="0"/>
                <a:satOff val="0"/>
                <a:lumOff val="0"/>
                <a:alphaOff val="0"/>
                <a:satMod val="103000"/>
                <a:lumMod val="102000"/>
                <a:tint val="94000"/>
              </a:schemeClr>
            </a:gs>
            <a:gs pos="50000">
              <a:schemeClr val="accent3">
                <a:tint val="99000"/>
                <a:hueOff val="0"/>
                <a:satOff val="0"/>
                <a:lumOff val="0"/>
                <a:alphaOff val="0"/>
                <a:satMod val="110000"/>
                <a:lumMod val="100000"/>
                <a:shade val="100000"/>
              </a:schemeClr>
            </a:gs>
            <a:gs pos="100000">
              <a:schemeClr val="accent3">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tr-TR" sz="1400" kern="1200"/>
            <a:t>Physical Capital</a:t>
          </a:r>
          <a:endParaRPr lang="en-GB" sz="1400" kern="1200"/>
        </a:p>
      </dsp:txBody>
      <dsp:txXfrm>
        <a:off x="2638736" y="669212"/>
        <a:ext cx="909119" cy="440844"/>
      </dsp:txXfrm>
    </dsp:sp>
    <dsp:sp modelId="{EEA9F279-0379-41D7-928C-9A450BE31CDB}">
      <dsp:nvSpPr>
        <dsp:cNvPr id="0" name=""/>
        <dsp:cNvSpPr/>
      </dsp:nvSpPr>
      <dsp:spPr>
        <a:xfrm rot="3310531">
          <a:off x="798541" y="1135206"/>
          <a:ext cx="656002" cy="47373"/>
        </a:xfrm>
        <a:custGeom>
          <a:avLst/>
          <a:gdLst/>
          <a:ahLst/>
          <a:cxnLst/>
          <a:rect l="0" t="0" r="0" b="0"/>
          <a:pathLst>
            <a:path>
              <a:moveTo>
                <a:pt x="0" y="23686"/>
              </a:moveTo>
              <a:lnTo>
                <a:pt x="656002" y="23686"/>
              </a:lnTo>
            </a:path>
          </a:pathLst>
        </a:custGeom>
        <a:noFill/>
        <a:ln w="6350" cap="flat" cmpd="sng" algn="ctr">
          <a:solidFill>
            <a:schemeClr val="accent3">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10142" y="1142492"/>
        <a:ext cx="32800" cy="32800"/>
      </dsp:txXfrm>
    </dsp:sp>
    <dsp:sp modelId="{63542726-BDBE-43E1-9E57-35660B217A3B}">
      <dsp:nvSpPr>
        <dsp:cNvPr id="0" name=""/>
        <dsp:cNvSpPr/>
      </dsp:nvSpPr>
      <dsp:spPr>
        <a:xfrm>
          <a:off x="1313852" y="1194013"/>
          <a:ext cx="936549" cy="468274"/>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tr-TR" sz="1400" kern="1200"/>
            <a:t>Adaptation</a:t>
          </a:r>
          <a:endParaRPr lang="en-GB" sz="1400" kern="1200"/>
        </a:p>
      </dsp:txBody>
      <dsp:txXfrm>
        <a:off x="1327567" y="1207728"/>
        <a:ext cx="909119" cy="440844"/>
      </dsp:txXfrm>
    </dsp:sp>
    <dsp:sp modelId="{04F7F50C-7875-4085-9499-2B9A40F587F2}">
      <dsp:nvSpPr>
        <dsp:cNvPr id="0" name=""/>
        <dsp:cNvSpPr/>
      </dsp:nvSpPr>
      <dsp:spPr>
        <a:xfrm>
          <a:off x="2250402" y="1404464"/>
          <a:ext cx="374619" cy="47373"/>
        </a:xfrm>
        <a:custGeom>
          <a:avLst/>
          <a:gdLst/>
          <a:ahLst/>
          <a:cxnLst/>
          <a:rect l="0" t="0" r="0" b="0"/>
          <a:pathLst>
            <a:path>
              <a:moveTo>
                <a:pt x="0" y="23686"/>
              </a:moveTo>
              <a:lnTo>
                <a:pt x="374619" y="23686"/>
              </a:lnTo>
            </a:path>
          </a:pathLst>
        </a:custGeom>
        <a:noFill/>
        <a:ln w="6350" cap="flat" cmpd="sng" algn="ctr">
          <a:solidFill>
            <a:schemeClr val="accent3">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8346" y="1418785"/>
        <a:ext cx="18730" cy="18730"/>
      </dsp:txXfrm>
    </dsp:sp>
    <dsp:sp modelId="{CB800E78-F3CB-44C2-9EB3-7D7EBDE7A7AC}">
      <dsp:nvSpPr>
        <dsp:cNvPr id="0" name=""/>
        <dsp:cNvSpPr/>
      </dsp:nvSpPr>
      <dsp:spPr>
        <a:xfrm>
          <a:off x="2625021" y="1194013"/>
          <a:ext cx="936549" cy="468274"/>
        </a:xfrm>
        <a:prstGeom prst="roundRect">
          <a:avLst>
            <a:gd name="adj" fmla="val 10000"/>
          </a:avLst>
        </a:prstGeom>
        <a:gradFill rotWithShape="0">
          <a:gsLst>
            <a:gs pos="0">
              <a:schemeClr val="accent3">
                <a:tint val="99000"/>
                <a:hueOff val="0"/>
                <a:satOff val="0"/>
                <a:lumOff val="0"/>
                <a:alphaOff val="0"/>
                <a:satMod val="103000"/>
                <a:lumMod val="102000"/>
                <a:tint val="94000"/>
              </a:schemeClr>
            </a:gs>
            <a:gs pos="50000">
              <a:schemeClr val="accent3">
                <a:tint val="99000"/>
                <a:hueOff val="0"/>
                <a:satOff val="0"/>
                <a:lumOff val="0"/>
                <a:alphaOff val="0"/>
                <a:satMod val="110000"/>
                <a:lumMod val="100000"/>
                <a:shade val="100000"/>
              </a:schemeClr>
            </a:gs>
            <a:gs pos="100000">
              <a:schemeClr val="accent3">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tr-TR" sz="1400" kern="1200"/>
            <a:t>Technical Knowledge</a:t>
          </a:r>
          <a:endParaRPr lang="en-GB" sz="1400" kern="1200"/>
        </a:p>
      </dsp:txBody>
      <dsp:txXfrm>
        <a:off x="2638736" y="1207728"/>
        <a:ext cx="909119" cy="440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857F1D-D3DF-43A2-A955-C59FF473DF13}">
      <dsp:nvSpPr>
        <dsp:cNvPr id="0" name=""/>
        <dsp:cNvSpPr/>
      </dsp:nvSpPr>
      <dsp:spPr>
        <a:xfrm>
          <a:off x="2048023" y="635"/>
          <a:ext cx="1390352" cy="1390352"/>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tr-TR" sz="1500" kern="1200"/>
            <a:t>Education expenditure</a:t>
          </a:r>
          <a:endParaRPr lang="en-GB" sz="1500" kern="1200"/>
        </a:p>
      </dsp:txBody>
      <dsp:txXfrm>
        <a:off x="2251635" y="204247"/>
        <a:ext cx="983128" cy="983128"/>
      </dsp:txXfrm>
    </dsp:sp>
    <dsp:sp modelId="{EA9DBE15-9705-483A-A071-357C3A69D13B}">
      <dsp:nvSpPr>
        <dsp:cNvPr id="0" name=""/>
        <dsp:cNvSpPr/>
      </dsp:nvSpPr>
      <dsp:spPr>
        <a:xfrm rot="3600000">
          <a:off x="2916059" y="1356507"/>
          <a:ext cx="688104" cy="469243"/>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tr-TR" sz="1000" kern="1200"/>
            <a:t>Efficiency</a:t>
          </a:r>
          <a:endParaRPr lang="en-GB" sz="1000" kern="1200"/>
        </a:p>
      </dsp:txBody>
      <dsp:txXfrm>
        <a:off x="2951252" y="1389400"/>
        <a:ext cx="547331" cy="281545"/>
      </dsp:txXfrm>
    </dsp:sp>
    <dsp:sp modelId="{5444111E-F075-4D78-83EF-1121D9554290}">
      <dsp:nvSpPr>
        <dsp:cNvPr id="0" name=""/>
        <dsp:cNvSpPr/>
      </dsp:nvSpPr>
      <dsp:spPr>
        <a:xfrm>
          <a:off x="3092320" y="1809411"/>
          <a:ext cx="1390352" cy="1390352"/>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tr-TR" sz="1500" kern="1200"/>
            <a:t>Educational quality</a:t>
          </a:r>
          <a:endParaRPr lang="en-GB" sz="1500" kern="1200"/>
        </a:p>
      </dsp:txBody>
      <dsp:txXfrm>
        <a:off x="3295932" y="2013023"/>
        <a:ext cx="983128" cy="983128"/>
      </dsp:txXfrm>
    </dsp:sp>
    <dsp:sp modelId="{E6F591F1-B398-4A3E-8C46-98B5B61943AF}">
      <dsp:nvSpPr>
        <dsp:cNvPr id="0" name=""/>
        <dsp:cNvSpPr/>
      </dsp:nvSpPr>
      <dsp:spPr>
        <a:xfrm rot="10800000">
          <a:off x="2403764" y="2269965"/>
          <a:ext cx="699817" cy="469243"/>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tr-TR" sz="1000" kern="1200"/>
            <a:t>Threshold</a:t>
          </a:r>
          <a:endParaRPr lang="en-GB" sz="1000" kern="1200"/>
        </a:p>
      </dsp:txBody>
      <dsp:txXfrm rot="10800000">
        <a:off x="2544537" y="2363814"/>
        <a:ext cx="559044" cy="281545"/>
      </dsp:txXfrm>
    </dsp:sp>
    <dsp:sp modelId="{84801293-328F-44B0-BF39-389A89F054CF}">
      <dsp:nvSpPr>
        <dsp:cNvPr id="0" name=""/>
        <dsp:cNvSpPr/>
      </dsp:nvSpPr>
      <dsp:spPr>
        <a:xfrm>
          <a:off x="1003726" y="1809411"/>
          <a:ext cx="1390352" cy="1390352"/>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tr-TR" sz="1500" kern="1200"/>
            <a:t>Economic growth</a:t>
          </a:r>
          <a:endParaRPr lang="en-GB" sz="1500" kern="1200"/>
        </a:p>
      </dsp:txBody>
      <dsp:txXfrm>
        <a:off x="1207338" y="2013023"/>
        <a:ext cx="983128" cy="983128"/>
      </dsp:txXfrm>
    </dsp:sp>
    <dsp:sp modelId="{F4B115FC-0987-492A-B4F7-8342219C9BCD}">
      <dsp:nvSpPr>
        <dsp:cNvPr id="0" name=""/>
        <dsp:cNvSpPr/>
      </dsp:nvSpPr>
      <dsp:spPr>
        <a:xfrm rot="18000000">
          <a:off x="1844486" y="1374648"/>
          <a:ext cx="742656" cy="469243"/>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tr-TR" sz="1000" kern="1200"/>
            <a:t>Expansion</a:t>
          </a:r>
          <a:endParaRPr lang="en-GB" sz="1000" kern="1200"/>
        </a:p>
      </dsp:txBody>
      <dsp:txXfrm>
        <a:off x="1879679" y="1529453"/>
        <a:ext cx="601883" cy="2815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C1A59-F25F-4A2B-972C-4FB034286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31</Pages>
  <Words>8483</Words>
  <Characters>48356</Characters>
  <Application>Microsoft Office Word</Application>
  <DocSecurity>0</DocSecurity>
  <Lines>402</Lines>
  <Paragraphs>113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Ekici</dc:creator>
  <cp:keywords/>
  <dc:description/>
  <cp:lastModifiedBy>Mert Ekici</cp:lastModifiedBy>
  <cp:revision>885</cp:revision>
  <dcterms:created xsi:type="dcterms:W3CDTF">2022-01-17T00:17:00Z</dcterms:created>
  <dcterms:modified xsi:type="dcterms:W3CDTF">2022-02-06T18:51:00Z</dcterms:modified>
</cp:coreProperties>
</file>