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1BE" w:rsidRDefault="0056439C">
      <w:r>
        <w:t xml:space="preserve">Najczęściej jedno słowo polskie odpowiada jednemu słowu greckiemu (a więc jednemu numerowi </w:t>
      </w:r>
      <w:proofErr w:type="spellStart"/>
      <w:r>
        <w:t>Stronga</w:t>
      </w:r>
      <w:proofErr w:type="spellEnd"/>
      <w:r>
        <w:t>), jak np. w tym wersecie (</w:t>
      </w:r>
      <w:proofErr w:type="spellStart"/>
      <w:r>
        <w:t>Mt</w:t>
      </w:r>
      <w:proofErr w:type="spellEnd"/>
      <w:r>
        <w:t xml:space="preserve"> 4:11): </w:t>
      </w:r>
    </w:p>
    <w:p w:rsidR="0056439C" w:rsidRDefault="0056439C"/>
    <w:p w:rsidR="0056439C" w:rsidRDefault="0056439C">
      <w:r>
        <w:rPr>
          <w:noProof/>
          <w:lang w:eastAsia="pl-PL"/>
        </w:rPr>
        <w:drawing>
          <wp:inline distT="0" distB="0" distL="0" distR="0">
            <wp:extent cx="6615430" cy="349885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39C" w:rsidRDefault="0056439C"/>
    <w:p w:rsidR="0056439C" w:rsidRDefault="0056439C">
      <w:r>
        <w:t xml:space="preserve">Czasami (a nawet często) jedno słowo greckie (a więc i jeden numer </w:t>
      </w:r>
      <w:proofErr w:type="spellStart"/>
      <w:r>
        <w:t>Stronga</w:t>
      </w:r>
      <w:proofErr w:type="spellEnd"/>
      <w:r>
        <w:t xml:space="preserve">) odnosi się do kilku słów polskich, jak np. w zwrotach „będziesz oddawał pokłon” oraz „będziesz służył” z poniższego przykładu z </w:t>
      </w:r>
      <w:proofErr w:type="spellStart"/>
      <w:r>
        <w:t>Mt</w:t>
      </w:r>
      <w:proofErr w:type="spellEnd"/>
      <w:r>
        <w:t xml:space="preserve"> 4:10 (w takim wypadku w wydruku widnieje podkreślenie – naprzemian: pojedyncze, podwójne): </w:t>
      </w:r>
    </w:p>
    <w:p w:rsidR="0056439C" w:rsidRDefault="0056439C"/>
    <w:p w:rsidR="0056439C" w:rsidRDefault="0056439C">
      <w:r>
        <w:rPr>
          <w:noProof/>
          <w:lang w:eastAsia="pl-PL"/>
        </w:rPr>
        <w:drawing>
          <wp:inline distT="0" distB="0" distL="0" distR="0">
            <wp:extent cx="6615430" cy="115316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39C" w:rsidRDefault="0056439C"/>
    <w:p w:rsidR="0056439C" w:rsidRDefault="0056439C">
      <w:r>
        <w:t xml:space="preserve">Czasami (bardzo rzadko) </w:t>
      </w:r>
      <w:r w:rsidR="004072A1">
        <w:t xml:space="preserve">dwa wyrazy greckie (a więc i dwa słowa greckie) odnoszą się do jednego słowa polskiego, jak w słowie „muszą” z poniższego przykładu z </w:t>
      </w:r>
      <w:proofErr w:type="spellStart"/>
      <w:r w:rsidR="004072A1">
        <w:t>Mt</w:t>
      </w:r>
      <w:proofErr w:type="spellEnd"/>
      <w:r w:rsidR="004072A1">
        <w:t xml:space="preserve"> 14:16: </w:t>
      </w:r>
    </w:p>
    <w:p w:rsidR="0056439C" w:rsidRDefault="0056439C"/>
    <w:p w:rsidR="0056439C" w:rsidRDefault="0056439C">
      <w:r>
        <w:rPr>
          <w:noProof/>
          <w:lang w:eastAsia="pl-PL"/>
        </w:rPr>
        <w:drawing>
          <wp:inline distT="0" distB="0" distL="0" distR="0">
            <wp:extent cx="6615430" cy="55689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55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39C" w:rsidRDefault="0056439C"/>
    <w:p w:rsidR="004072A1" w:rsidRDefault="004072A1">
      <w:r>
        <w:t xml:space="preserve">Gdy przed danym słowem greckim pojawia się nietłumaczony rodzajnik, to nr </w:t>
      </w:r>
      <w:proofErr w:type="spellStart"/>
      <w:r>
        <w:t>Stronga</w:t>
      </w:r>
      <w:proofErr w:type="spellEnd"/>
      <w:r>
        <w:t xml:space="preserve"> poprzedzony jest literką „o” (zobacz powyższy przykład i nr </w:t>
      </w:r>
      <w:proofErr w:type="spellStart"/>
      <w:r>
        <w:t>Stronga</w:t>
      </w:r>
      <w:proofErr w:type="spellEnd"/>
      <w:r>
        <w:t xml:space="preserve"> przed literą „A”, rozpoczynającą ten werset). Program do „wklepywania” numerów </w:t>
      </w:r>
      <w:proofErr w:type="spellStart"/>
      <w:r>
        <w:t>Stronga</w:t>
      </w:r>
      <w:proofErr w:type="spellEnd"/>
      <w:r>
        <w:t xml:space="preserve"> musiałby jakoś to uwzględniać. </w:t>
      </w:r>
    </w:p>
    <w:p w:rsidR="004072A1" w:rsidRDefault="004072A1"/>
    <w:p w:rsidR="004072A1" w:rsidRDefault="004072A1">
      <w:r>
        <w:t xml:space="preserve">Czasami (nie często, ale też nie rzadko) występuje bardzo skomplikowany układ, gdy jedno słowo greckie (a więc i jeden numer </w:t>
      </w:r>
      <w:proofErr w:type="spellStart"/>
      <w:r>
        <w:t>Stronga</w:t>
      </w:r>
      <w:proofErr w:type="spellEnd"/>
      <w:r>
        <w:t xml:space="preserve">) tłumaczony jest dwoma słowami polskimi, lecz pomiędzy tymi dwoma słowami, odnoszącymi się do jednego słowa greckiego, stoi inne słowo greckie. Tak jest np. ze zwrotem „będzie dany” w poniższym przykładzie z </w:t>
      </w:r>
      <w:proofErr w:type="spellStart"/>
      <w:r>
        <w:t>Mt</w:t>
      </w:r>
      <w:proofErr w:type="spellEnd"/>
      <w:r>
        <w:t xml:space="preserve"> 12:39: </w:t>
      </w:r>
    </w:p>
    <w:p w:rsidR="004072A1" w:rsidRDefault="004072A1"/>
    <w:p w:rsidR="004072A1" w:rsidRDefault="004072A1">
      <w:r>
        <w:rPr>
          <w:noProof/>
          <w:lang w:eastAsia="pl-PL"/>
        </w:rPr>
        <w:drawing>
          <wp:inline distT="0" distB="0" distL="0" distR="0">
            <wp:extent cx="6619875" cy="1114425"/>
            <wp:effectExtent l="1905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2A1" w:rsidRDefault="004072A1"/>
    <w:p w:rsidR="004072A1" w:rsidRDefault="004072A1">
      <w:r>
        <w:t xml:space="preserve">Inne „niuanse”: </w:t>
      </w:r>
    </w:p>
    <w:p w:rsidR="004072A1" w:rsidRDefault="004072A1"/>
    <w:p w:rsidR="004072A1" w:rsidRDefault="004072A1">
      <w:r>
        <w:t xml:space="preserve">Czasami występuje w grece słowo, którego się nie tłumaczy, zaznaczamy je przez [-], jak ze słowem greckim o numerze 302 z poniższego przykładu z </w:t>
      </w:r>
      <w:proofErr w:type="spellStart"/>
      <w:r>
        <w:t>Mt</w:t>
      </w:r>
      <w:proofErr w:type="spellEnd"/>
      <w:r>
        <w:t xml:space="preserve"> 12:50: </w:t>
      </w:r>
    </w:p>
    <w:p w:rsidR="004072A1" w:rsidRDefault="004072A1">
      <w:r>
        <w:rPr>
          <w:noProof/>
          <w:lang w:eastAsia="pl-PL"/>
        </w:rPr>
        <w:drawing>
          <wp:inline distT="0" distB="0" distL="0" distR="0">
            <wp:extent cx="6615430" cy="659765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2A1" w:rsidRDefault="004072A1"/>
    <w:p w:rsidR="004072A1" w:rsidRDefault="004072A1">
      <w:r>
        <w:t>Czasami TR (</w:t>
      </w:r>
      <w:proofErr w:type="spellStart"/>
      <w:r>
        <w:t>Textus</w:t>
      </w:r>
      <w:proofErr w:type="spellEnd"/>
      <w:r>
        <w:t xml:space="preserve"> </w:t>
      </w:r>
      <w:proofErr w:type="spellStart"/>
      <w:r>
        <w:t>Receptus</w:t>
      </w:r>
      <w:proofErr w:type="spellEnd"/>
      <w:r>
        <w:t xml:space="preserve">) posiada słowo, którego nie ma w tzw. większości bizantyjskiej, z której tłumaczymy nasz przekład, wtedy wstawiamy znak [x] (on też powinien być nadpisany numerem </w:t>
      </w:r>
      <w:proofErr w:type="spellStart"/>
      <w:r>
        <w:t>Stronga</w:t>
      </w:r>
      <w:proofErr w:type="spellEnd"/>
      <w:r>
        <w:t xml:space="preserve">, ale nie jest) – jak w przykładzie z </w:t>
      </w:r>
      <w:proofErr w:type="spellStart"/>
      <w:r>
        <w:t>Mt</w:t>
      </w:r>
      <w:proofErr w:type="spellEnd"/>
      <w:r>
        <w:t xml:space="preserve"> 13:14 (po słowach „wypełnia się”): </w:t>
      </w:r>
    </w:p>
    <w:p w:rsidR="004072A1" w:rsidRDefault="00CD6691">
      <w:r>
        <w:rPr>
          <w:noProof/>
          <w:lang w:eastAsia="pl-PL"/>
        </w:rPr>
        <w:lastRenderedPageBreak/>
        <w:drawing>
          <wp:inline distT="0" distB="0" distL="0" distR="0">
            <wp:extent cx="6623685" cy="1105535"/>
            <wp:effectExtent l="19050" t="0" r="571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2A1" w:rsidRDefault="004072A1"/>
    <w:p w:rsidR="004072A1" w:rsidRDefault="004072A1">
      <w:r>
        <w:t>W powyższy</w:t>
      </w:r>
      <w:r w:rsidR="00CD6691">
        <w:t xml:space="preserve">m przypadku chcemy dać odnośnik do przypisu, żeby na dole strony pojawiło się tłumaczenie wg TR, np. do tego przypadku będzie taki przypis: </w:t>
      </w:r>
    </w:p>
    <w:p w:rsidR="00CD6691" w:rsidRDefault="00CD6691"/>
    <w:p w:rsidR="00CD6691" w:rsidRDefault="00CD6691">
      <w:r>
        <w:rPr>
          <w:noProof/>
          <w:lang w:eastAsia="pl-PL"/>
        </w:rPr>
        <w:drawing>
          <wp:inline distT="0" distB="0" distL="0" distR="0">
            <wp:extent cx="5192395" cy="318135"/>
            <wp:effectExtent l="19050" t="0" r="825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691" w:rsidRDefault="00CD6691"/>
    <w:p w:rsidR="00CD6691" w:rsidRDefault="00CD6691">
      <w:r>
        <w:t xml:space="preserve">Inne przypadki: </w:t>
      </w:r>
    </w:p>
    <w:p w:rsidR="00CD6691" w:rsidRDefault="00CD6691"/>
    <w:p w:rsidR="00CD6691" w:rsidRDefault="00CD6691" w:rsidP="00CD6691">
      <w:pPr>
        <w:pStyle w:val="Akapitzlist"/>
        <w:numPr>
          <w:ilvl w:val="0"/>
          <w:numId w:val="9"/>
        </w:numPr>
      </w:pPr>
      <w:r w:rsidRPr="007757BE">
        <w:rPr>
          <w:b/>
        </w:rPr>
        <w:t>Poprzedzenie</w:t>
      </w:r>
      <w:r>
        <w:t xml:space="preserve"> </w:t>
      </w:r>
      <w:r w:rsidRPr="007757BE">
        <w:rPr>
          <w:b/>
        </w:rPr>
        <w:t xml:space="preserve">numeru </w:t>
      </w:r>
      <w:proofErr w:type="spellStart"/>
      <w:r w:rsidRPr="007757BE">
        <w:rPr>
          <w:b/>
        </w:rPr>
        <w:t>Stronga</w:t>
      </w:r>
      <w:proofErr w:type="spellEnd"/>
      <w:r w:rsidRPr="007757BE">
        <w:rPr>
          <w:b/>
        </w:rPr>
        <w:t xml:space="preserve"> znakiem „</w:t>
      </w:r>
      <w:r w:rsidRPr="00C60B02">
        <w:rPr>
          <w:b/>
        </w:rPr>
        <w:sym w:font="Symbol" w:char="F02D"/>
      </w:r>
      <w:r w:rsidRPr="007757BE">
        <w:rPr>
          <w:b/>
        </w:rPr>
        <w:t>”</w:t>
      </w:r>
      <w:r>
        <w:t xml:space="preserve"> (np. </w:t>
      </w:r>
      <w:r w:rsidRPr="00AD328A">
        <w:sym w:font="Symbol" w:char="F02D"/>
      </w:r>
      <w:r>
        <w:t xml:space="preserve">2333) – gdy dane słowo znajduje się w </w:t>
      </w:r>
      <w:proofErr w:type="spellStart"/>
      <w:r>
        <w:t>Byz</w:t>
      </w:r>
      <w:proofErr w:type="spellEnd"/>
      <w:r>
        <w:t>, lecz nie znajduje się w TR.</w:t>
      </w:r>
    </w:p>
    <w:p w:rsidR="00CD6691" w:rsidRDefault="00CD6691" w:rsidP="00CD6691">
      <w:pPr>
        <w:pStyle w:val="Akapitzlist"/>
        <w:numPr>
          <w:ilvl w:val="0"/>
          <w:numId w:val="9"/>
        </w:numPr>
      </w:pPr>
      <w:r w:rsidRPr="007757BE">
        <w:rPr>
          <w:b/>
        </w:rPr>
        <w:t xml:space="preserve">Poprzedzenie numeru </w:t>
      </w:r>
      <w:proofErr w:type="spellStart"/>
      <w:r w:rsidRPr="007757BE">
        <w:rPr>
          <w:b/>
        </w:rPr>
        <w:t>Stronga</w:t>
      </w:r>
      <w:proofErr w:type="spellEnd"/>
      <w:r w:rsidRPr="007757BE">
        <w:rPr>
          <w:b/>
        </w:rPr>
        <w:t xml:space="preserve"> znakiem „+”</w:t>
      </w:r>
      <w:r>
        <w:t xml:space="preserve"> (np. +2333) – gdy w </w:t>
      </w:r>
      <w:proofErr w:type="spellStart"/>
      <w:r>
        <w:t>Byz</w:t>
      </w:r>
      <w:proofErr w:type="spellEnd"/>
      <w:r>
        <w:t xml:space="preserve"> (a więc także w niniejszym przekładzie) brakuje słowa, które znajduje się w TR. </w:t>
      </w:r>
    </w:p>
    <w:p w:rsidR="00CD6691" w:rsidRPr="00C60B02" w:rsidRDefault="00CD6691" w:rsidP="00CD6691">
      <w:pPr>
        <w:pStyle w:val="Akapitzlist"/>
        <w:numPr>
          <w:ilvl w:val="0"/>
          <w:numId w:val="9"/>
        </w:numPr>
      </w:pPr>
      <w:r w:rsidRPr="00C60B02">
        <w:rPr>
          <w:b/>
        </w:rPr>
        <w:t xml:space="preserve">Kombinacja np. </w:t>
      </w:r>
      <w:r w:rsidRPr="00C60B02">
        <w:rPr>
          <w:b/>
        </w:rPr>
        <w:sym w:font="Symbol" w:char="F02D"/>
      </w:r>
      <w:r w:rsidRPr="00C60B02">
        <w:rPr>
          <w:b/>
        </w:rPr>
        <w:t xml:space="preserve">3708(+2147) </w:t>
      </w:r>
      <w:r w:rsidRPr="00C60B02">
        <w:t>– gdy</w:t>
      </w:r>
      <w:r>
        <w:rPr>
          <w:b/>
        </w:rPr>
        <w:t xml:space="preserve"> </w:t>
      </w:r>
      <w:r w:rsidRPr="00C60B02">
        <w:t>słowo</w:t>
      </w:r>
      <w:r>
        <w:t xml:space="preserve">, znajdujące się w </w:t>
      </w:r>
      <w:proofErr w:type="spellStart"/>
      <w:r>
        <w:t>Byz</w:t>
      </w:r>
      <w:proofErr w:type="spellEnd"/>
      <w:r>
        <w:t xml:space="preserve"> (poprzedzonym znakiem „</w:t>
      </w:r>
      <w:r w:rsidRPr="00AD328A">
        <w:sym w:font="Symbol" w:char="F02D"/>
      </w:r>
      <w:r>
        <w:t xml:space="preserve">”) w TR jest zastąpione innym słowem. </w:t>
      </w:r>
      <w:r>
        <w:rPr>
          <w:b/>
        </w:rPr>
        <w:t xml:space="preserve"> </w:t>
      </w:r>
      <w:r w:rsidRPr="00C60B02">
        <w:t>Przykład 4.</w:t>
      </w:r>
      <w:r>
        <w:rPr>
          <w:b/>
        </w:rPr>
        <w:t xml:space="preserve"> </w:t>
      </w:r>
    </w:p>
    <w:p w:rsidR="00CD6691" w:rsidRDefault="00CD6691"/>
    <w:sectPr w:rsidR="00CD6691" w:rsidSect="006A5E2B">
      <w:pgSz w:w="11906" w:h="16838"/>
      <w:pgMar w:top="737" w:right="737" w:bottom="737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340AF"/>
    <w:multiLevelType w:val="hybridMultilevel"/>
    <w:tmpl w:val="63447C06"/>
    <w:lvl w:ilvl="0" w:tplc="57ACC934">
      <w:start w:val="1"/>
      <w:numFmt w:val="bullet"/>
      <w:pStyle w:val="Nagwek3"/>
      <w:lvlText w:val=""/>
      <w:lvlJc w:val="left"/>
      <w:pPr>
        <w:ind w:left="7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54A037F6"/>
    <w:multiLevelType w:val="multilevel"/>
    <w:tmpl w:val="4E9E67BA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AD37ABF"/>
    <w:multiLevelType w:val="hybridMultilevel"/>
    <w:tmpl w:val="72140A4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6439C"/>
    <w:rsid w:val="00007DE1"/>
    <w:rsid w:val="00016D2E"/>
    <w:rsid w:val="000170C0"/>
    <w:rsid w:val="00047B51"/>
    <w:rsid w:val="000B73A8"/>
    <w:rsid w:val="000E1F2D"/>
    <w:rsid w:val="001271BE"/>
    <w:rsid w:val="001C6141"/>
    <w:rsid w:val="00222EDE"/>
    <w:rsid w:val="00244624"/>
    <w:rsid w:val="00292247"/>
    <w:rsid w:val="002D49E4"/>
    <w:rsid w:val="002F352A"/>
    <w:rsid w:val="003B5818"/>
    <w:rsid w:val="003D5805"/>
    <w:rsid w:val="004072A1"/>
    <w:rsid w:val="004333AD"/>
    <w:rsid w:val="004A70B3"/>
    <w:rsid w:val="00520BE2"/>
    <w:rsid w:val="0056439C"/>
    <w:rsid w:val="006654C3"/>
    <w:rsid w:val="006A5E2B"/>
    <w:rsid w:val="006F59D0"/>
    <w:rsid w:val="0077671B"/>
    <w:rsid w:val="009D5B44"/>
    <w:rsid w:val="00AB1230"/>
    <w:rsid w:val="00B26930"/>
    <w:rsid w:val="00C67956"/>
    <w:rsid w:val="00C93E20"/>
    <w:rsid w:val="00CD6691"/>
    <w:rsid w:val="00E4025E"/>
    <w:rsid w:val="00E57D28"/>
    <w:rsid w:val="00F07F39"/>
    <w:rsid w:val="00FB4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3E20"/>
    <w:pPr>
      <w:spacing w:after="0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2D49E4"/>
    <w:pPr>
      <w:keepNext/>
      <w:keepLines/>
      <w:numPr>
        <w:numId w:val="7"/>
      </w:numPr>
      <w:spacing w:before="20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2D49E4"/>
    <w:pPr>
      <w:keepNext/>
      <w:keepLines/>
      <w:numPr>
        <w:ilvl w:val="1"/>
        <w:numId w:val="7"/>
      </w:numPr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2D49E4"/>
    <w:pPr>
      <w:keepNext/>
      <w:keepLines/>
      <w:numPr>
        <w:numId w:val="8"/>
      </w:numPr>
      <w:outlineLvl w:val="2"/>
    </w:pPr>
    <w:rPr>
      <w:rFonts w:eastAsiaTheme="majorEastAsia" w:cstheme="majorBidi"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ytatbiblia">
    <w:name w:val="cytat_biblia"/>
    <w:basedOn w:val="Normalny"/>
    <w:qFormat/>
    <w:rsid w:val="004A70B3"/>
    <w:pPr>
      <w:spacing w:line="240" w:lineRule="auto"/>
      <w:jc w:val="center"/>
    </w:pPr>
    <w:rPr>
      <w:rFonts w:ascii="Cambria" w:hAnsi="Cambria" w:cs="Lucida Sans"/>
      <w:i/>
      <w:color w:val="0F243E" w:themeColor="text2" w:themeShade="80"/>
      <w:sz w:val="20"/>
      <w:szCs w:val="20"/>
      <w:bdr w:val="none" w:sz="0" w:space="0" w:color="auto" w:frame="1"/>
      <w:shd w:val="clear" w:color="auto" w:fill="FFFFFF"/>
    </w:rPr>
  </w:style>
  <w:style w:type="paragraph" w:customStyle="1" w:styleId="cytatbibliaodnosnik">
    <w:name w:val="cytat_biblia_odnosnik"/>
    <w:basedOn w:val="cytatbiblia"/>
    <w:qFormat/>
    <w:rsid w:val="004A70B3"/>
    <w:rPr>
      <w:b/>
    </w:rPr>
  </w:style>
  <w:style w:type="character" w:customStyle="1" w:styleId="Nagwek1Znak">
    <w:name w:val="Nagłówek 1 Znak"/>
    <w:basedOn w:val="Domylnaczcionkaakapitu"/>
    <w:link w:val="Nagwek1"/>
    <w:uiPriority w:val="9"/>
    <w:rsid w:val="002D49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D49E4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D49E4"/>
    <w:rPr>
      <w:rFonts w:eastAsiaTheme="majorEastAsia" w:cstheme="majorBidi"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64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439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D66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</dc:creator>
  <cp:keywords/>
  <dc:description/>
  <cp:lastModifiedBy>mrg</cp:lastModifiedBy>
  <cp:revision>1</cp:revision>
  <dcterms:created xsi:type="dcterms:W3CDTF">2015-01-07T17:55:00Z</dcterms:created>
  <dcterms:modified xsi:type="dcterms:W3CDTF">2015-01-07T18:29:00Z</dcterms:modified>
</cp:coreProperties>
</file>