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WhatsApp Payment Demo</w:t>
      </w:r>
    </w:p>
    <w:p>
      <w:pPr>
        <w:pStyle w:val="Subtitle"/>
      </w:pPr>
      <w:r>
        <w:t xml:space="preserve">KYC, Sanctions, Fraud, PIN/Passkey, and Device Risk Recommendations</w:t>
      </w:r>
    </w:p>
    <w:p>
      <w:pPr/>
      <w:r>
        <w:t xml:space="preserve">Generated: 24 June 2026</w:t>
      </w:r>
    </w:p>
    <w:p>
      <w:pPr/>
      <w:r>
        <w:t xml:space="preserve"/>
      </w:r>
    </w:p>
    <w:p>
      <w:pPr>
        <w:pStyle w:val="Heading1"/>
      </w:pPr>
      <w:r>
        <w:t xml:space="preserve">Executive Summary</w:t>
      </w:r>
    </w:p>
    <w:p>
      <w:pPr/>
      <w:r>
        <w:t xml:space="preserve">The current demo correctly treats WhatsApp as the front-end and Paystack as the hosted card checkout provider. For a future payment processor, identity and risk controls should be layered rather than treated as a single one-time KYC check. The recommended model combines identity proofing, sanctions and PEP screening, fraud scoring, secure transaction authentication, device intelligence, auditability, and manual review.</w:t>
      </w:r>
    </w:p>
    <w:p>
      <w:pPr/>
      <w:r>
        <w:t xml:space="preserve">Important boundary: WhatsApp number confirmation proves control of a WhatsApp account at onboarding time. It is not formal KYC and should not be presented as legal identity verification.</w:t>
      </w:r>
    </w:p>
    <w:p>
      <w:pPr>
        <w:pStyle w:val="Heading1"/>
      </w:pPr>
      <w:r>
        <w:t xml:space="preserve">Recommended Verification Levels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Level</w:t>
            </w:r>
          </w:p>
        </w:tc>
        <w:tc>
          <w:tcPr>
            <w:tcW w:w="2400" w:type="dxa"/>
          </w:tcPr>
          <w:p>
            <w:pPr/>
            <w:r>
              <w:t xml:space="preserve">Meaning</w:t>
            </w:r>
          </w:p>
        </w:tc>
        <w:tc>
          <w:tcPr>
            <w:tcW w:w="2400" w:type="dxa"/>
          </w:tcPr>
          <w:p>
            <w:pPr/>
            <w:r>
              <w:t xml:space="preserve">Typical Allowance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L0</w:t>
            </w:r>
          </w:p>
        </w:tc>
        <w:tc>
          <w:tcPr>
            <w:tcW w:w="2400" w:type="dxa"/>
          </w:tcPr>
          <w:p>
            <w:pPr/>
            <w:r>
              <w:t xml:space="preserve">WhatsApp inbound webhook verified; user controls the WhatsApp account.</w:t>
            </w:r>
          </w:p>
        </w:tc>
        <w:tc>
          <w:tcPr>
            <w:tcW w:w="2400" w:type="dxa"/>
          </w:tcPr>
          <w:p>
            <w:pPr/>
            <w:r>
              <w:t xml:space="preserve">Demo-only access and very low-risk exploration.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L1</w:t>
            </w:r>
          </w:p>
        </w:tc>
        <w:tc>
          <w:tcPr>
            <w:tcW w:w="2400" w:type="dxa"/>
          </w:tcPr>
          <w:p>
            <w:pPr/>
            <w:r>
              <w:t xml:space="preserve">WhatsApp number explicitly confirmed and email stored.</w:t>
            </w:r>
          </w:p>
        </w:tc>
        <w:tc>
          <w:tcPr>
            <w:tcW w:w="2400" w:type="dxa"/>
          </w:tcPr>
          <w:p>
            <w:pPr/>
            <w:r>
              <w:t xml:space="preserve">Low-risk demo payments and receipts.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L2</w:t>
            </w:r>
          </w:p>
        </w:tc>
        <w:tc>
          <w:tcPr>
            <w:tcW w:w="2400" w:type="dxa"/>
          </w:tcPr>
          <w:p>
            <w:pPr/>
            <w:r>
              <w:t xml:space="preserve">NIN or BVN matched against name, date of birth, and phone where available.</w:t>
            </w:r>
          </w:p>
        </w:tc>
        <w:tc>
          <w:tcPr>
            <w:tcW w:w="2400" w:type="dxa"/>
          </w:tcPr>
          <w:p>
            <w:pPr/>
            <w:r>
              <w:t xml:space="preserve">Basic regulated customer profile, subject to transaction limits.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L3</w:t>
            </w:r>
          </w:p>
        </w:tc>
        <w:tc>
          <w:tcPr>
            <w:tcW w:w="2400" w:type="dxa"/>
          </w:tcPr>
          <w:p>
            <w:pPr/>
            <w:r>
              <w:t xml:space="preserve">Selfie liveness plus NIN/BVN match.</w:t>
            </w:r>
          </w:p>
        </w:tc>
        <w:tc>
          <w:tcPr>
            <w:tcW w:w="2400" w:type="dxa"/>
          </w:tcPr>
          <w:p>
            <w:pPr/>
            <w:r>
              <w:t xml:space="preserve">Higher limits and sensitive account actions.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L4</w:t>
            </w:r>
          </w:p>
        </w:tc>
        <w:tc>
          <w:tcPr>
            <w:tcW w:w="2400" w:type="dxa"/>
          </w:tcPr>
          <w:p>
            <w:pPr/>
            <w:r>
              <w:t xml:space="preserve">Enhanced due diligence and/or manual review.</w:t>
            </w:r>
          </w:p>
        </w:tc>
        <w:tc>
          <w:tcPr>
            <w:tcW w:w="2400" w:type="dxa"/>
          </w:tcPr>
          <w:p>
            <w:pPr/>
            <w:r>
              <w:t xml:space="preserve">High-risk customers, merchants, unusual activity, or higher-value flows.</w:t>
            </w:r>
          </w:p>
        </w:tc>
      </w:tr>
    </w:tbl>
    <w:p>
      <w:pPr>
        <w:pStyle w:val="Heading1"/>
      </w:pPr>
      <w:r>
        <w:t xml:space="preserve">KYC Recommendations</w:t>
      </w:r>
    </w:p>
    <w:p>
      <w:pPr>
        <w:numPr>
          <w:ilvl w:val="0"/>
          <w:numId w:val="1"/>
        </w:numPr>
      </w:pPr>
      <w:r>
        <w:t xml:space="preserve">Use a Nigeria-capable identity provider that supports NIN, BVN, selfie liveness, document verification, and audit trails.</w:t>
      </w:r>
    </w:p>
    <w:p>
      <w:pPr>
        <w:numPr>
          <w:ilvl w:val="0"/>
          <w:numId w:val="1"/>
        </w:numPr>
      </w:pPr>
      <w:r>
        <w:t xml:space="preserve">Evaluate providers such as Smile ID, Youverify, Dojah, Prembly/Identitypass, and direct NIBSS/NIMC routes only where licensing and partnerships permit.</w:t>
      </w:r>
    </w:p>
    <w:p>
      <w:pPr>
        <w:numPr>
          <w:ilvl w:val="0"/>
          <w:numId w:val="1"/>
        </w:numPr>
      </w:pPr>
      <w:r>
        <w:t xml:space="preserve">Store verification results and metadata, not unnecessary raw identity documents. Retain provider reference IDs, verification level, decision, timestamp, and reviewer notes.</w:t>
      </w:r>
    </w:p>
    <w:p>
      <w:pPr>
        <w:numPr>
          <w:ilvl w:val="0"/>
          <w:numId w:val="1"/>
        </w:numPr>
      </w:pPr>
      <w:r>
        <w:t xml:space="preserve">For merchants, implement KYB: CAC registration, TIN, bank account name match, directors, beneficial owners, business address, website/social proof, and prohibited-business screening.</w:t>
      </w:r>
    </w:p>
    <w:p>
      <w:pPr>
        <w:numPr>
          <w:ilvl w:val="0"/>
          <w:numId w:val="1"/>
        </w:numPr>
      </w:pPr>
      <w:r>
        <w:t xml:space="preserve">Separate WhatsApp verification, email verification, KYC verification, and KYC approval in the data model. They are different proofs.</w:t>
      </w:r>
    </w:p>
    <w:p>
      <w:pPr>
        <w:pStyle w:val="Heading1"/>
      </w:pPr>
      <w:r>
        <w:t xml:space="preserve">Sanctions, PEP, and Adverse Media Screening</w:t>
      </w:r>
    </w:p>
    <w:p>
      <w:pPr>
        <w:numPr>
          <w:ilvl w:val="0"/>
          <w:numId w:val="1"/>
        </w:numPr>
      </w:pPr>
      <w:r>
        <w:t xml:space="preserve">Screen customers, merchants, directors, beneficial owners, and payout recipients.</w:t>
      </w:r>
    </w:p>
    <w:p>
      <w:pPr>
        <w:numPr>
          <w:ilvl w:val="0"/>
          <w:numId w:val="1"/>
        </w:numPr>
      </w:pPr>
      <w:r>
        <w:t xml:space="preserve">Screen during onboarding, before first successful payment, before payout/settlement, periodically, and whenever identity data changes.</w:t>
      </w:r>
    </w:p>
    <w:p>
      <w:pPr>
        <w:numPr>
          <w:ilvl w:val="0"/>
          <w:numId w:val="1"/>
        </w:numPr>
      </w:pPr>
      <w:r>
        <w:t xml:space="preserve">Include UN Security Council lists, OFAC where relevant to partners/card/international exposure, UK/EU lists where relevant, local watchlists via provider, PEP data, adverse media, and internal denylists.</w:t>
      </w:r>
    </w:p>
    <w:p>
      <w:pPr>
        <w:numPr>
          <w:ilvl w:val="0"/>
          <w:numId w:val="1"/>
        </w:numPr>
      </w:pPr>
      <w:r>
        <w:t xml:space="preserve">Use decision states: clear, possible_match, strong_match, blocked, manually_cleared.</w:t>
      </w:r>
    </w:p>
    <w:p>
      <w:pPr>
        <w:numPr>
          <w:ilvl w:val="0"/>
          <w:numId w:val="1"/>
        </w:numPr>
      </w:pPr>
      <w:r>
        <w:t xml:space="preserve">Do not auto-block every fuzzy match. Route possible matches to manual review and preserve evidence: query, list version, matched fields, score, reviewer, decision, and timestamp.</w:t>
      </w:r>
    </w:p>
    <w:p>
      <w:pPr>
        <w:pStyle w:val="Heading1"/>
      </w:pPr>
      <w:r>
        <w:t xml:space="preserve">Fraud Risk Engine</w:t>
      </w:r>
    </w:p>
    <w:p>
      <w:pPr/>
      <w:r>
        <w:t xml:space="preserve">Every onboarding event and payment should produce a risk score. The score should be explainable enough for operations and compliance review.</w:t>
      </w:r>
    </w:p>
    <w:p>
      <w:pPr>
        <w:numPr>
          <w:ilvl w:val="0"/>
          <w:numId w:val="1"/>
        </w:numPr>
      </w:pPr>
      <w:r>
        <w:t xml:space="preserve">Identity signals: same BVN/NIN across many WhatsApp numbers, inconsistent name/date of birth/phone, repeated failed KYC attempts.</w:t>
      </w:r>
    </w:p>
    <w:p>
      <w:pPr>
        <w:numPr>
          <w:ilvl w:val="0"/>
          <w:numId w:val="1"/>
        </w:numPr>
      </w:pPr>
      <w:r>
        <w:t xml:space="preserve">Payment signals: high amount for new user, rapid transaction velocity, repeated declined card attempts, callback/webhook mismatch, duplicate references, unusual merchant pattern.</w:t>
      </w:r>
    </w:p>
    <w:p>
      <w:pPr>
        <w:numPr>
          <w:ilvl w:val="0"/>
          <w:numId w:val="1"/>
        </w:numPr>
      </w:pPr>
      <w:r>
        <w:t xml:space="preserve">Network/device signals: VPN/proxy/datacenter ASN, new device, impossible travel, root/jailbreak/emulator indicators once web/mobile surfaces exist.</w:t>
      </w:r>
    </w:p>
    <w:p>
      <w:pPr>
        <w:numPr>
          <w:ilvl w:val="0"/>
          <w:numId w:val="1"/>
        </w:numPr>
      </w:pPr>
      <w:r>
        <w:t xml:space="preserve">Merchant signals: risky category, new merchant with sudden volume, many users funding the same merchant, refund/dispute spikes.</w:t>
      </w:r>
    </w:p>
    <w:p>
      <w:pPr>
        <w:numPr>
          <w:ilvl w:val="0"/>
          <w:numId w:val="1"/>
        </w:numPr>
      </w:pPr>
      <w:r>
        <w:t xml:space="preserve">Actions should map to risk: allow, step-up authentication, hold for review, block/freeze, or escalate.</w:t>
      </w:r>
    </w:p>
    <w:p>
      <w:pPr>
        <w:pStyle w:val="Heading1"/>
      </w:pPr>
      <w:r>
        <w:t xml:space="preserve">PIN and Passkey Recommendations</w:t>
      </w:r>
    </w:p>
    <w:p>
      <w:pPr/>
      <w:r>
        <w:t xml:space="preserve">Do not ask users to enter a payment PIN directly in WhatsApp. Sensitive authentication should happen on your own HTTPS surface or mobile app.</w:t>
      </w:r>
    </w:p>
    <w:p>
      <w:pPr>
        <w:numPr>
          <w:ilvl w:val="0"/>
          <w:numId w:val="1"/>
        </w:numPr>
      </w:pPr>
      <w:r>
        <w:t xml:space="preserve">MVP-plus: add a secure web page for PIN setup and transaction approval. Store only a strong hash such as Argon2id or bcrypt. Never store plaintext PINs.</w:t>
      </w:r>
    </w:p>
    <w:p>
      <w:pPr>
        <w:numPr>
          <w:ilvl w:val="0"/>
          <w:numId w:val="1"/>
        </w:numPr>
      </w:pPr>
      <w:r>
        <w:t xml:space="preserve">Use rate limits, lockouts, device-aware step-up, and secure reset flows tied to stronger KYC.</w:t>
      </w:r>
    </w:p>
    <w:p>
      <w:pPr>
        <w:numPr>
          <w:ilvl w:val="0"/>
          <w:numId w:val="1"/>
        </w:numPr>
      </w:pPr>
      <w:r>
        <w:t xml:space="preserve">Production: add passkeys/WebAuthn for phishing-resistant authentication, with PIN as fallback.</w:t>
      </w:r>
    </w:p>
    <w:p>
      <w:pPr>
        <w:numPr>
          <w:ilvl w:val="0"/>
          <w:numId w:val="1"/>
        </w:numPr>
      </w:pPr>
      <w:r>
        <w:t xml:space="preserve">Require step-up authentication for high-value payments, new devices, payout changes, PIN reset, and suspicious activity.</w:t>
      </w:r>
    </w:p>
    <w:p>
      <w:pPr>
        <w:pStyle w:val="Heading1"/>
      </w:pPr>
      <w:r>
        <w:t xml:space="preserve">Device Risk Measures</w:t>
      </w:r>
    </w:p>
    <w:p>
      <w:pPr/>
      <w:r>
        <w:t xml:space="preserve">WhatsApp-only device risk is limited because Meta abstracts the customer device. Once a web/mobile surface exists, collect privacy-safe risk signals with clear notice.</w:t>
      </w:r>
    </w:p>
    <w:p>
      <w:pPr>
        <w:numPr>
          <w:ilvl w:val="0"/>
          <w:numId w:val="1"/>
        </w:numPr>
      </w:pPr>
      <w:r>
        <w:t xml:space="preserve">Trusted device ID and session binding.</w:t>
      </w:r>
    </w:p>
    <w:p>
      <w:pPr>
        <w:numPr>
          <w:ilvl w:val="0"/>
          <w:numId w:val="1"/>
        </w:numPr>
      </w:pPr>
      <w:r>
        <w:t xml:space="preserve">IP reputation, ASN classification, proxy/VPN/datacenter checks, and coarse geolocation.</w:t>
      </w:r>
    </w:p>
    <w:p>
      <w:pPr>
        <w:numPr>
          <w:ilvl w:val="0"/>
          <w:numId w:val="1"/>
        </w:numPr>
      </w:pPr>
      <w:r>
        <w:t xml:space="preserve">Android Play Integrity and iOS DeviceCheck/App Attest for mobile apps.</w:t>
      </w:r>
    </w:p>
    <w:p>
      <w:pPr>
        <w:numPr>
          <w:ilvl w:val="0"/>
          <w:numId w:val="1"/>
        </w:numPr>
      </w:pPr>
      <w:r>
        <w:t xml:space="preserve">Root, jailbreak, emulator, automation, and tampering checks.</w:t>
      </w:r>
    </w:p>
    <w:p>
      <w:pPr>
        <w:numPr>
          <w:ilvl w:val="0"/>
          <w:numId w:val="1"/>
        </w:numPr>
      </w:pPr>
      <w:r>
        <w:t xml:space="preserve">Use device signals as risk indicators, not absolute truth, because false positives are possible.</w:t>
      </w:r>
    </w:p>
    <w:p>
      <w:pPr>
        <w:pStyle w:val="Heading1"/>
      </w:pPr>
      <w:r>
        <w:t xml:space="preserve">Suggested Roadmap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Phase</w:t>
            </w:r>
          </w:p>
        </w:tc>
        <w:tc>
          <w:tcPr>
            <w:tcW w:w="2400" w:type="dxa"/>
          </w:tcPr>
          <w:p>
            <w:pPr/>
            <w:r>
              <w:t xml:space="preserve">Scope</w:t>
            </w:r>
          </w:p>
        </w:tc>
        <w:tc>
          <w:tcPr>
            <w:tcW w:w="2400" w:type="dxa"/>
          </w:tcPr>
          <w:p>
            <w:pPr/>
            <w:r>
              <w:t xml:space="preserve">Outcome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WhatsApp number confirmation, secure web PIN setup, basic audit fields.</w:t>
            </w:r>
          </w:p>
        </w:tc>
        <w:tc>
          <w:tcPr>
            <w:tcW w:w="2400" w:type="dxa"/>
          </w:tcPr>
          <w:p>
            <w:pPr/>
            <w:r>
              <w:t xml:space="preserve">Low-friction verified demo identity.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NIN/BVN verification through provider; liveness for higher limits.</w:t>
            </w:r>
          </w:p>
        </w:tc>
        <w:tc>
          <w:tcPr>
            <w:tcW w:w="2400" w:type="dxa"/>
          </w:tcPr>
          <w:p>
            <w:pPr/>
            <w:r>
              <w:t xml:space="preserve">Formal customer identity proofing.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Sanctions, PEP, adverse-media screening; manual review dashboard.</w:t>
            </w:r>
          </w:p>
        </w:tc>
        <w:tc>
          <w:tcPr>
            <w:tcW w:w="2400" w:type="dxa"/>
          </w:tcPr>
          <w:p>
            <w:pPr/>
            <w:r>
              <w:t xml:space="preserve">AML screening and auditable decisions.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Risk engine, velocity rules, transaction holds, case management.</w:t>
            </w:r>
          </w:p>
        </w:tc>
        <w:tc>
          <w:tcPr>
            <w:tcW w:w="2400" w:type="dxa"/>
          </w:tcPr>
          <w:p>
            <w:pPr/>
            <w:r>
              <w:t xml:space="preserve">Fraud reduction and operational control.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Passkeys, merchant KYB, payout controls, compliance reporting.</w:t>
            </w:r>
          </w:p>
        </w:tc>
        <w:tc>
          <w:tcPr>
            <w:tcW w:w="2400" w:type="dxa"/>
          </w:tcPr>
          <w:p>
            <w:pPr/>
            <w:r>
              <w:t xml:space="preserve">Processor-grade readiness foundation.</w:t>
            </w:r>
          </w:p>
        </w:tc>
      </w:tr>
    </w:tbl>
    <w:p>
      <w:pPr>
        <w:pStyle w:val="Heading1"/>
      </w:pPr>
      <w:r>
        <w:t xml:space="preserve">Data Model Additions</w:t>
      </w:r>
    </w:p>
    <w:p>
      <w:pPr>
        <w:numPr>
          <w:ilvl w:val="0"/>
          <w:numId w:val="1"/>
        </w:numPr>
      </w:pPr>
      <w:r>
        <w:t xml:space="preserve">customer_verifications: user_id, provider, verification_type, verification_level, status, provider_reference, evidence_hash, verified_at, expires_at.</w:t>
      </w:r>
    </w:p>
    <w:p>
      <w:pPr>
        <w:numPr>
          <w:ilvl w:val="0"/>
          <w:numId w:val="1"/>
        </w:numPr>
      </w:pPr>
      <w:r>
        <w:t xml:space="preserve">kyc_profiles: legal_name, date_of_birth, nationality, id_type, masked_id_reference, address_status, risk_rating.</w:t>
      </w:r>
    </w:p>
    <w:p>
      <w:pPr>
        <w:numPr>
          <w:ilvl w:val="0"/>
          <w:numId w:val="1"/>
        </w:numPr>
      </w:pPr>
      <w:r>
        <w:t xml:space="preserve">screening_results: subject_type, subject_id, provider, list_version, match_status, score, matched_fields, decision, reviewer_id, reviewed_at.</w:t>
      </w:r>
    </w:p>
    <w:p>
      <w:pPr>
        <w:numPr>
          <w:ilvl w:val="0"/>
          <w:numId w:val="1"/>
        </w:numPr>
      </w:pPr>
      <w:r>
        <w:t xml:space="preserve">risk_events: subject_type, subject_id, payment_id, signal_type, score_delta, metadata, created_at.</w:t>
      </w:r>
    </w:p>
    <w:p>
      <w:pPr>
        <w:numPr>
          <w:ilvl w:val="0"/>
          <w:numId w:val="1"/>
        </w:numPr>
      </w:pPr>
      <w:r>
        <w:t xml:space="preserve">authenticators: user_id, type, public_key/passkey_reference or pin_hash, status, created_at, last_used_at.</w:t>
      </w:r>
    </w:p>
    <w:p>
      <w:pPr>
        <w:numPr>
          <w:ilvl w:val="0"/>
          <w:numId w:val="1"/>
        </w:numPr>
      </w:pPr>
      <w:r>
        <w:t xml:space="preserve">trusted_devices: user_id, device_id, risk_score, first_seen_at, last_seen_at, revoked_at.</w:t>
      </w:r>
    </w:p>
    <w:p>
      <w:pPr>
        <w:numPr>
          <w:ilvl w:val="0"/>
          <w:numId w:val="1"/>
        </w:numPr>
      </w:pPr>
      <w:r>
        <w:t xml:space="preserve">manual_review_cases: case_type, subject_id, status, priority, assigned_to, decision, notes, audit timestamps.</w:t>
      </w:r>
    </w:p>
    <w:p>
      <w:pPr>
        <w:pStyle w:val="Heading1"/>
      </w:pPr>
      <w:r>
        <w:t xml:space="preserve">Compliance and Privacy Notes</w:t>
      </w:r>
    </w:p>
    <w:p>
      <w:pPr>
        <w:numPr>
          <w:ilvl w:val="0"/>
          <w:numId w:val="1"/>
        </w:numPr>
      </w:pPr>
      <w:r>
        <w:t xml:space="preserve">Engage Nigerian fintech/regulatory counsel before calling the system a full payment processor. The design may implicate CBN, NFIU/AML obligations, data protection duties, card-network rules, and PCI DSS depending on scope.</w:t>
      </w:r>
    </w:p>
    <w:p>
      <w:pPr>
        <w:numPr>
          <w:ilvl w:val="0"/>
          <w:numId w:val="1"/>
        </w:numPr>
      </w:pPr>
      <w:r>
        <w:t xml:space="preserve">Follow data minimization: collect only what is needed, encrypt sensitive fields, avoid storing raw documents unless required, and define retention periods.</w:t>
      </w:r>
    </w:p>
    <w:p>
      <w:pPr>
        <w:numPr>
          <w:ilvl w:val="0"/>
          <w:numId w:val="1"/>
        </w:numPr>
      </w:pPr>
      <w:r>
        <w:t xml:space="preserve">Provide clear user notice for identity checks, fraud checks, device signals, automated decisions, and manual review.</w:t>
      </w:r>
    </w:p>
    <w:p>
      <w:pPr>
        <w:numPr>
          <w:ilvl w:val="0"/>
          <w:numId w:val="1"/>
        </w:numPr>
      </w:pPr>
      <w:r>
        <w:t xml:space="preserve">Maintain immutable audit logs for KYC decisions, sanctions screening, payment state transitions, and admin actions.</w:t>
      </w:r>
    </w:p>
    <w:p>
      <w:pPr>
        <w:pStyle w:val="Heading1"/>
      </w:pPr>
      <w:r>
        <w:t xml:space="preserve">References</w:t>
      </w:r>
    </w:p>
    <w:p>
      <w:pPr>
        <w:numPr>
          <w:ilvl w:val="0"/>
          <w:numId w:val="1"/>
        </w:numPr>
      </w:pPr>
      <w:r>
        <w:t xml:space="preserve">FATF Guidance on Digital ID: https://www.fatf-gafi.org/en/publications/Financialinclusionandnpoissues/Digital-identity-guidance.html</w:t>
      </w:r>
    </w:p>
    <w:p>
      <w:pPr>
        <w:numPr>
          <w:ilvl w:val="0"/>
          <w:numId w:val="1"/>
        </w:numPr>
      </w:pPr>
      <w:r>
        <w:t xml:space="preserve">NIST SP 800-63B Digital Identity Guidelines: https://pages.nist.gov/800-63-4/sp800-63b.html</w:t>
      </w:r>
    </w:p>
    <w:p>
      <w:pPr>
        <w:numPr>
          <w:ilvl w:val="0"/>
          <w:numId w:val="1"/>
        </w:numPr>
      </w:pPr>
      <w:r>
        <w:t xml:space="preserve">UN Security Council Consolidated List: https://main.un.org/securitycouncil/en/content/un-sc-consolidated-list</w:t>
      </w:r>
    </w:p>
    <w:p>
      <w:pPr>
        <w:numPr>
          <w:ilvl w:val="0"/>
          <w:numId w:val="1"/>
        </w:numPr>
      </w:pPr>
      <w:r>
        <w:t xml:space="preserve">Nigeria Data Protection Commission: https://ndpc.gov.ng/</w:t>
      </w:r>
    </w:p>
    <w:p>
      <w:pPr>
        <w:numPr>
          <w:ilvl w:val="0"/>
          <w:numId w:val="1"/>
        </w:numPr>
      </w:pPr>
      <w:r>
        <w:t xml:space="preserve">PCI DSS overview: https://www.pcisecuritystandards.org/standards/pci-dss/</w:t>
      </w:r>
    </w:p>
    <w:p>
      <w:pPr>
        <w:numPr>
          <w:ilvl w:val="0"/>
          <w:numId w:val="1"/>
        </w:numPr>
      </w:pPr>
      <w:r>
        <w:t xml:space="preserve">Smile ID identity verification overview: https://smile.id/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  <w:pPr>
      <w:spacing w:after="120"/>
    </w:pPr>
  </w:style>
  <w:style w:type="paragraph" w:styleId="Title">
    <w:name w:val="Title"/>
    <w:rPr>
      <w:b/>
      <w:sz w:val="36"/>
      <w:szCs w:val="36"/>
    </w:rPr>
    <w:pPr>
      <w:spacing w:after="160"/>
    </w:pPr>
  </w:style>
  <w:style w:type="paragraph" w:styleId="Subtitle">
    <w:name w:val="Subtitle"/>
    <w:rPr>
      <w:i/>
      <w:sz w:val="26"/>
      <w:szCs w:val="26"/>
    </w:rPr>
    <w:pPr>
      <w:spacing w:after="200"/>
    </w:pPr>
  </w:style>
  <w:style w:type="paragraph" w:styleId="Heading1">
    <w:name w:val="heading 1"/>
    <w:basedOn w:val="Normal"/>
    <w:next w:val="Normal"/>
    <w:rPr>
      <w:b/>
      <w:sz w:val="28"/>
      <w:szCs w:val="28"/>
    </w:rPr>
    <w:pPr>
      <w:spacing w:before="240" w:after="1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