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9F4" w:rsidRPr="00CD7DC0" w:rsidRDefault="00306819">
      <w:pPr>
        <w:rPr>
          <w:b/>
        </w:rPr>
      </w:pPr>
      <w:r w:rsidRPr="00CD7DC0">
        <w:rPr>
          <w:b/>
        </w:rPr>
        <w:t>ADMISSIONS DASHBOARD INSIGHTS</w:t>
      </w:r>
      <w:bookmarkStart w:id="0" w:name="_GoBack"/>
      <w:bookmarkEnd w:id="0"/>
    </w:p>
    <w:p w:rsidR="00306819" w:rsidRPr="00CD7DC0" w:rsidRDefault="00306819" w:rsidP="00CD7DC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The hospital had 500 patients during the analysis</w:t>
      </w:r>
      <w:r w:rsidR="00333393" w:rsidRPr="00CD7DC0">
        <w:rPr>
          <w:sz w:val="20"/>
          <w:szCs w:val="20"/>
        </w:rPr>
        <w:t xml:space="preserve"> period. Most patients visit through planned procedures rather than emergencies, suggesting the hospital has strong scheduled healthcare services.</w:t>
      </w:r>
    </w:p>
    <w:p w:rsidR="00333393" w:rsidRPr="00CD7DC0" w:rsidRDefault="00333393" w:rsidP="0033339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Admissions were lowest in 2023 but there was a strong recovery in 2024, 2025 recorded the highest admissions indicating increasing demand for hospital services.</w:t>
      </w:r>
    </w:p>
    <w:p w:rsidR="00333393" w:rsidRPr="00CD7DC0" w:rsidRDefault="00333393" w:rsidP="0033339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Urology has the highest patient demand and may require more staff, bed and medical equipment.</w:t>
      </w:r>
    </w:p>
    <w:p w:rsidR="00333393" w:rsidRPr="00CD7DC0" w:rsidRDefault="00333393" w:rsidP="0033339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Cardiology cases are generally more complex and require longer hospitalization.</w:t>
      </w:r>
    </w:p>
    <w:p w:rsidR="00333393" w:rsidRPr="00CD7DC0" w:rsidRDefault="00333393" w:rsidP="0033339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Patients remain admitted for about ten days on average, which is useful for planning bed occupancy and staffing.</w:t>
      </w:r>
    </w:p>
    <w:p w:rsidR="00333393" w:rsidRPr="00CD7DC0" w:rsidRDefault="00333393" w:rsidP="00333393">
      <w:pPr>
        <w:rPr>
          <w:b/>
        </w:rPr>
      </w:pPr>
      <w:r w:rsidRPr="00CD7DC0">
        <w:rPr>
          <w:b/>
        </w:rPr>
        <w:t>BILLINGS DASHBOARD INSIGHTS</w:t>
      </w:r>
    </w:p>
    <w:p w:rsidR="00333393" w:rsidRPr="00CD7DC0" w:rsidRDefault="00613040" w:rsidP="0061304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The hospital generates a substantial revenue of 242.46 million from patient services.</w:t>
      </w:r>
    </w:p>
    <w:p w:rsidR="00613040" w:rsidRPr="00CD7DC0" w:rsidRDefault="00613040" w:rsidP="0061304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Revenue collected is strong but 17% of billed revenue remains unpaid.</w:t>
      </w:r>
    </w:p>
    <w:p w:rsidR="00613040" w:rsidRPr="00CD7DC0" w:rsidRDefault="00613040" w:rsidP="0061304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Strengthening billing follow up could significantly improve cash flow.</w:t>
      </w:r>
    </w:p>
    <w:p w:rsidR="00613040" w:rsidRPr="00CD7DC0" w:rsidRDefault="00613040" w:rsidP="0061304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Urology, Cardiology and Dermatology contributes the most to hospital income.</w:t>
      </w:r>
    </w:p>
    <w:p w:rsidR="00613040" w:rsidRPr="00CD7DC0" w:rsidRDefault="00613040" w:rsidP="0061304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NHIS is the most frequently used payment method highlighting the hospital’s reliance on health insurance reimbursements. The need to maintain strong relationships with insurance providers is highly needed.</w:t>
      </w:r>
    </w:p>
    <w:p w:rsidR="00613040" w:rsidRPr="00CD7DC0" w:rsidRDefault="00613040" w:rsidP="00613040">
      <w:pPr>
        <w:rPr>
          <w:b/>
        </w:rPr>
      </w:pPr>
      <w:r w:rsidRPr="00CD7DC0">
        <w:rPr>
          <w:b/>
        </w:rPr>
        <w:t>PATIENTS DASHBOARD INSIGHTS</w:t>
      </w:r>
    </w:p>
    <w:p w:rsidR="00613040" w:rsidRPr="00CD7DC0" w:rsidRDefault="00613040" w:rsidP="0061304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Males have the highest gender distribution. The hospital serves both genders almost equally.</w:t>
      </w:r>
    </w:p>
    <w:p w:rsidR="00613040" w:rsidRPr="00CD7DC0" w:rsidRDefault="00613040" w:rsidP="0061304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Adults aged 36-50 make up the largest patient population.</w:t>
      </w:r>
    </w:p>
    <w:p w:rsidR="00613040" w:rsidRPr="00CD7DC0" w:rsidRDefault="00B11242" w:rsidP="0061304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The hospital depends heavily on insured patients (HMO).</w:t>
      </w:r>
    </w:p>
    <w:p w:rsidR="00B11242" w:rsidRPr="00CD7DC0" w:rsidRDefault="00B11242" w:rsidP="0061304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AB appears to be the most common blood group- Blood bank planning should prioritize the blood groups most frequently required by patients.</w:t>
      </w:r>
    </w:p>
    <w:p w:rsidR="00B11242" w:rsidRPr="00CD7DC0" w:rsidRDefault="00B11242" w:rsidP="00B1124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The hospital attracts patients from specific cities.</w:t>
      </w:r>
    </w:p>
    <w:p w:rsidR="00B11242" w:rsidRPr="00CD7DC0" w:rsidRDefault="00B11242" w:rsidP="00B11242">
      <w:pPr>
        <w:rPr>
          <w:b/>
        </w:rPr>
      </w:pPr>
      <w:r w:rsidRPr="00CD7DC0">
        <w:rPr>
          <w:b/>
        </w:rPr>
        <w:t>OVERALL RECOMMENDATIONS</w:t>
      </w:r>
    </w:p>
    <w:p w:rsidR="00B11242" w:rsidRPr="00CD7DC0" w:rsidRDefault="00B11242" w:rsidP="00B1124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Increase the resources in high-demand wards such as urology and cardiology.</w:t>
      </w:r>
    </w:p>
    <w:p w:rsidR="00B11242" w:rsidRPr="00CD7DC0" w:rsidRDefault="00B11242" w:rsidP="00B1124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Reduce the 40.95 million outstanding balance through improved billing follow up.</w:t>
      </w:r>
    </w:p>
    <w:p w:rsidR="00B11242" w:rsidRPr="00CD7DC0" w:rsidRDefault="00B11242" w:rsidP="00B1124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Maintain strong partnerships with HMOs since many patients rely on insurance.</w:t>
      </w:r>
    </w:p>
    <w:p w:rsidR="00B11242" w:rsidRPr="00CD7DC0" w:rsidRDefault="00B11242" w:rsidP="00B1124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D7DC0">
        <w:rPr>
          <w:sz w:val="20"/>
          <w:szCs w:val="20"/>
        </w:rPr>
        <w:t>Monitor bed availability in wards with long average stays to avoid congestion.</w:t>
      </w:r>
    </w:p>
    <w:p w:rsidR="00B11242" w:rsidRPr="00CD7DC0" w:rsidRDefault="00B11242" w:rsidP="00B11242">
      <w:pPr>
        <w:rPr>
          <w:b/>
        </w:rPr>
      </w:pPr>
      <w:r w:rsidRPr="00CD7DC0">
        <w:rPr>
          <w:b/>
        </w:rPr>
        <w:t>CONCLUSION</w:t>
      </w:r>
    </w:p>
    <w:p w:rsidR="00B11242" w:rsidRPr="00CD7DC0" w:rsidRDefault="00B11242" w:rsidP="00B11242">
      <w:pPr>
        <w:rPr>
          <w:sz w:val="20"/>
          <w:szCs w:val="20"/>
        </w:rPr>
      </w:pPr>
      <w:r w:rsidRPr="00CD7DC0">
        <w:rPr>
          <w:sz w:val="20"/>
          <w:szCs w:val="20"/>
        </w:rPr>
        <w:t>Overall, the data indicates a financially stable hospital with growing patient utilization and clear areas for operational improvement.</w:t>
      </w:r>
    </w:p>
    <w:sectPr w:rsidR="00B11242" w:rsidRPr="00CD7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EC2A12"/>
    <w:multiLevelType w:val="hybridMultilevel"/>
    <w:tmpl w:val="40080822"/>
    <w:lvl w:ilvl="0" w:tplc="19A656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645"/>
    <w:rsid w:val="00111645"/>
    <w:rsid w:val="00136464"/>
    <w:rsid w:val="00306819"/>
    <w:rsid w:val="00333393"/>
    <w:rsid w:val="005F49F4"/>
    <w:rsid w:val="00613040"/>
    <w:rsid w:val="00B11242"/>
    <w:rsid w:val="00C02DE9"/>
    <w:rsid w:val="00CD7DC0"/>
    <w:rsid w:val="00DE494E"/>
    <w:rsid w:val="00F4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EE6147-1D19-4D1F-B7C0-B0989F315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3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2026-08-02T21:26:00Z</dcterms:created>
  <dcterms:modified xsi:type="dcterms:W3CDTF">2026-08-02T21:26:00Z</dcterms:modified>
</cp:coreProperties>
</file>