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rFonts w:ascii="Times New Roman" w:hAnsi="Times New Roman"/>
          <w:sz w:val="48"/>
          <w:szCs w:val="48"/>
        </w:rPr>
      </w:pPr>
      <w:r>
        <w:rPr>
          <w:rFonts w:ascii="Times New Roman" w:hAnsi="Times New Roman"/>
          <w:sz w:val="48"/>
          <w:szCs w:val="48"/>
        </w:rPr>
        <w:t xml:space="preserve">Passwords, Biometrics, </w:t>
      </w:r>
      <w:r>
        <w:rPr>
          <w:rFonts w:ascii="Times New Roman" w:hAnsi="Times New Roman"/>
          <w:sz w:val="48"/>
          <w:szCs w:val="48"/>
        </w:rPr>
        <w:t>&amp;</w:t>
      </w:r>
      <w:r>
        <w:rPr>
          <w:rFonts w:ascii="Times New Roman" w:hAnsi="Times New Roman"/>
          <w:sz w:val="48"/>
          <w:szCs w:val="48"/>
        </w:rPr>
        <w:t xml:space="preserve"> the Evolving Legal Status of Encryption</w:t>
      </w:r>
    </w:p>
    <w:p>
      <w:pPr>
        <w:pStyle w:val="Normal"/>
        <w:bidi w:val="0"/>
        <w:spacing w:lineRule="auto" w:line="240"/>
        <w:jc w:val="center"/>
        <w:rPr>
          <w:sz w:val="20"/>
          <w:szCs w:val="20"/>
        </w:rPr>
      </w:pPr>
      <w:r>
        <w:rPr>
          <w:rFonts w:ascii="Times New Roman" w:hAnsi="Times New Roman"/>
          <w:sz w:val="48"/>
          <w:szCs w:val="48"/>
        </w:rPr>
      </w:r>
    </w:p>
    <w:p>
      <w:pPr>
        <w:pStyle w:val="Normal"/>
        <w:bidi w:val="0"/>
        <w:spacing w:lineRule="auto" w:line="360"/>
        <w:jc w:val="center"/>
        <w:rPr>
          <w:rFonts w:ascii="Times New Roman" w:hAnsi="Times New Roman"/>
          <w:sz w:val="20"/>
          <w:szCs w:val="20"/>
        </w:rPr>
      </w:pPr>
      <w:r>
        <w:rPr>
          <w:rFonts w:ascii="Times New Roman" w:hAnsi="Times New Roman"/>
          <w:sz w:val="20"/>
          <w:szCs w:val="20"/>
        </w:rPr>
        <w:t>Emerson Gann</w:t>
      </w:r>
    </w:p>
    <w:p>
      <w:pPr>
        <w:pStyle w:val="Normal"/>
        <w:bidi w:val="0"/>
        <w:spacing w:lineRule="auto" w:line="360"/>
        <w:jc w:val="center"/>
        <w:rPr>
          <w:rFonts w:ascii="Times New Roman" w:hAnsi="Times New Roman"/>
        </w:rPr>
      </w:pPr>
      <w:r>
        <w:rPr>
          <w:rFonts w:ascii="Times New Roman" w:hAnsi="Times New Roman"/>
          <w:sz w:val="20"/>
          <w:szCs w:val="20"/>
        </w:rPr>
        <w:t xml:space="preserve">CSS 337 – </w:t>
      </w:r>
      <w:r>
        <w:rPr>
          <w:rFonts w:ascii="Times New Roman" w:hAnsi="Times New Roman"/>
          <w:sz w:val="20"/>
          <w:szCs w:val="20"/>
        </w:rPr>
        <w:t>Secure Systems</w:t>
      </w:r>
    </w:p>
    <w:p>
      <w:pPr>
        <w:pStyle w:val="Normal"/>
        <w:bidi w:val="0"/>
        <w:spacing w:lineRule="auto" w:line="360"/>
        <w:jc w:val="center"/>
        <w:rPr>
          <w:rFonts w:ascii="Times New Roman" w:hAnsi="Times New Roman"/>
        </w:rPr>
      </w:pPr>
      <w:r>
        <w:rPr>
          <w:rFonts w:ascii="Times New Roman" w:hAnsi="Times New Roman"/>
          <w:sz w:val="20"/>
          <w:szCs w:val="20"/>
        </w:rPr>
        <w:t>University of Washington, Bothell</w:t>
      </w:r>
    </w:p>
    <w:p>
      <w:pPr>
        <w:pStyle w:val="Normal"/>
        <w:bidi w:val="0"/>
        <w:spacing w:lineRule="auto" w:line="360"/>
        <w:jc w:val="left"/>
        <w:rPr>
          <w:rFonts w:ascii="Times New Roman" w:hAnsi="Times New Roman"/>
        </w:rPr>
      </w:pPr>
      <w:r>
        <w:rPr>
          <w:rFonts w:eastAsia="NSimSun" w:cs="Arial" w:ascii="Times New Roman" w:hAnsi="Times New Roman"/>
          <w:color w:val="auto"/>
          <w:kern w:val="2"/>
          <w:sz w:val="24"/>
          <w:szCs w:val="24"/>
          <w:lang w:val="en-US" w:eastAsia="zh-CN" w:bidi="hi-IN"/>
        </w:rPr>
        <w:tab/>
      </w:r>
    </w:p>
    <w:p>
      <w:pPr>
        <w:sectPr>
          <w:type w:val="nextPage"/>
          <w:pgSz w:w="12240" w:h="15840"/>
          <w:pgMar w:left="1134" w:right="1134" w:header="0" w:top="1134" w:footer="0" w:bottom="1134" w:gutter="0"/>
          <w:pgNumType w:fmt="decimal"/>
          <w:formProt w:val="false"/>
          <w:textDirection w:val="lrTb"/>
        </w:sectPr>
      </w:pPr>
    </w:p>
    <w:p>
      <w:pPr>
        <w:pStyle w:val="Normal"/>
        <w:bidi w:val="0"/>
        <w:spacing w:lineRule="auto" w:line="240"/>
        <w:jc w:val="left"/>
        <w:rPr>
          <w:rFonts w:ascii="Times New Roman" w:hAnsi="Times New Roman"/>
          <w:b/>
          <w:b/>
          <w:bCs/>
          <w:sz w:val="20"/>
          <w:szCs w:val="20"/>
        </w:rPr>
      </w:pPr>
      <w:r>
        <w:rPr>
          <w:rFonts w:eastAsia="NSimSun" w:cs="Arial" w:ascii="Times New Roman" w:hAnsi="Times New Roman"/>
          <w:b/>
          <w:bCs/>
          <w:i/>
          <w:iCs/>
          <w:color w:val="auto"/>
          <w:kern w:val="2"/>
          <w:sz w:val="20"/>
          <w:szCs w:val="20"/>
          <w:lang w:val="en-US" w:eastAsia="zh-CN" w:bidi="hi-IN"/>
        </w:rPr>
        <w:t>A</w:t>
      </w:r>
      <w:r>
        <w:rPr>
          <w:rFonts w:eastAsia="NSimSun" w:cs="Arial" w:ascii="Times New Roman" w:hAnsi="Times New Roman"/>
          <w:b/>
          <w:bCs/>
          <w:i/>
          <w:iCs/>
          <w:color w:val="auto"/>
          <w:kern w:val="2"/>
          <w:sz w:val="20"/>
          <w:szCs w:val="20"/>
          <w:lang w:val="en-US" w:eastAsia="zh-CN" w:bidi="hi-IN"/>
        </w:rPr>
        <w:t>bstract</w:t>
      </w:r>
      <w:r>
        <w:rPr>
          <w:rFonts w:eastAsia="NSimSun" w:cs="Arial" w:ascii="Times New Roman" w:hAnsi="Times New Roman"/>
          <w:b/>
          <w:bCs/>
          <w:color w:val="auto"/>
          <w:kern w:val="2"/>
          <w:sz w:val="20"/>
          <w:szCs w:val="20"/>
          <w:lang w:val="en-US" w:eastAsia="zh-CN" w:bidi="hi-IN"/>
        </w:rPr>
        <w:t>—An analysis of current trends and important considerations in recent case-law dealing with password protection and personal devices.</w:t>
      </w:r>
    </w:p>
    <w:p>
      <w:pPr>
        <w:pStyle w:val="Normal"/>
        <w:bidi w:val="0"/>
        <w:spacing w:lineRule="auto" w:line="240"/>
        <w:jc w:val="left"/>
        <w:rPr>
          <w:rFonts w:eastAsia="NSimSun" w:cs="Arial"/>
          <w:color w:val="auto"/>
          <w:kern w:val="2"/>
          <w:lang w:val="en-US" w:eastAsia="zh-CN" w:bidi="hi-IN"/>
        </w:rPr>
      </w:pPr>
      <w:r>
        <w:rPr>
          <w:rFonts w:ascii="Times New Roman" w:hAnsi="Times New Roman"/>
          <w:b/>
          <w:bCs/>
          <w:sz w:val="20"/>
          <w:szCs w:val="20"/>
        </w:rPr>
      </w:r>
    </w:p>
    <w:p>
      <w:pPr>
        <w:pStyle w:val="Normal"/>
        <w:bidi w:val="0"/>
        <w:spacing w:lineRule="auto" w:line="240"/>
        <w:jc w:val="left"/>
        <w:rPr>
          <w:rFonts w:ascii="Times New Roman" w:hAnsi="Times New Roman"/>
          <w:b/>
          <w:b/>
          <w:bCs/>
          <w:sz w:val="20"/>
          <w:szCs w:val="20"/>
        </w:rPr>
      </w:pPr>
      <w:r>
        <w:rPr>
          <w:rFonts w:eastAsia="NSimSun" w:cs="Arial" w:ascii="Times New Roman" w:hAnsi="Times New Roman"/>
          <w:b/>
          <w:bCs/>
          <w:i/>
          <w:iCs/>
          <w:color w:val="auto"/>
          <w:kern w:val="2"/>
          <w:sz w:val="20"/>
          <w:szCs w:val="20"/>
          <w:lang w:val="en-US" w:eastAsia="zh-CN" w:bidi="hi-IN"/>
        </w:rPr>
        <w:t>Keywords</w:t>
      </w:r>
      <w:r>
        <w:rPr>
          <w:rFonts w:eastAsia="NSimSun" w:cs="Arial" w:ascii="Times New Roman" w:hAnsi="Times New Roman"/>
          <w:b/>
          <w:bCs/>
          <w:color w:val="auto"/>
          <w:kern w:val="2"/>
          <w:sz w:val="20"/>
          <w:szCs w:val="20"/>
          <w:lang w:val="en-US" w:eastAsia="zh-CN" w:bidi="hi-IN"/>
        </w:rPr>
        <w:t>—</w:t>
      </w:r>
      <w:r>
        <w:rPr>
          <w:rFonts w:eastAsia="NSimSun" w:cs="Arial" w:ascii="Times New Roman" w:hAnsi="Times New Roman"/>
          <w:b/>
          <w:bCs/>
          <w:color w:val="auto"/>
          <w:kern w:val="2"/>
          <w:sz w:val="20"/>
          <w:szCs w:val="20"/>
          <w:lang w:val="en-US" w:eastAsia="zh-CN" w:bidi="hi-IN"/>
        </w:rPr>
        <w:t>Biometrics; Encryption; Foregone Conclusion; Legal Precedent;</w:t>
      </w:r>
      <w:r>
        <w:rPr>
          <w:rFonts w:eastAsia="NSimSun" w:cs="Arial" w:ascii="Times New Roman" w:hAnsi="Times New Roman"/>
          <w:b/>
          <w:bCs/>
          <w:color w:val="auto"/>
          <w:kern w:val="2"/>
          <w:sz w:val="20"/>
          <w:szCs w:val="20"/>
          <w:lang w:val="en-US" w:eastAsia="zh-CN" w:bidi="hi-IN"/>
        </w:rPr>
        <w:t xml:space="preserve"> </w:t>
      </w:r>
      <w:r>
        <w:rPr>
          <w:rFonts w:eastAsia="NSimSun" w:cs="Arial" w:ascii="Times New Roman" w:hAnsi="Times New Roman"/>
          <w:b/>
          <w:bCs/>
          <w:color w:val="auto"/>
          <w:kern w:val="2"/>
          <w:sz w:val="20"/>
          <w:szCs w:val="20"/>
          <w:lang w:val="en-US" w:eastAsia="zh-CN" w:bidi="hi-IN"/>
        </w:rPr>
        <w:t>Password; Self-Incrimination</w:t>
      </w:r>
    </w:p>
    <w:p>
      <w:pPr>
        <w:pStyle w:val="Normal"/>
        <w:bidi w:val="0"/>
        <w:spacing w:lineRule="auto" w:line="240"/>
        <w:jc w:val="both"/>
        <w:rPr>
          <w:rFonts w:eastAsia="NSimSun" w:cs="Arial"/>
          <w:color w:val="auto"/>
          <w:kern w:val="2"/>
          <w:lang w:val="en-US" w:eastAsia="zh-CN" w:bidi="hi-IN"/>
        </w:rPr>
      </w:pPr>
      <w:r>
        <w:rPr>
          <w:rFonts w:ascii="Times New Roman" w:hAnsi="Times New Roman"/>
          <w:b/>
          <w:bCs/>
          <w:sz w:val="20"/>
          <w:szCs w:val="20"/>
        </w:rPr>
      </w:r>
    </w:p>
    <w:p>
      <w:pPr>
        <w:pStyle w:val="Normal"/>
        <w:bidi w:val="0"/>
        <w:spacing w:lineRule="auto" w:line="240"/>
        <w:jc w:val="center"/>
        <w:rPr/>
      </w:pPr>
      <w:r>
        <w:rPr>
          <w:rFonts w:eastAsia="NSimSun" w:cs="Arial" w:ascii="Times New Roman" w:hAnsi="Times New Roman"/>
          <w:b w:val="false"/>
          <w:bCs w:val="false"/>
          <w:color w:val="auto"/>
          <w:kern w:val="2"/>
          <w:sz w:val="20"/>
          <w:szCs w:val="20"/>
          <w:lang w:val="en-US" w:eastAsia="zh-CN" w:bidi="hi-IN"/>
        </w:rPr>
        <w:t>I.   INTRODUCTION</w:t>
      </w:r>
    </w:p>
    <w:p>
      <w:pPr>
        <w:pStyle w:val="Normal"/>
        <w:bidi w:val="0"/>
        <w:spacing w:lineRule="auto" w:line="240"/>
        <w:jc w:val="both"/>
        <w:rPr>
          <w:rFonts w:ascii="Times New Roman" w:hAnsi="Times New Roman" w:eastAsia="NSimSun" w:cs="Arial"/>
          <w:b w:val="false"/>
          <w:b w:val="false"/>
          <w:bCs w:val="false"/>
          <w:color w:val="auto"/>
          <w:kern w:val="2"/>
          <w:sz w:val="20"/>
          <w:szCs w:val="20"/>
          <w:lang w:val="en-US" w:eastAsia="zh-CN" w:bidi="hi-IN"/>
        </w:rPr>
      </w:pPr>
      <w:r>
        <w:rPr/>
      </w:r>
    </w:p>
    <w:p>
      <w:pPr>
        <w:pStyle w:val="Normal"/>
        <w:bidi w:val="0"/>
        <w:spacing w:lineRule="auto" w:line="240"/>
        <w:jc w:val="both"/>
        <w:rPr/>
      </w:pPr>
      <w:r>
        <w:rPr>
          <w:rFonts w:eastAsia="NSimSun" w:cs="Arial" w:ascii="Times New Roman" w:hAnsi="Times New Roman"/>
          <w:color w:val="auto"/>
          <w:kern w:val="2"/>
          <w:sz w:val="20"/>
          <w:szCs w:val="20"/>
          <w:lang w:val="en-US" w:eastAsia="zh-CN" w:bidi="hi-IN"/>
        </w:rPr>
        <w:t>Countries all over the world</w:t>
      </w:r>
      <w:r>
        <w:rPr>
          <w:rFonts w:eastAsia="NSimSun" w:cs="Arial" w:ascii="Times New Roman" w:hAnsi="Times New Roman"/>
          <w:color w:val="auto"/>
          <w:kern w:val="2"/>
          <w:sz w:val="20"/>
          <w:szCs w:val="20"/>
          <w:lang w:val="en-US" w:eastAsia="zh-CN" w:bidi="hi-IN"/>
        </w:rPr>
        <w:t xml:space="preserve"> </w:t>
      </w:r>
      <w:r>
        <w:rPr>
          <w:rFonts w:eastAsia="NSimSun" w:cs="Arial" w:ascii="Times New Roman" w:hAnsi="Times New Roman"/>
          <w:color w:val="auto"/>
          <w:kern w:val="2"/>
          <w:sz w:val="20"/>
          <w:szCs w:val="20"/>
          <w:lang w:val="en-US" w:eastAsia="zh-CN" w:bidi="hi-IN"/>
        </w:rPr>
        <w:t>have found themselves in a constant</w:t>
      </w:r>
      <w:r>
        <w:rPr>
          <w:rFonts w:ascii="Times New Roman" w:hAnsi="Times New Roman"/>
          <w:sz w:val="20"/>
          <w:szCs w:val="20"/>
        </w:rPr>
        <w:t xml:space="preserve"> struggle, </w:t>
      </w:r>
      <w:r>
        <w:rPr>
          <w:rFonts w:ascii="Times New Roman" w:hAnsi="Times New Roman"/>
          <w:sz w:val="20"/>
          <w:szCs w:val="20"/>
        </w:rPr>
        <w:t>as</w:t>
      </w:r>
      <w:r>
        <w:rPr>
          <w:rFonts w:ascii="Times New Roman" w:hAnsi="Times New Roman"/>
          <w:sz w:val="20"/>
          <w:szCs w:val="20"/>
        </w:rPr>
        <w:t xml:space="preserve"> </w:t>
      </w:r>
      <w:r>
        <w:rPr>
          <w:rFonts w:ascii="Times New Roman" w:hAnsi="Times New Roman"/>
          <w:sz w:val="20"/>
          <w:szCs w:val="20"/>
        </w:rPr>
        <w:t xml:space="preserve">old precedent in </w:t>
      </w:r>
      <w:r>
        <w:rPr>
          <w:rFonts w:ascii="Times New Roman" w:hAnsi="Times New Roman"/>
          <w:sz w:val="20"/>
          <w:szCs w:val="20"/>
        </w:rPr>
        <w:t>legal system</w:t>
      </w:r>
      <w:r>
        <w:rPr>
          <w:rFonts w:ascii="Times New Roman" w:hAnsi="Times New Roman"/>
          <w:sz w:val="20"/>
          <w:szCs w:val="20"/>
        </w:rPr>
        <w:t>s</w:t>
      </w:r>
      <w:r>
        <w:rPr>
          <w:rFonts w:ascii="Times New Roman" w:hAnsi="Times New Roman"/>
          <w:sz w:val="20"/>
          <w:szCs w:val="20"/>
        </w:rPr>
        <w:t xml:space="preserve"> and laws </w:t>
      </w:r>
      <w:r>
        <w:rPr>
          <w:rFonts w:ascii="Times New Roman" w:hAnsi="Times New Roman"/>
          <w:sz w:val="20"/>
          <w:szCs w:val="20"/>
        </w:rPr>
        <w:t>fail to</w:t>
      </w:r>
      <w:r>
        <w:rPr>
          <w:rFonts w:ascii="Times New Roman" w:hAnsi="Times New Roman"/>
          <w:sz w:val="20"/>
          <w:szCs w:val="20"/>
        </w:rPr>
        <w:t xml:space="preserve"> keep pace with </w:t>
      </w:r>
      <w:r>
        <w:rPr>
          <w:rFonts w:ascii="Times New Roman" w:hAnsi="Times New Roman"/>
          <w:sz w:val="20"/>
          <w:szCs w:val="20"/>
        </w:rPr>
        <w:t>today’s</w:t>
      </w:r>
      <w:r>
        <w:rPr>
          <w:rFonts w:ascii="Times New Roman" w:hAnsi="Times New Roman"/>
          <w:sz w:val="20"/>
          <w:szCs w:val="20"/>
        </w:rPr>
        <w:t xml:space="preserve"> technological progress. Nowhere is this struggle highlighted better than in the U</w:t>
      </w:r>
      <w:r>
        <w:rPr>
          <w:rFonts w:ascii="Times New Roman" w:hAnsi="Times New Roman"/>
          <w:sz w:val="20"/>
          <w:szCs w:val="20"/>
        </w:rPr>
        <w:t>nited States</w:t>
      </w:r>
      <w:r>
        <w:rPr>
          <w:rFonts w:ascii="Times New Roman" w:hAnsi="Times New Roman"/>
          <w:sz w:val="20"/>
          <w:szCs w:val="20"/>
        </w:rPr>
        <w:t xml:space="preserve"> with the emergence of digital technologies. </w:t>
      </w:r>
      <w:r>
        <w:rPr>
          <w:rFonts w:ascii="Times New Roman" w:hAnsi="Times New Roman"/>
          <w:sz w:val="20"/>
          <w:szCs w:val="20"/>
        </w:rPr>
        <w:t>S</w:t>
      </w:r>
      <w:r>
        <w:rPr>
          <w:rFonts w:ascii="Times New Roman" w:hAnsi="Times New Roman"/>
          <w:sz w:val="20"/>
          <w:szCs w:val="20"/>
        </w:rPr>
        <w:t xml:space="preserve">ince the </w:t>
      </w:r>
      <w:r>
        <w:rPr>
          <w:rFonts w:ascii="Times New Roman" w:hAnsi="Times New Roman"/>
          <w:sz w:val="20"/>
          <w:szCs w:val="20"/>
        </w:rPr>
        <w:t xml:space="preserve">U.S. </w:t>
      </w:r>
      <w:r>
        <w:rPr>
          <w:rFonts w:ascii="Times New Roman" w:hAnsi="Times New Roman"/>
          <w:sz w:val="20"/>
          <w:szCs w:val="20"/>
        </w:rPr>
        <w:t>C</w:t>
      </w:r>
      <w:r>
        <w:rPr>
          <w:rFonts w:ascii="Times New Roman" w:hAnsi="Times New Roman"/>
          <w:sz w:val="20"/>
          <w:szCs w:val="20"/>
        </w:rPr>
        <w:t>onstitution was adopted as the supreme law of the land, courts, citizens, and governments have battled over just how broad</w:t>
      </w:r>
      <w:r>
        <w:rPr>
          <w:rFonts w:ascii="Times New Roman" w:hAnsi="Times New Roman"/>
          <w:sz w:val="20"/>
          <w:szCs w:val="20"/>
        </w:rPr>
        <w:t>ly</w:t>
      </w:r>
      <w:r>
        <w:rPr>
          <w:rFonts w:ascii="Times New Roman" w:hAnsi="Times New Roman"/>
          <w:sz w:val="20"/>
          <w:szCs w:val="20"/>
        </w:rPr>
        <w:t xml:space="preserve"> certain rights guaranteed by the founding document </w:t>
      </w:r>
      <w:r>
        <w:rPr>
          <w:rFonts w:ascii="Times New Roman" w:hAnsi="Times New Roman"/>
          <w:sz w:val="20"/>
          <w:szCs w:val="20"/>
        </w:rPr>
        <w:t>can be interpreted</w:t>
      </w:r>
      <w:r>
        <w:rPr>
          <w:rFonts w:ascii="Times New Roman" w:hAnsi="Times New Roman"/>
          <w:sz w:val="20"/>
          <w:szCs w:val="20"/>
        </w:rPr>
        <w:t xml:space="preserve">. </w:t>
      </w:r>
      <w:r>
        <w:rPr>
          <w:rFonts w:ascii="Times New Roman" w:hAnsi="Times New Roman"/>
          <w:sz w:val="20"/>
          <w:szCs w:val="20"/>
        </w:rPr>
        <w:t xml:space="preserve">As new technological opportunities appear to exercise constitutional rights, amendments inevitably have to be re-examined in scope and application </w:t>
      </w:r>
      <w:r>
        <w:rPr>
          <w:rFonts w:ascii="Times New Roman" w:hAnsi="Times New Roman"/>
          <w:sz w:val="20"/>
          <w:szCs w:val="20"/>
        </w:rPr>
        <w:t>for</w:t>
      </w:r>
      <w:r>
        <w:rPr>
          <w:rFonts w:ascii="Times New Roman" w:hAnsi="Times New Roman"/>
          <w:sz w:val="20"/>
          <w:szCs w:val="20"/>
        </w:rPr>
        <w:t xml:space="preserve"> </w:t>
      </w:r>
      <w:r>
        <w:rPr>
          <w:rFonts w:ascii="Times New Roman" w:hAnsi="Times New Roman"/>
          <w:sz w:val="20"/>
          <w:szCs w:val="20"/>
        </w:rPr>
        <w:t>contemporary usage</w:t>
      </w:r>
      <w:r>
        <w:rPr>
          <w:rFonts w:ascii="Times New Roman" w:hAnsi="Times New Roman"/>
          <w:sz w:val="20"/>
          <w:szCs w:val="20"/>
        </w:rPr>
        <w:t>.</w:t>
      </w:r>
    </w:p>
    <w:p>
      <w:pPr>
        <w:pStyle w:val="Normal"/>
        <w:bidi w:val="0"/>
        <w:spacing w:lineRule="auto" w:line="240"/>
        <w:jc w:val="both"/>
        <w:rPr>
          <w:rFonts w:ascii="Times New Roman" w:hAnsi="Times New Roman"/>
          <w:sz w:val="20"/>
          <w:szCs w:val="20"/>
        </w:rPr>
      </w:pPr>
      <w:r>
        <w:rPr>
          <w:rFonts w:eastAsia="NSimSun" w:cs="Arial" w:ascii="Times New Roman" w:hAnsi="Times New Roman"/>
          <w:color w:val="auto"/>
          <w:kern w:val="2"/>
          <w:sz w:val="20"/>
          <w:szCs w:val="20"/>
          <w:lang w:val="en-US" w:eastAsia="zh-CN" w:bidi="hi-IN"/>
        </w:rPr>
        <w:tab/>
      </w:r>
      <w:r>
        <w:rPr>
          <w:rFonts w:eastAsia="NSimSun" w:cs="Arial" w:ascii="Times New Roman" w:hAnsi="Times New Roman"/>
          <w:color w:val="auto"/>
          <w:kern w:val="2"/>
          <w:sz w:val="20"/>
          <w:szCs w:val="20"/>
          <w:lang w:val="en-US" w:eastAsia="zh-CN" w:bidi="hi-IN"/>
        </w:rPr>
        <w:t>T</w:t>
      </w:r>
      <w:r>
        <w:rPr>
          <w:rFonts w:ascii="Times New Roman" w:hAnsi="Times New Roman"/>
          <w:sz w:val="20"/>
          <w:szCs w:val="20"/>
        </w:rPr>
        <w:t>he 1</w:t>
      </w:r>
      <w:r>
        <w:rPr>
          <w:rFonts w:ascii="Times New Roman" w:hAnsi="Times New Roman"/>
          <w:sz w:val="20"/>
          <w:szCs w:val="20"/>
          <w:vertAlign w:val="superscript"/>
        </w:rPr>
        <w:t>st</w:t>
      </w:r>
      <w:r>
        <w:rPr>
          <w:rFonts w:ascii="Times New Roman" w:hAnsi="Times New Roman"/>
          <w:sz w:val="20"/>
          <w:szCs w:val="20"/>
        </w:rPr>
        <w:t xml:space="preserve"> Amendment </w:t>
      </w:r>
      <w:r>
        <w:rPr>
          <w:rFonts w:eastAsia="NSimSun" w:cs="Arial" w:ascii="Times New Roman" w:hAnsi="Times New Roman"/>
          <w:color w:val="auto"/>
          <w:kern w:val="2"/>
          <w:sz w:val="20"/>
          <w:szCs w:val="20"/>
          <w:lang w:val="en-US" w:eastAsia="zh-CN" w:bidi="hi-IN"/>
        </w:rPr>
        <w:t xml:space="preserve">guarantees </w:t>
      </w:r>
      <w:r>
        <w:rPr>
          <w:rFonts w:eastAsia="NSimSun" w:cs="Arial" w:ascii="Times New Roman" w:hAnsi="Times New Roman"/>
          <w:color w:val="auto"/>
          <w:kern w:val="2"/>
          <w:sz w:val="20"/>
          <w:szCs w:val="20"/>
          <w:lang w:val="en-US" w:eastAsia="zh-CN" w:bidi="hi-IN"/>
        </w:rPr>
        <w:t xml:space="preserve">the rights of </w:t>
      </w:r>
      <w:r>
        <w:rPr>
          <w:rFonts w:eastAsia="NSimSun" w:cs="Arial" w:ascii="Times New Roman" w:hAnsi="Times New Roman"/>
          <w:color w:val="auto"/>
          <w:kern w:val="2"/>
          <w:sz w:val="20"/>
          <w:szCs w:val="20"/>
          <w:lang w:val="en-US" w:eastAsia="zh-CN" w:bidi="hi-IN"/>
        </w:rPr>
        <w:t>of</w:t>
      </w:r>
      <w:r>
        <w:rPr>
          <w:rFonts w:ascii="Times New Roman" w:hAnsi="Times New Roman"/>
          <w:sz w:val="20"/>
          <w:szCs w:val="20"/>
        </w:rPr>
        <w:t xml:space="preserve"> free speech and </w:t>
      </w:r>
      <w:r>
        <w:rPr>
          <w:rFonts w:ascii="Times New Roman" w:hAnsi="Times New Roman"/>
          <w:sz w:val="20"/>
          <w:szCs w:val="20"/>
        </w:rPr>
        <w:t>a</w:t>
      </w:r>
      <w:r>
        <w:rPr>
          <w:rFonts w:ascii="Times New Roman" w:hAnsi="Times New Roman"/>
          <w:sz w:val="20"/>
          <w:szCs w:val="20"/>
        </w:rPr>
        <w:t xml:space="preserve"> free press. </w:t>
      </w:r>
      <w:r>
        <w:rPr>
          <w:rFonts w:ascii="Times New Roman" w:hAnsi="Times New Roman"/>
          <w:sz w:val="20"/>
          <w:szCs w:val="20"/>
        </w:rPr>
        <w:t>C</w:t>
      </w:r>
      <w:r>
        <w:rPr>
          <w:rFonts w:ascii="Times New Roman" w:hAnsi="Times New Roman"/>
          <w:sz w:val="20"/>
          <w:szCs w:val="20"/>
        </w:rPr>
        <w:t xml:space="preserve">ourts have had to determine if </w:t>
      </w:r>
      <w:r>
        <w:rPr>
          <w:rFonts w:eastAsia="NSimSun" w:cs="Arial" w:ascii="Times New Roman" w:hAnsi="Times New Roman"/>
          <w:color w:val="auto"/>
          <w:kern w:val="2"/>
          <w:sz w:val="20"/>
          <w:szCs w:val="20"/>
          <w:lang w:val="en-US" w:eastAsia="zh-CN" w:bidi="hi-IN"/>
        </w:rPr>
        <w:t xml:space="preserve">such rights – </w:t>
      </w:r>
      <w:r>
        <w:rPr>
          <w:rFonts w:eastAsia="NSimSun" w:cs="Arial" w:ascii="Times New Roman" w:hAnsi="Times New Roman"/>
          <w:color w:val="auto"/>
          <w:kern w:val="2"/>
          <w:sz w:val="20"/>
          <w:szCs w:val="20"/>
          <w:lang w:val="en-US" w:eastAsia="zh-CN" w:bidi="hi-IN"/>
        </w:rPr>
        <w:t xml:space="preserve">originally intended for publishers of newspapers – </w:t>
      </w:r>
      <w:r>
        <w:rPr>
          <w:rFonts w:eastAsia="NSimSun" w:cs="Arial" w:ascii="Times New Roman" w:hAnsi="Times New Roman"/>
          <w:color w:val="auto"/>
          <w:kern w:val="2"/>
          <w:sz w:val="20"/>
          <w:szCs w:val="20"/>
          <w:lang w:val="en-US" w:eastAsia="zh-CN" w:bidi="hi-IN"/>
        </w:rPr>
        <w:t>appl</w:t>
      </w:r>
      <w:r>
        <w:rPr>
          <w:rFonts w:eastAsia="NSimSun" w:cs="Arial" w:ascii="Times New Roman" w:hAnsi="Times New Roman"/>
          <w:color w:val="auto"/>
          <w:kern w:val="2"/>
          <w:sz w:val="20"/>
          <w:szCs w:val="20"/>
          <w:lang w:val="en-US" w:eastAsia="zh-CN" w:bidi="hi-IN"/>
        </w:rPr>
        <w:t>y</w:t>
      </w:r>
      <w:r>
        <w:rPr>
          <w:rFonts w:ascii="Times New Roman" w:hAnsi="Times New Roman"/>
          <w:sz w:val="20"/>
          <w:szCs w:val="20"/>
        </w:rPr>
        <w:t xml:space="preserve"> equally to the </w:t>
      </w:r>
      <w:r>
        <w:rPr>
          <w:rFonts w:ascii="Times New Roman" w:hAnsi="Times New Roman"/>
          <w:sz w:val="20"/>
          <w:szCs w:val="20"/>
        </w:rPr>
        <w:t>radio, television, and</w:t>
      </w:r>
      <w:r>
        <w:rPr>
          <w:rFonts w:ascii="Times New Roman" w:hAnsi="Times New Roman"/>
          <w:sz w:val="20"/>
          <w:szCs w:val="20"/>
        </w:rPr>
        <w:t xml:space="preserve"> internet, where </w:t>
      </w:r>
      <w:r>
        <w:rPr>
          <w:rFonts w:eastAsia="NSimSun" w:cs="Arial" w:ascii="Times New Roman" w:hAnsi="Times New Roman"/>
          <w:color w:val="auto"/>
          <w:kern w:val="2"/>
          <w:sz w:val="20"/>
          <w:szCs w:val="20"/>
          <w:lang w:val="en-US" w:eastAsia="zh-CN" w:bidi="hi-IN"/>
        </w:rPr>
        <w:t>knowledge can spread with faster impact and b</w:t>
      </w:r>
      <w:r>
        <w:rPr>
          <w:rFonts w:eastAsia="NSimSun" w:cs="Arial" w:ascii="Times New Roman" w:hAnsi="Times New Roman"/>
          <w:color w:val="auto"/>
          <w:kern w:val="2"/>
          <w:sz w:val="20"/>
          <w:szCs w:val="20"/>
          <w:lang w:val="en-US" w:eastAsia="zh-CN" w:bidi="hi-IN"/>
        </w:rPr>
        <w:t>roader reach</w:t>
      </w:r>
      <w:r>
        <w:rPr>
          <w:rFonts w:ascii="Times New Roman" w:hAnsi="Times New Roman"/>
          <w:sz w:val="20"/>
          <w:szCs w:val="20"/>
        </w:rPr>
        <w:t xml:space="preserve">. </w:t>
      </w:r>
      <w:r>
        <w:rPr>
          <w:rFonts w:ascii="Times New Roman" w:hAnsi="Times New Roman"/>
          <w:sz w:val="20"/>
          <w:szCs w:val="20"/>
        </w:rPr>
        <w:t>T</w:t>
      </w:r>
      <w:r>
        <w:rPr>
          <w:rFonts w:ascii="Times New Roman" w:hAnsi="Times New Roman"/>
          <w:sz w:val="20"/>
          <w:szCs w:val="20"/>
        </w:rPr>
        <w:t>he 2</w:t>
      </w:r>
      <w:r>
        <w:rPr>
          <w:rFonts w:ascii="Times New Roman" w:hAnsi="Times New Roman"/>
          <w:sz w:val="20"/>
          <w:szCs w:val="20"/>
          <w:vertAlign w:val="superscript"/>
        </w:rPr>
        <w:t>nd</w:t>
      </w:r>
      <w:r>
        <w:rPr>
          <w:rFonts w:ascii="Times New Roman" w:hAnsi="Times New Roman"/>
          <w:sz w:val="20"/>
          <w:szCs w:val="20"/>
        </w:rPr>
        <w:t xml:space="preserve"> Amendment </w:t>
      </w:r>
      <w:r>
        <w:rPr>
          <w:rFonts w:ascii="Times New Roman" w:hAnsi="Times New Roman"/>
          <w:sz w:val="20"/>
          <w:szCs w:val="20"/>
        </w:rPr>
        <w:t>guarantees the civilian</w:t>
      </w:r>
      <w:r>
        <w:rPr>
          <w:rFonts w:ascii="Times New Roman" w:hAnsi="Times New Roman"/>
          <w:sz w:val="20"/>
          <w:szCs w:val="20"/>
        </w:rPr>
        <w:t xml:space="preserve"> right to bear arms. </w:t>
      </w:r>
      <w:r>
        <w:rPr>
          <w:rFonts w:ascii="Times New Roman" w:hAnsi="Times New Roman"/>
          <w:sz w:val="20"/>
          <w:szCs w:val="20"/>
        </w:rPr>
        <w:t>Although</w:t>
      </w:r>
      <w:r>
        <w:rPr>
          <w:rFonts w:ascii="Times New Roman" w:hAnsi="Times New Roman"/>
          <w:sz w:val="20"/>
          <w:szCs w:val="20"/>
        </w:rPr>
        <w:t xml:space="preserve"> </w:t>
      </w:r>
      <w:r>
        <w:rPr>
          <w:rFonts w:ascii="Times New Roman" w:hAnsi="Times New Roman"/>
          <w:sz w:val="20"/>
          <w:szCs w:val="20"/>
        </w:rPr>
        <w:t xml:space="preserve">originally intended </w:t>
      </w:r>
      <w:r>
        <w:rPr>
          <w:rFonts w:ascii="Times New Roman" w:hAnsi="Times New Roman"/>
          <w:sz w:val="20"/>
          <w:szCs w:val="20"/>
        </w:rPr>
        <w:t>to protect ownership</w:t>
      </w:r>
      <w:r>
        <w:rPr>
          <w:rFonts w:ascii="Times New Roman" w:hAnsi="Times New Roman"/>
          <w:sz w:val="20"/>
          <w:szCs w:val="20"/>
        </w:rPr>
        <w:t xml:space="preserve"> </w:t>
      </w:r>
      <w:r>
        <w:rPr>
          <w:rFonts w:ascii="Times New Roman" w:hAnsi="Times New Roman"/>
          <w:sz w:val="20"/>
          <w:szCs w:val="20"/>
        </w:rPr>
        <w:t>of</w:t>
      </w:r>
      <w:r>
        <w:rPr>
          <w:rFonts w:ascii="Times New Roman" w:hAnsi="Times New Roman"/>
          <w:sz w:val="20"/>
          <w:szCs w:val="20"/>
        </w:rPr>
        <w:t xml:space="preserve"> slow firing muskets, governments are now conflicted by advancements in firearm technology resulting in the modern day ownership of civilian assault rifles.</w:t>
      </w:r>
    </w:p>
    <w:p>
      <w:pPr>
        <w:pStyle w:val="Normal"/>
        <w:bidi w:val="0"/>
        <w:spacing w:lineRule="auto" w:line="240"/>
        <w:jc w:val="both"/>
        <w:rPr>
          <w:rFonts w:ascii="Times New Roman" w:hAnsi="Times New Roman"/>
          <w:sz w:val="20"/>
          <w:szCs w:val="20"/>
        </w:rPr>
      </w:pPr>
      <w:r>
        <w:rPr>
          <w:rFonts w:ascii="Times New Roman" w:hAnsi="Times New Roman"/>
          <w:sz w:val="20"/>
          <w:szCs w:val="20"/>
        </w:rPr>
        <w:tab/>
        <w:t>Finally, with</w:t>
      </w:r>
      <w:r>
        <w:rPr>
          <w:rFonts w:ascii="Times New Roman" w:hAnsi="Times New Roman"/>
          <w:sz w:val="20"/>
          <w:szCs w:val="20"/>
        </w:rPr>
        <w:t xml:space="preserve"> the emergence of personal digital devices such as iPhones and laptops, coupled with the increasing sophistication of digital encryption, courts have now found themselves having to make similarly</w:t>
      </w:r>
      <w:r>
        <w:rPr>
          <w:rFonts w:eastAsia="NSimSun" w:cs="Arial" w:ascii="Times New Roman" w:hAnsi="Times New Roman"/>
          <w:color w:val="auto"/>
          <w:kern w:val="2"/>
          <w:sz w:val="20"/>
          <w:szCs w:val="20"/>
          <w:lang w:val="en-US" w:eastAsia="zh-CN" w:bidi="hi-IN"/>
        </w:rPr>
        <w:t xml:space="preserve"> tough judgments</w:t>
      </w:r>
      <w:r>
        <w:rPr>
          <w:rFonts w:ascii="Times New Roman" w:hAnsi="Times New Roman"/>
          <w:sz w:val="20"/>
          <w:szCs w:val="20"/>
        </w:rPr>
        <w:t xml:space="preserve"> on the extent of the 4</w:t>
      </w:r>
      <w:r>
        <w:rPr>
          <w:rFonts w:ascii="Times New Roman" w:hAnsi="Times New Roman"/>
          <w:sz w:val="20"/>
          <w:szCs w:val="20"/>
          <w:vertAlign w:val="superscript"/>
        </w:rPr>
        <w:t>th</w:t>
      </w:r>
      <w:r>
        <w:rPr>
          <w:rFonts w:ascii="Times New Roman" w:hAnsi="Times New Roman"/>
          <w:sz w:val="20"/>
          <w:szCs w:val="20"/>
        </w:rPr>
        <w:t xml:space="preserve"> Amendment’s right against unreasonable search and seizure </w:t>
      </w:r>
      <w:r>
        <w:rPr>
          <w:rFonts w:ascii="Times New Roman" w:hAnsi="Times New Roman"/>
          <w:sz w:val="20"/>
          <w:szCs w:val="20"/>
        </w:rPr>
        <w:t>[1]</w:t>
      </w:r>
      <w:r>
        <w:rPr>
          <w:rFonts w:ascii="Times New Roman" w:hAnsi="Times New Roman"/>
          <w:sz w:val="20"/>
          <w:szCs w:val="20"/>
        </w:rPr>
        <w:t xml:space="preserve"> and the 5</w:t>
      </w:r>
      <w:r>
        <w:rPr>
          <w:rFonts w:ascii="Times New Roman" w:hAnsi="Times New Roman"/>
          <w:sz w:val="20"/>
          <w:szCs w:val="20"/>
          <w:vertAlign w:val="superscript"/>
        </w:rPr>
        <w:t>th</w:t>
      </w:r>
      <w:r>
        <w:rPr>
          <w:rFonts w:ascii="Times New Roman" w:hAnsi="Times New Roman"/>
          <w:sz w:val="20"/>
          <w:szCs w:val="20"/>
        </w:rPr>
        <w:t xml:space="preserve"> Amendment’s right against self-incrimination </w:t>
      </w:r>
      <w:r>
        <w:rPr>
          <w:rFonts w:ascii="Times New Roman" w:hAnsi="Times New Roman"/>
          <w:sz w:val="20"/>
          <w:szCs w:val="20"/>
        </w:rPr>
        <w:t>[2]</w:t>
      </w:r>
      <w:r>
        <w:rPr>
          <w:rFonts w:ascii="Times New Roman" w:hAnsi="Times New Roman"/>
          <w:sz w:val="20"/>
          <w:szCs w:val="20"/>
        </w:rPr>
        <w:t xml:space="preserve">, </w:t>
      </w:r>
      <w:r>
        <w:rPr>
          <w:rFonts w:ascii="Times New Roman" w:hAnsi="Times New Roman"/>
          <w:sz w:val="20"/>
          <w:szCs w:val="20"/>
        </w:rPr>
        <w:t>the most basic underpinnings of U.S. criminal law.</w:t>
      </w:r>
    </w:p>
    <w:p>
      <w:pPr>
        <w:pStyle w:val="Normal"/>
        <w:bidi w:val="0"/>
        <w:spacing w:lineRule="auto" w:line="240"/>
        <w:jc w:val="both"/>
        <w:rPr>
          <w:rFonts w:ascii="Times New Roman" w:hAnsi="Times New Roman"/>
          <w:sz w:val="20"/>
          <w:szCs w:val="20"/>
        </w:rPr>
      </w:pPr>
      <w:r>
        <w:rPr>
          <w:rFonts w:ascii="Times New Roman" w:hAnsi="Times New Roman"/>
          <w:sz w:val="20"/>
          <w:szCs w:val="20"/>
        </w:rPr>
      </w:r>
    </w:p>
    <w:p>
      <w:pPr>
        <w:pStyle w:val="Normal"/>
        <w:bidi w:val="0"/>
        <w:spacing w:lineRule="auto" w:line="240"/>
        <w:jc w:val="both"/>
        <w:rPr>
          <w:rFonts w:ascii="Times New Roman" w:hAnsi="Times New Roman"/>
          <w:sz w:val="20"/>
          <w:szCs w:val="20"/>
        </w:rPr>
      </w:pPr>
      <w:r>
        <w:rPr>
          <w:rFonts w:ascii="Times New Roman" w:hAnsi="Times New Roman"/>
          <w:sz w:val="20"/>
          <w:szCs w:val="20"/>
        </w:rPr>
      </w:r>
    </w:p>
    <w:p>
      <w:pPr>
        <w:pStyle w:val="Normal"/>
        <w:bidi w:val="0"/>
        <w:spacing w:lineRule="auto" w:line="240"/>
        <w:jc w:val="both"/>
        <w:rPr>
          <w:rFonts w:ascii="Times New Roman" w:hAnsi="Times New Roman"/>
          <w:sz w:val="20"/>
          <w:szCs w:val="20"/>
        </w:rPr>
      </w:pPr>
      <w:r>
        <w:rPr>
          <w:rFonts w:ascii="Times New Roman" w:hAnsi="Times New Roman"/>
          <w:sz w:val="20"/>
          <w:szCs w:val="20"/>
        </w:rPr>
      </w:r>
    </w:p>
    <w:p>
      <w:pPr>
        <w:pStyle w:val="Normal"/>
        <w:bidi w:val="0"/>
        <w:spacing w:lineRule="auto" w:line="240"/>
        <w:jc w:val="center"/>
        <w:rPr>
          <w:rFonts w:ascii="Times New Roman" w:hAnsi="Times New Roman"/>
          <w:sz w:val="20"/>
          <w:szCs w:val="20"/>
        </w:rPr>
      </w:pPr>
      <w:r>
        <w:rPr>
          <w:rFonts w:ascii="Times New Roman" w:hAnsi="Times New Roman"/>
          <w:sz w:val="20"/>
          <w:szCs w:val="20"/>
        </w:rPr>
        <w:t>II.   NATURE OF CASES</w:t>
      </w:r>
    </w:p>
    <w:p>
      <w:pPr>
        <w:pStyle w:val="Normal"/>
        <w:bidi w:val="0"/>
        <w:spacing w:lineRule="auto" w:line="240"/>
        <w:jc w:val="both"/>
        <w:rPr>
          <w:rFonts w:ascii="Times New Roman" w:hAnsi="Times New Roman"/>
          <w:sz w:val="20"/>
          <w:szCs w:val="20"/>
        </w:rPr>
      </w:pPr>
      <w:r>
        <w:rPr>
          <w:rFonts w:ascii="Times New Roman" w:hAnsi="Times New Roman"/>
          <w:sz w:val="20"/>
          <w:szCs w:val="20"/>
        </w:rPr>
      </w:r>
    </w:p>
    <w:p>
      <w:pPr>
        <w:pStyle w:val="Normal"/>
        <w:bidi w:val="0"/>
        <w:spacing w:lineRule="auto" w:line="240"/>
        <w:jc w:val="both"/>
        <w:rPr>
          <w:sz w:val="20"/>
          <w:szCs w:val="20"/>
        </w:rPr>
      </w:pPr>
      <w:r>
        <w:rPr>
          <w:rFonts w:ascii="Times New Roman" w:hAnsi="Times New Roman"/>
          <w:sz w:val="20"/>
          <w:szCs w:val="20"/>
        </w:rPr>
        <w:tab/>
        <w:t xml:space="preserve">Currently, criminal syndicates and persons across the country have taken to using digital devices to communicate, organize, and commit crimes. When members of such groups – or suspected individuals – are arrested, investigators and authorities have a keen interest in discovering evidence related to the crime, which may be contained in captured pictures, private communications, and </w:t>
      </w:r>
      <w:r>
        <w:rPr>
          <w:rFonts w:ascii="Times New Roman" w:hAnsi="Times New Roman"/>
          <w:sz w:val="20"/>
          <w:szCs w:val="20"/>
        </w:rPr>
        <w:t>other data</w:t>
      </w:r>
      <w:r>
        <w:rPr>
          <w:rFonts w:ascii="Times New Roman" w:hAnsi="Times New Roman"/>
          <w:sz w:val="20"/>
          <w:szCs w:val="20"/>
        </w:rPr>
        <w:t xml:space="preserve">. The modern handheld smartphone finds itself as the perfect device for such tasks; criminals can use them on-the-go, </w:t>
      </w:r>
      <w:r>
        <w:rPr>
          <w:rFonts w:eastAsia="NSimSun" w:cs="Arial" w:ascii="Times New Roman" w:hAnsi="Times New Roman"/>
          <w:color w:val="auto"/>
          <w:kern w:val="2"/>
          <w:sz w:val="20"/>
          <w:szCs w:val="20"/>
          <w:lang w:val="en-US" w:eastAsia="zh-CN" w:bidi="hi-IN"/>
        </w:rPr>
        <w:t>scoping out targets</w:t>
      </w:r>
      <w:r>
        <w:rPr>
          <w:rFonts w:ascii="Times New Roman" w:hAnsi="Times New Roman"/>
          <w:sz w:val="20"/>
          <w:szCs w:val="20"/>
        </w:rPr>
        <w:t>, navigating locations, chatting with co-conspirators, and organizing plans-of-action. This makes them among the most valuable pieces of evidence investigators can obtain.</w:t>
      </w:r>
    </w:p>
    <w:p>
      <w:pPr>
        <w:pStyle w:val="Normal"/>
        <w:bidi w:val="0"/>
        <w:spacing w:lineRule="auto" w:line="240"/>
        <w:jc w:val="both"/>
        <w:rPr>
          <w:rFonts w:ascii="Times New Roman" w:hAnsi="Times New Roman"/>
          <w:sz w:val="20"/>
          <w:szCs w:val="20"/>
        </w:rPr>
      </w:pPr>
      <w:r>
        <w:rPr>
          <w:rFonts w:ascii="Times New Roman" w:hAnsi="Times New Roman"/>
          <w:sz w:val="20"/>
          <w:szCs w:val="20"/>
        </w:rPr>
        <w:tab/>
        <w:t>But in the process of obtaining access to suspect’s devices, authorities have run into two hard roadblocks: First, due to the very private and sensitive nature of personal phones, without a search warrant, any evidence found on the device may be tossed in court as inadmissible according to the 4</w:t>
      </w:r>
      <w:r>
        <w:rPr>
          <w:rFonts w:ascii="Times New Roman" w:hAnsi="Times New Roman"/>
          <w:sz w:val="20"/>
          <w:szCs w:val="20"/>
          <w:vertAlign w:val="superscript"/>
        </w:rPr>
        <w:t>th</w:t>
      </w:r>
      <w:r>
        <w:rPr>
          <w:rFonts w:ascii="Times New Roman" w:hAnsi="Times New Roman"/>
          <w:sz w:val="20"/>
          <w:szCs w:val="20"/>
        </w:rPr>
        <w:t xml:space="preserve"> Amendment protection from unreasonable search and seizure </w:t>
      </w:r>
      <w:r>
        <w:rPr>
          <w:rFonts w:ascii="Times New Roman" w:hAnsi="Times New Roman"/>
          <w:sz w:val="20"/>
          <w:szCs w:val="20"/>
        </w:rPr>
        <w:t>[1]</w:t>
      </w:r>
      <w:r>
        <w:rPr>
          <w:rFonts w:ascii="Times New Roman" w:hAnsi="Times New Roman"/>
          <w:sz w:val="20"/>
          <w:szCs w:val="20"/>
        </w:rPr>
        <w:t>. Second, most phones (particularly those utilized by criminals) are password protected, meaning that forcing a suspect to unlock their personal device may run afoul of their 5</w:t>
      </w:r>
      <w:r>
        <w:rPr>
          <w:rFonts w:ascii="Times New Roman" w:hAnsi="Times New Roman"/>
          <w:sz w:val="20"/>
          <w:szCs w:val="20"/>
          <w:vertAlign w:val="superscript"/>
        </w:rPr>
        <w:t>th</w:t>
      </w:r>
      <w:r>
        <w:rPr>
          <w:rFonts w:ascii="Times New Roman" w:hAnsi="Times New Roman"/>
          <w:sz w:val="20"/>
          <w:szCs w:val="20"/>
        </w:rPr>
        <w:t xml:space="preserve"> Amendment protection against self-incrimination </w:t>
      </w:r>
      <w:r>
        <w:rPr>
          <w:rFonts w:ascii="Times New Roman" w:hAnsi="Times New Roman"/>
          <w:sz w:val="20"/>
          <w:szCs w:val="20"/>
        </w:rPr>
        <w:t>[2]</w:t>
      </w:r>
      <w:r>
        <w:rPr>
          <w:rFonts w:ascii="Times New Roman" w:hAnsi="Times New Roman"/>
          <w:sz w:val="20"/>
          <w:szCs w:val="20"/>
        </w:rPr>
        <w:t xml:space="preserve">. </w:t>
      </w:r>
      <w:r>
        <w:rPr>
          <w:rFonts w:ascii="Times New Roman" w:hAnsi="Times New Roman"/>
          <w:sz w:val="20"/>
          <w:szCs w:val="20"/>
        </w:rPr>
        <w:t>R</w:t>
      </w:r>
      <w:r>
        <w:rPr>
          <w:rFonts w:ascii="Times New Roman" w:hAnsi="Times New Roman"/>
          <w:sz w:val="20"/>
          <w:szCs w:val="20"/>
        </w:rPr>
        <w:t>evealing a password may be considered ‘testimony’ which might result in incrimination and finding themselves guilty.</w:t>
      </w:r>
    </w:p>
    <w:p>
      <w:pPr>
        <w:pStyle w:val="Normal"/>
        <w:bidi w:val="0"/>
        <w:spacing w:lineRule="auto" w:line="240"/>
        <w:jc w:val="both"/>
        <w:rPr>
          <w:sz w:val="20"/>
          <w:szCs w:val="20"/>
        </w:rPr>
      </w:pPr>
      <w:r>
        <w:rPr>
          <w:rFonts w:ascii="Times New Roman" w:hAnsi="Times New Roman"/>
          <w:sz w:val="20"/>
          <w:szCs w:val="20"/>
        </w:rPr>
        <w:tab/>
        <w:t>Enter a loophole: The Foregone Conclusion doctrine. The Foregone Conclusion doctrine has been used by a number of courts in recent years to avoid the trouble of 5</w:t>
      </w:r>
      <w:r>
        <w:rPr>
          <w:rFonts w:ascii="Times New Roman" w:hAnsi="Times New Roman"/>
          <w:sz w:val="20"/>
          <w:szCs w:val="20"/>
          <w:vertAlign w:val="superscript"/>
        </w:rPr>
        <w:t>th</w:t>
      </w:r>
      <w:r>
        <w:rPr>
          <w:rFonts w:ascii="Times New Roman" w:hAnsi="Times New Roman"/>
          <w:sz w:val="20"/>
          <w:szCs w:val="20"/>
        </w:rPr>
        <w:t xml:space="preserve"> Amendment protection, allowing authorities to force a suspect to unlock his or her phone in the specific </w:t>
      </w:r>
      <w:r>
        <w:rPr>
          <w:rFonts w:ascii="Times New Roman" w:hAnsi="Times New Roman"/>
          <w:sz w:val="20"/>
          <w:szCs w:val="20"/>
        </w:rPr>
        <w:t>instance</w:t>
      </w:r>
      <w:r>
        <w:rPr>
          <w:rFonts w:ascii="Times New Roman" w:hAnsi="Times New Roman"/>
          <w:sz w:val="20"/>
          <w:szCs w:val="20"/>
        </w:rPr>
        <w:t xml:space="preserve"> where </w:t>
      </w:r>
      <w:r>
        <w:rPr>
          <w:rFonts w:ascii="Times New Roman" w:hAnsi="Times New Roman"/>
          <w:i/>
          <w:iCs/>
          <w:sz w:val="20"/>
          <w:szCs w:val="20"/>
        </w:rPr>
        <w:t>the contents behind the lock are already known to the court.</w:t>
      </w:r>
      <w:r>
        <w:rPr>
          <w:rFonts w:ascii="Times New Roman" w:hAnsi="Times New Roman"/>
          <w:i w:val="false"/>
          <w:iCs w:val="false"/>
          <w:sz w:val="20"/>
          <w:szCs w:val="20"/>
        </w:rPr>
        <w:t xml:space="preserve"> In a hypothetical example, </w:t>
      </w:r>
      <w:r>
        <w:rPr>
          <w:rFonts w:ascii="Times New Roman" w:hAnsi="Times New Roman"/>
          <w:i w:val="false"/>
          <w:iCs w:val="false"/>
          <w:sz w:val="20"/>
          <w:szCs w:val="20"/>
        </w:rPr>
        <w:t>if a suspect all but admitted that the content behind a password is incriminating, the court may believe the password no longer has any legal value, and so it may be surrendered. V</w:t>
      </w:r>
      <w:r>
        <w:rPr>
          <w:rFonts w:ascii="Times New Roman" w:hAnsi="Times New Roman"/>
          <w:i w:val="false"/>
          <w:iCs w:val="false"/>
          <w:sz w:val="20"/>
          <w:szCs w:val="20"/>
        </w:rPr>
        <w:t xml:space="preserve">ersions of this reasoning have already been used </w:t>
      </w:r>
      <w:r>
        <w:rPr>
          <w:rFonts w:ascii="Times New Roman" w:hAnsi="Times New Roman"/>
          <w:i w:val="false"/>
          <w:iCs w:val="false"/>
          <w:sz w:val="20"/>
          <w:szCs w:val="20"/>
        </w:rPr>
        <w:t>against digital passwords</w:t>
      </w:r>
      <w:r>
        <w:rPr>
          <w:rFonts w:ascii="Times New Roman" w:hAnsi="Times New Roman"/>
          <w:i w:val="false"/>
          <w:iCs w:val="false"/>
          <w:sz w:val="20"/>
          <w:szCs w:val="20"/>
        </w:rPr>
        <w:t xml:space="preserve"> </w:t>
      </w:r>
      <w:r>
        <w:rPr>
          <w:rFonts w:ascii="Times New Roman" w:hAnsi="Times New Roman"/>
          <w:i w:val="false"/>
          <w:iCs w:val="false"/>
          <w:sz w:val="20"/>
          <w:szCs w:val="20"/>
        </w:rPr>
        <w:t>for</w:t>
      </w:r>
      <w:r>
        <w:rPr>
          <w:rFonts w:ascii="Times New Roman" w:hAnsi="Times New Roman"/>
          <w:i w:val="false"/>
          <w:iCs w:val="false"/>
          <w:sz w:val="20"/>
          <w:szCs w:val="20"/>
        </w:rPr>
        <w:t xml:space="preserve"> specific cas</w:t>
      </w:r>
      <w:r>
        <w:rPr>
          <w:rFonts w:ascii="Times New Roman" w:hAnsi="Times New Roman"/>
          <w:i w:val="false"/>
          <w:iCs w:val="false"/>
          <w:sz w:val="20"/>
          <w:szCs w:val="20"/>
        </w:rPr>
        <w:t xml:space="preserve">es in the state of New Jersey </w:t>
      </w:r>
      <w:r>
        <w:rPr>
          <w:rFonts w:ascii="Times New Roman" w:hAnsi="Times New Roman"/>
          <w:i w:val="false"/>
          <w:iCs w:val="false"/>
          <w:sz w:val="20"/>
          <w:szCs w:val="20"/>
        </w:rPr>
        <w:t>[3].</w:t>
      </w:r>
      <w:r>
        <w:rPr>
          <w:rFonts w:ascii="Times New Roman" w:hAnsi="Times New Roman"/>
          <w:i w:val="false"/>
          <w:iCs w:val="false"/>
          <w:sz w:val="20"/>
          <w:szCs w:val="20"/>
        </w:rPr>
        <w:t xml:space="preserve"> The legal precedent in both Foregone Conclusion and </w:t>
      </w:r>
      <w:r>
        <w:rPr>
          <w:rFonts w:ascii="Times New Roman" w:hAnsi="Times New Roman"/>
          <w:i w:val="false"/>
          <w:iCs w:val="false"/>
          <w:sz w:val="20"/>
          <w:szCs w:val="20"/>
        </w:rPr>
        <w:t>password locked devices under digital encryption</w:t>
      </w:r>
      <w:r>
        <w:rPr>
          <w:rFonts w:ascii="Times New Roman" w:hAnsi="Times New Roman"/>
          <w:i w:val="false"/>
          <w:iCs w:val="false"/>
          <w:sz w:val="20"/>
          <w:szCs w:val="20"/>
        </w:rPr>
        <w:t xml:space="preserve"> is extremely under-developed, </w:t>
      </w:r>
      <w:r>
        <w:rPr>
          <w:rFonts w:ascii="Times New Roman" w:hAnsi="Times New Roman"/>
          <w:i w:val="false"/>
          <w:iCs w:val="false"/>
          <w:sz w:val="20"/>
          <w:szCs w:val="20"/>
        </w:rPr>
        <w:t>resulting in many courts defaulting</w:t>
      </w:r>
      <w:r>
        <w:rPr>
          <w:rFonts w:ascii="Times New Roman" w:hAnsi="Times New Roman"/>
          <w:i w:val="false"/>
          <w:iCs w:val="false"/>
          <w:sz w:val="20"/>
          <w:szCs w:val="20"/>
        </w:rPr>
        <w:t xml:space="preserve"> to case-law from several decades ago in order to justify their judgments.</w:t>
      </w:r>
    </w:p>
    <w:p>
      <w:pPr>
        <w:pStyle w:val="Normal"/>
        <w:bidi w:val="0"/>
        <w:spacing w:lineRule="auto" w:line="240"/>
        <w:jc w:val="both"/>
        <w:rPr>
          <w:rFonts w:ascii="Times New Roman" w:hAnsi="Times New Roman"/>
          <w:i w:val="false"/>
          <w:i w:val="false"/>
          <w:iCs w:val="false"/>
        </w:rPr>
      </w:pPr>
      <w:r>
        <w:rPr>
          <w:sz w:val="20"/>
          <w:szCs w:val="20"/>
        </w:rPr>
      </w:r>
    </w:p>
    <w:p>
      <w:pPr>
        <w:pStyle w:val="Normal"/>
        <w:bidi w:val="0"/>
        <w:spacing w:lineRule="auto" w:line="240"/>
        <w:jc w:val="both"/>
        <w:rPr>
          <w:rFonts w:ascii="Times New Roman" w:hAnsi="Times New Roman"/>
          <w:i w:val="false"/>
          <w:i w:val="false"/>
          <w:iCs w:val="false"/>
        </w:rPr>
      </w:pPr>
      <w:r>
        <w:rPr>
          <w:sz w:val="20"/>
          <w:szCs w:val="20"/>
        </w:rPr>
      </w:r>
    </w:p>
    <w:p>
      <w:pPr>
        <w:pStyle w:val="Normal"/>
        <w:bidi w:val="0"/>
        <w:spacing w:lineRule="auto" w:line="240"/>
        <w:jc w:val="center"/>
        <w:rPr>
          <w:sz w:val="20"/>
          <w:szCs w:val="20"/>
        </w:rPr>
      </w:pPr>
      <w:r>
        <w:rPr>
          <w:rFonts w:ascii="Times New Roman" w:hAnsi="Times New Roman"/>
          <w:i w:val="false"/>
          <w:iCs w:val="false"/>
          <w:sz w:val="20"/>
          <w:szCs w:val="20"/>
        </w:rPr>
        <w:t>I</w:t>
      </w:r>
      <w:r>
        <w:rPr>
          <w:rFonts w:ascii="Times New Roman" w:hAnsi="Times New Roman"/>
          <w:i w:val="false"/>
          <w:iCs w:val="false"/>
          <w:sz w:val="20"/>
          <w:szCs w:val="20"/>
        </w:rPr>
        <w:t>II.   LEGAL PRECEDENT</w:t>
      </w:r>
    </w:p>
    <w:p>
      <w:pPr>
        <w:pStyle w:val="Normal"/>
        <w:bidi w:val="0"/>
        <w:spacing w:lineRule="auto" w:line="240"/>
        <w:jc w:val="both"/>
        <w:rPr>
          <w:rFonts w:ascii="Times New Roman" w:hAnsi="Times New Roman"/>
          <w:i w:val="false"/>
          <w:i w:val="false"/>
          <w:iCs w:val="false"/>
        </w:rPr>
      </w:pPr>
      <w:r>
        <w:rPr>
          <w:sz w:val="20"/>
          <w:szCs w:val="20"/>
        </w:rPr>
      </w:r>
    </w:p>
    <w:p>
      <w:pPr>
        <w:pStyle w:val="Normal"/>
        <w:bidi w:val="0"/>
        <w:spacing w:lineRule="auto" w:line="240"/>
        <w:jc w:val="both"/>
        <w:rPr>
          <w:rFonts w:ascii="Times New Roman" w:hAnsi="Times New Roman"/>
          <w:sz w:val="20"/>
          <w:szCs w:val="20"/>
        </w:rPr>
      </w:pPr>
      <w:r>
        <w:rPr>
          <w:rFonts w:ascii="Times New Roman" w:hAnsi="Times New Roman"/>
          <w:i w:val="false"/>
          <w:iCs w:val="false"/>
          <w:sz w:val="20"/>
          <w:szCs w:val="20"/>
        </w:rPr>
        <w:tab/>
        <w:t xml:space="preserve">The closest analogy found for the modern day predicament of a device secured with an encryption lock, is that of a safe or vault secured with a physical lock. In the past, when suspects were arrested, it was sometimes believed that they had hidden </w:t>
      </w:r>
      <w:r>
        <w:rPr>
          <w:rFonts w:ascii="Times New Roman" w:hAnsi="Times New Roman"/>
          <w:i w:val="false"/>
          <w:iCs w:val="false"/>
          <w:sz w:val="20"/>
          <w:szCs w:val="20"/>
        </w:rPr>
        <w:t>criminal</w:t>
      </w:r>
      <w:r>
        <w:rPr>
          <w:rFonts w:ascii="Times New Roman" w:hAnsi="Times New Roman"/>
          <w:i w:val="false"/>
          <w:iCs w:val="false"/>
          <w:sz w:val="20"/>
          <w:szCs w:val="20"/>
        </w:rPr>
        <w:t xml:space="preserve"> evidence in such vaults, preventing authorities from </w:t>
      </w:r>
      <w:r>
        <w:rPr>
          <w:rFonts w:ascii="Times New Roman" w:hAnsi="Times New Roman"/>
          <w:i w:val="false"/>
          <w:iCs w:val="false"/>
          <w:sz w:val="20"/>
          <w:szCs w:val="20"/>
        </w:rPr>
        <w:t>obtaining</w:t>
      </w:r>
      <w:r>
        <w:rPr>
          <w:rFonts w:ascii="Times New Roman" w:hAnsi="Times New Roman"/>
          <w:i w:val="false"/>
          <w:iCs w:val="false"/>
          <w:sz w:val="20"/>
          <w:szCs w:val="20"/>
        </w:rPr>
        <w:t xml:space="preserve"> access to it. </w:t>
      </w:r>
      <w:r>
        <w:rPr>
          <w:rFonts w:ascii="Times New Roman" w:hAnsi="Times New Roman"/>
          <w:i w:val="false"/>
          <w:iCs w:val="false"/>
          <w:sz w:val="20"/>
          <w:szCs w:val="20"/>
        </w:rPr>
        <w:t xml:space="preserve">Similarly, authorities would then appeal to the judge requesting an order forcing the suspect to reveal the key combination to the lock of the vault. The result on whether this request was granted usually depended on Foregone Conclusion (the contents of the safe or vault are already known to the court). If the suspect was seen by a witness moving illegal items into the vault, then that may be enough justification to authorize officers to force a suspect to unlock the vault. However, if the suspect argued that the vault was not his own, then the act of ‘forcing’ him to unlock the vault would prove it was his and effectively make him self-incriminate himself. Due to these challenges, judges </w:t>
      </w:r>
      <w:r>
        <w:rPr>
          <w:rFonts w:ascii="Times New Roman" w:hAnsi="Times New Roman"/>
          <w:i w:val="false"/>
          <w:iCs w:val="false"/>
          <w:sz w:val="20"/>
          <w:szCs w:val="20"/>
        </w:rPr>
        <w:t>usually</w:t>
      </w:r>
      <w:r>
        <w:rPr>
          <w:rFonts w:ascii="Times New Roman" w:hAnsi="Times New Roman"/>
          <w:i w:val="false"/>
          <w:iCs w:val="false"/>
          <w:sz w:val="20"/>
          <w:szCs w:val="20"/>
        </w:rPr>
        <w:t xml:space="preserve"> take a dim view of using the Foregone Conclusion doctrine widely, and only in the most narrow of circumstances will permit the doctrine’s use.</w:t>
      </w:r>
    </w:p>
    <w:p>
      <w:pPr>
        <w:pStyle w:val="Normal"/>
        <w:bidi w:val="0"/>
        <w:spacing w:lineRule="auto" w:line="240"/>
        <w:jc w:val="both"/>
        <w:rPr>
          <w:i w:val="false"/>
          <w:i w:val="false"/>
          <w:iCs w:val="false"/>
        </w:rPr>
      </w:pPr>
      <w:r>
        <w:rPr>
          <w:rFonts w:ascii="Times New Roman" w:hAnsi="Times New Roman"/>
          <w:sz w:val="20"/>
          <w:szCs w:val="20"/>
        </w:rPr>
      </w:r>
    </w:p>
    <w:p>
      <w:pPr>
        <w:pStyle w:val="Normal"/>
        <w:bidi w:val="0"/>
        <w:spacing w:lineRule="auto" w:line="240"/>
        <w:jc w:val="center"/>
        <w:rPr>
          <w:rFonts w:ascii="Times New Roman" w:hAnsi="Times New Roman"/>
          <w:sz w:val="20"/>
          <w:szCs w:val="20"/>
        </w:rPr>
      </w:pPr>
      <w:r>
        <w:rPr>
          <w:rFonts w:ascii="Times New Roman" w:hAnsi="Times New Roman"/>
          <w:i w:val="false"/>
          <w:iCs w:val="false"/>
          <w:sz w:val="20"/>
          <w:szCs w:val="20"/>
        </w:rPr>
        <w:t>I</w:t>
      </w:r>
      <w:r>
        <w:rPr>
          <w:rFonts w:ascii="Times New Roman" w:hAnsi="Times New Roman"/>
          <w:i w:val="false"/>
          <w:iCs w:val="false"/>
          <w:sz w:val="20"/>
          <w:szCs w:val="20"/>
        </w:rPr>
        <w:t>V.   BIOMETRICS AND PASSCODES</w:t>
      </w:r>
    </w:p>
    <w:p>
      <w:pPr>
        <w:pStyle w:val="Normal"/>
        <w:bidi w:val="0"/>
        <w:spacing w:lineRule="auto" w:line="240"/>
        <w:jc w:val="both"/>
        <w:rPr>
          <w:i w:val="false"/>
          <w:i w:val="false"/>
          <w:iCs w:val="false"/>
        </w:rPr>
      </w:pPr>
      <w:r>
        <w:rPr>
          <w:rFonts w:ascii="Times New Roman" w:hAnsi="Times New Roman"/>
          <w:sz w:val="20"/>
          <w:szCs w:val="20"/>
        </w:rPr>
      </w:r>
    </w:p>
    <w:p>
      <w:pPr>
        <w:pStyle w:val="Normal"/>
        <w:bidi w:val="0"/>
        <w:spacing w:lineRule="auto" w:line="240"/>
        <w:jc w:val="both"/>
        <w:rPr>
          <w:rFonts w:ascii="Times New Roman" w:hAnsi="Times New Roman"/>
          <w:sz w:val="20"/>
          <w:szCs w:val="20"/>
        </w:rPr>
      </w:pPr>
      <w:r>
        <w:rPr>
          <w:rFonts w:ascii="Times New Roman" w:hAnsi="Times New Roman"/>
          <w:sz w:val="20"/>
          <w:szCs w:val="20"/>
        </w:rPr>
        <w:tab/>
        <w:t xml:space="preserve">Complicating </w:t>
      </w:r>
      <w:r>
        <w:rPr>
          <w:rFonts w:ascii="Times New Roman" w:hAnsi="Times New Roman"/>
          <w:sz w:val="20"/>
          <w:szCs w:val="20"/>
        </w:rPr>
        <w:t>the issue</w:t>
      </w:r>
      <w:r>
        <w:rPr>
          <w:rFonts w:ascii="Times New Roman" w:hAnsi="Times New Roman"/>
          <w:sz w:val="20"/>
          <w:szCs w:val="20"/>
        </w:rPr>
        <w:t xml:space="preserve"> even further is when a judge indeed orders a suspect to unlock his or her device but the suspect </w:t>
      </w:r>
      <w:r>
        <w:rPr>
          <w:rFonts w:ascii="Times New Roman" w:hAnsi="Times New Roman"/>
          <w:i/>
          <w:iCs/>
          <w:sz w:val="20"/>
          <w:szCs w:val="20"/>
        </w:rPr>
        <w:t xml:space="preserve">refuses to </w:t>
      </w:r>
      <w:r>
        <w:rPr>
          <w:rFonts w:eastAsia="NSimSun" w:cs="Arial" w:ascii="Times New Roman" w:hAnsi="Times New Roman"/>
          <w:i/>
          <w:iCs/>
          <w:color w:val="auto"/>
          <w:kern w:val="2"/>
          <w:sz w:val="20"/>
          <w:szCs w:val="20"/>
          <w:lang w:val="en-US" w:eastAsia="zh-CN" w:bidi="hi-IN"/>
        </w:rPr>
        <w:t>comply</w:t>
      </w:r>
      <w:r>
        <w:rPr>
          <w:rFonts w:ascii="Times New Roman" w:hAnsi="Times New Roman"/>
          <w:i w:val="false"/>
          <w:iCs w:val="false"/>
          <w:sz w:val="20"/>
          <w:szCs w:val="20"/>
        </w:rPr>
        <w:t xml:space="preserve">. In such cases, the ‘type’ of key used to secure the locked device is crucial. If the key is of a ‘passcode’ type, such as a PIN or password, the court may find itself out of luck, since there is no humane or legally accepted way to force a key </w:t>
      </w:r>
      <w:r>
        <w:rPr>
          <w:rFonts w:ascii="Times New Roman" w:hAnsi="Times New Roman"/>
          <w:i w:val="false"/>
          <w:iCs w:val="false"/>
          <w:sz w:val="20"/>
          <w:szCs w:val="20"/>
        </w:rPr>
        <w:t>combination</w:t>
      </w:r>
      <w:r>
        <w:rPr>
          <w:rFonts w:ascii="Times New Roman" w:hAnsi="Times New Roman"/>
          <w:i w:val="false"/>
          <w:iCs w:val="false"/>
          <w:sz w:val="20"/>
          <w:szCs w:val="20"/>
        </w:rPr>
        <w:t xml:space="preserve"> out of a person’s mind, </w:t>
      </w:r>
      <w:r>
        <w:rPr>
          <w:rFonts w:eastAsia="NSimSun" w:cs="Arial" w:ascii="Times New Roman" w:hAnsi="Times New Roman"/>
          <w:i w:val="false"/>
          <w:iCs w:val="false"/>
          <w:color w:val="auto"/>
          <w:kern w:val="2"/>
          <w:sz w:val="20"/>
          <w:szCs w:val="20"/>
          <w:lang w:val="en-US" w:eastAsia="zh-CN" w:bidi="hi-IN"/>
        </w:rPr>
        <w:t>disregarding the already troubling</w:t>
      </w:r>
      <w:r>
        <w:rPr>
          <w:rFonts w:ascii="Times New Roman" w:hAnsi="Times New Roman"/>
          <w:i w:val="false"/>
          <w:iCs w:val="false"/>
          <w:sz w:val="20"/>
          <w:szCs w:val="20"/>
        </w:rPr>
        <w:t xml:space="preserve"> 5</w:t>
      </w:r>
      <w:r>
        <w:rPr>
          <w:rFonts w:ascii="Times New Roman" w:hAnsi="Times New Roman"/>
          <w:i w:val="false"/>
          <w:iCs w:val="false"/>
          <w:sz w:val="20"/>
          <w:szCs w:val="20"/>
          <w:vertAlign w:val="superscript"/>
        </w:rPr>
        <w:t>th</w:t>
      </w:r>
      <w:r>
        <w:rPr>
          <w:rFonts w:ascii="Times New Roman" w:hAnsi="Times New Roman"/>
          <w:i w:val="false"/>
          <w:iCs w:val="false"/>
          <w:sz w:val="20"/>
          <w:szCs w:val="20"/>
        </w:rPr>
        <w:t xml:space="preserve"> Amendment concerns. However, if the key is of a ‘biometric’ type, such as a faceID or fingerprint pattern, the device may be unlocked by simply forcing the suspect to use his physical features to unlock the device. </w:t>
      </w:r>
      <w:r>
        <w:rPr>
          <w:rFonts w:ascii="Times New Roman" w:hAnsi="Times New Roman"/>
          <w:i w:val="false"/>
          <w:iCs w:val="false"/>
          <w:sz w:val="20"/>
          <w:szCs w:val="20"/>
        </w:rPr>
        <w:t>A</w:t>
      </w:r>
      <w:r>
        <w:rPr>
          <w:rFonts w:ascii="Times New Roman" w:hAnsi="Times New Roman"/>
          <w:i w:val="false"/>
          <w:iCs w:val="false"/>
          <w:sz w:val="20"/>
          <w:szCs w:val="20"/>
        </w:rPr>
        <w:t xml:space="preserve">ctions like this are interpreted </w:t>
      </w:r>
      <w:r>
        <w:rPr>
          <w:rFonts w:ascii="Times New Roman" w:hAnsi="Times New Roman"/>
          <w:i w:val="false"/>
          <w:iCs w:val="false"/>
          <w:sz w:val="20"/>
          <w:szCs w:val="20"/>
        </w:rPr>
        <w:t>in</w:t>
      </w:r>
      <w:r>
        <w:rPr>
          <w:rFonts w:ascii="Times New Roman" w:hAnsi="Times New Roman"/>
          <w:i w:val="false"/>
          <w:iCs w:val="false"/>
          <w:sz w:val="20"/>
          <w:szCs w:val="20"/>
        </w:rPr>
        <w:t xml:space="preserve"> much the same way as taking a suspect’s fingerprints after arrest would be, or obtaining a DNA sample for evidence, and since a suspect’s physical features are not ‘testimony’, a forced biometric unlock does not run into as much 5</w:t>
      </w:r>
      <w:r>
        <w:rPr>
          <w:rFonts w:ascii="Times New Roman" w:hAnsi="Times New Roman"/>
          <w:i w:val="false"/>
          <w:iCs w:val="false"/>
          <w:sz w:val="20"/>
          <w:szCs w:val="20"/>
          <w:vertAlign w:val="superscript"/>
        </w:rPr>
        <w:t>th</w:t>
      </w:r>
      <w:r>
        <w:rPr>
          <w:rFonts w:ascii="Times New Roman" w:hAnsi="Times New Roman"/>
          <w:i w:val="false"/>
          <w:iCs w:val="false"/>
          <w:sz w:val="20"/>
          <w:szCs w:val="20"/>
        </w:rPr>
        <w:t xml:space="preserve"> Amendment defense </w:t>
      </w:r>
      <w:r>
        <w:rPr>
          <w:rFonts w:ascii="Times New Roman" w:hAnsi="Times New Roman"/>
          <w:i w:val="false"/>
          <w:iCs w:val="false"/>
          <w:sz w:val="20"/>
          <w:szCs w:val="20"/>
        </w:rPr>
        <w:t>[4][5]</w:t>
      </w:r>
      <w:r>
        <w:rPr>
          <w:rFonts w:ascii="Times New Roman" w:hAnsi="Times New Roman"/>
          <w:i w:val="false"/>
          <w:iCs w:val="false"/>
          <w:sz w:val="20"/>
          <w:szCs w:val="20"/>
        </w:rPr>
        <w:t>.</w:t>
      </w:r>
    </w:p>
    <w:p>
      <w:pPr>
        <w:pStyle w:val="Normal"/>
        <w:bidi w:val="0"/>
        <w:spacing w:lineRule="auto" w:line="240"/>
        <w:jc w:val="both"/>
        <w:rPr>
          <w:rFonts w:ascii="Times New Roman" w:hAnsi="Times New Roman"/>
          <w:sz w:val="20"/>
          <w:szCs w:val="20"/>
        </w:rPr>
      </w:pPr>
      <w:r>
        <w:rPr>
          <w:rFonts w:ascii="Times New Roman" w:hAnsi="Times New Roman"/>
          <w:i w:val="false"/>
          <w:iCs w:val="false"/>
          <w:sz w:val="20"/>
          <w:szCs w:val="20"/>
        </w:rPr>
        <w:tab/>
        <w:t xml:space="preserve">Regardless of a suspect’s willingness to unlock a passcode-type encrypted device, a judge has the ability to hold the suspect in ‘contempt of court’. This means the suspect may be jailed for as long as they do not comply with the judge’s order to unlock the device. </w:t>
      </w:r>
      <w:r>
        <w:rPr>
          <w:rFonts w:ascii="Times New Roman" w:hAnsi="Times New Roman"/>
          <w:i w:val="false"/>
          <w:iCs w:val="false"/>
          <w:sz w:val="20"/>
          <w:szCs w:val="20"/>
        </w:rPr>
        <w:t xml:space="preserve">This has occurred on one high profile occasion where a judge ruled a man as in contempt for refusing to decrypt a number of external harddrives suspected to contain illegal material; the suspect was held in jail under the contempt order for four years before a federal court acted, ruling that the upper limit on such punitive jailtime was limited to eighteen months </w:t>
      </w:r>
      <w:r>
        <w:rPr>
          <w:rFonts w:ascii="Times New Roman" w:hAnsi="Times New Roman"/>
          <w:i w:val="false"/>
          <w:iCs w:val="false"/>
          <w:sz w:val="20"/>
          <w:szCs w:val="20"/>
        </w:rPr>
        <w:t>[6]</w:t>
      </w:r>
      <w:r>
        <w:rPr>
          <w:rFonts w:ascii="Times New Roman" w:hAnsi="Times New Roman"/>
          <w:i w:val="false"/>
          <w:iCs w:val="false"/>
          <w:sz w:val="20"/>
          <w:szCs w:val="20"/>
        </w:rPr>
        <w:t>.</w:t>
      </w:r>
    </w:p>
    <w:p>
      <w:pPr>
        <w:pStyle w:val="Normal"/>
        <w:bidi w:val="0"/>
        <w:spacing w:lineRule="auto" w:line="240"/>
        <w:jc w:val="both"/>
        <w:rPr>
          <w:sz w:val="20"/>
          <w:szCs w:val="20"/>
        </w:rPr>
      </w:pPr>
      <w:r>
        <w:rPr>
          <w:rFonts w:ascii="Times New Roman" w:hAnsi="Times New Roman"/>
          <w:i w:val="false"/>
          <w:iCs w:val="false"/>
          <w:sz w:val="20"/>
          <w:szCs w:val="20"/>
        </w:rPr>
        <w:tab/>
        <w:t xml:space="preserve">The legal landscape around forced device searches and unlocks is varied across the nation. For every case where a judge may appear to force a suspect to unlock their phone, there also exists examples in the opposite direction, </w:t>
      </w:r>
      <w:r>
        <w:rPr>
          <w:rFonts w:ascii="Times New Roman" w:hAnsi="Times New Roman"/>
          <w:i w:val="false"/>
          <w:iCs w:val="false"/>
          <w:sz w:val="20"/>
          <w:szCs w:val="20"/>
        </w:rPr>
        <w:t xml:space="preserve">pointing towards </w:t>
      </w:r>
      <w:r>
        <w:rPr>
          <w:rFonts w:ascii="Times New Roman" w:hAnsi="Times New Roman"/>
          <w:i w:val="false"/>
          <w:iCs w:val="false"/>
          <w:sz w:val="20"/>
          <w:szCs w:val="20"/>
        </w:rPr>
        <w:t xml:space="preserve">constitutional rights; </w:t>
      </w:r>
      <w:r>
        <w:rPr>
          <w:rFonts w:ascii="Times New Roman" w:hAnsi="Times New Roman"/>
          <w:i w:val="false"/>
          <w:iCs w:val="false"/>
          <w:sz w:val="20"/>
          <w:szCs w:val="20"/>
        </w:rPr>
        <w:t>some have</w:t>
      </w:r>
      <w:r>
        <w:rPr>
          <w:rFonts w:ascii="Times New Roman" w:hAnsi="Times New Roman"/>
          <w:i w:val="false"/>
          <w:iCs w:val="false"/>
          <w:sz w:val="20"/>
          <w:szCs w:val="20"/>
        </w:rPr>
        <w:t xml:space="preserve"> ruled that even turning </w:t>
      </w:r>
      <w:r>
        <w:rPr>
          <w:rFonts w:ascii="Times New Roman" w:hAnsi="Times New Roman"/>
          <w:i w:val="false"/>
          <w:iCs w:val="false"/>
          <w:sz w:val="20"/>
          <w:szCs w:val="20"/>
        </w:rPr>
        <w:t>a suspect’s</w:t>
      </w:r>
      <w:r>
        <w:rPr>
          <w:rFonts w:ascii="Times New Roman" w:hAnsi="Times New Roman"/>
          <w:i w:val="false"/>
          <w:iCs w:val="false"/>
          <w:sz w:val="20"/>
          <w:szCs w:val="20"/>
        </w:rPr>
        <w:t xml:space="preserve"> phone on </w:t>
      </w:r>
      <w:r>
        <w:rPr>
          <w:rFonts w:ascii="Times New Roman" w:hAnsi="Times New Roman"/>
          <w:i w:val="false"/>
          <w:iCs w:val="false"/>
          <w:sz w:val="20"/>
          <w:szCs w:val="20"/>
        </w:rPr>
        <w:t>without a warrant</w:t>
      </w:r>
      <w:r>
        <w:rPr>
          <w:rFonts w:ascii="Times New Roman" w:hAnsi="Times New Roman"/>
          <w:i w:val="false"/>
          <w:iCs w:val="false"/>
          <w:sz w:val="20"/>
          <w:szCs w:val="20"/>
        </w:rPr>
        <w:t xml:space="preserve"> and seeing the lock screen is illegal. </w:t>
      </w:r>
      <w:r>
        <w:rPr>
          <w:rFonts w:ascii="Times New Roman" w:hAnsi="Times New Roman"/>
          <w:i w:val="false"/>
          <w:iCs w:val="false"/>
          <w:sz w:val="20"/>
          <w:szCs w:val="20"/>
        </w:rPr>
        <w:t>A recent example in Washington state even had a man sue the FBI over taking a picture of his phone’s lock screen since the agency did not receive prior approval from a court to ‘search’ the phone, making the a single picture of evidence a violation of the suspect’s 4</w:t>
      </w:r>
      <w:r>
        <w:rPr>
          <w:rFonts w:ascii="Times New Roman" w:hAnsi="Times New Roman"/>
          <w:i w:val="false"/>
          <w:iCs w:val="false"/>
          <w:sz w:val="20"/>
          <w:szCs w:val="20"/>
          <w:vertAlign w:val="superscript"/>
        </w:rPr>
        <w:t>th</w:t>
      </w:r>
      <w:r>
        <w:rPr>
          <w:rFonts w:ascii="Times New Roman" w:hAnsi="Times New Roman"/>
          <w:i w:val="false"/>
          <w:iCs w:val="false"/>
          <w:sz w:val="20"/>
          <w:szCs w:val="20"/>
        </w:rPr>
        <w:t xml:space="preserve"> Amendment rights.</w:t>
      </w:r>
    </w:p>
    <w:p>
      <w:pPr>
        <w:pStyle w:val="Normal"/>
        <w:bidi w:val="0"/>
        <w:spacing w:lineRule="auto" w:line="240"/>
        <w:jc w:val="both"/>
        <w:rPr>
          <w:rFonts w:ascii="Times New Roman" w:hAnsi="Times New Roman"/>
          <w:i w:val="false"/>
          <w:i w:val="false"/>
          <w:iCs w:val="false"/>
        </w:rPr>
      </w:pPr>
      <w:r>
        <w:rPr>
          <w:sz w:val="20"/>
          <w:szCs w:val="20"/>
        </w:rPr>
      </w:r>
    </w:p>
    <w:p>
      <w:pPr>
        <w:pStyle w:val="Normal"/>
        <w:bidi w:val="0"/>
        <w:spacing w:lineRule="auto" w:line="240"/>
        <w:jc w:val="center"/>
        <w:rPr>
          <w:sz w:val="20"/>
          <w:szCs w:val="20"/>
        </w:rPr>
      </w:pPr>
      <w:r>
        <w:rPr>
          <w:rFonts w:ascii="Times New Roman" w:hAnsi="Times New Roman"/>
          <w:i w:val="false"/>
          <w:iCs w:val="false"/>
          <w:sz w:val="20"/>
          <w:szCs w:val="20"/>
        </w:rPr>
        <w:t xml:space="preserve">V.   </w:t>
      </w:r>
      <w:r>
        <w:rPr>
          <w:rFonts w:ascii="Times New Roman" w:hAnsi="Times New Roman"/>
          <w:i w:val="false"/>
          <w:iCs w:val="false"/>
          <w:sz w:val="20"/>
          <w:szCs w:val="20"/>
        </w:rPr>
        <w:t>COMPANIES’ LEGAL ROLES</w:t>
      </w:r>
    </w:p>
    <w:p>
      <w:pPr>
        <w:pStyle w:val="Normal"/>
        <w:bidi w:val="0"/>
        <w:spacing w:lineRule="auto" w:line="240"/>
        <w:jc w:val="both"/>
        <w:rPr>
          <w:rFonts w:ascii="Times New Roman" w:hAnsi="Times New Roman"/>
          <w:i w:val="false"/>
          <w:i w:val="false"/>
          <w:iCs w:val="false"/>
        </w:rPr>
      </w:pPr>
      <w:r>
        <w:rPr>
          <w:sz w:val="20"/>
          <w:szCs w:val="20"/>
        </w:rPr>
      </w:r>
    </w:p>
    <w:p>
      <w:pPr>
        <w:pStyle w:val="Normal"/>
        <w:bidi w:val="0"/>
        <w:spacing w:lineRule="auto" w:line="240"/>
        <w:jc w:val="both"/>
        <w:rPr>
          <w:rFonts w:ascii="Times New Roman" w:hAnsi="Times New Roman"/>
          <w:sz w:val="20"/>
          <w:szCs w:val="20"/>
        </w:rPr>
      </w:pPr>
      <w:r>
        <w:rPr>
          <w:rFonts w:ascii="Times New Roman" w:hAnsi="Times New Roman"/>
          <w:i w:val="false"/>
          <w:iCs w:val="false"/>
          <w:sz w:val="20"/>
          <w:szCs w:val="20"/>
        </w:rPr>
        <w:tab/>
        <w:t>Looking at the device user’s side of the investigation may also obscure other areas the prosecution may leverage in discovering evidence. The clearest and highest profile instance of this was the FBI-Apple Encryption Dispute in the wake of the 2016 San Bernardino terror attacks in California. Both suspects were killed in a shootout with police, and both had destroyed their personal phones before the firefight. However, one of the suspect’s had left an operable work-phone behind, one that the FBI believed might have more information on the attack and if it had any links to international terror groups.</w:t>
      </w:r>
    </w:p>
    <w:p>
      <w:pPr>
        <w:pStyle w:val="Normal"/>
        <w:bidi w:val="0"/>
        <w:spacing w:lineRule="auto" w:line="240"/>
        <w:jc w:val="both"/>
        <w:rPr>
          <w:rFonts w:ascii="Times New Roman" w:hAnsi="Times New Roman"/>
          <w:sz w:val="20"/>
          <w:szCs w:val="20"/>
        </w:rPr>
      </w:pPr>
      <w:r>
        <w:rPr>
          <w:rFonts w:ascii="Times New Roman" w:hAnsi="Times New Roman"/>
          <w:i w:val="false"/>
          <w:iCs w:val="false"/>
          <w:sz w:val="20"/>
          <w:szCs w:val="20"/>
        </w:rPr>
        <w:tab/>
        <w:t xml:space="preserve">However, the iPhone </w:t>
      </w:r>
      <w:r>
        <w:rPr>
          <w:rFonts w:eastAsia="NSimSun" w:cs="Arial" w:ascii="Times New Roman" w:hAnsi="Times New Roman"/>
          <w:i w:val="false"/>
          <w:iCs w:val="false"/>
          <w:color w:val="auto"/>
          <w:kern w:val="2"/>
          <w:sz w:val="20"/>
          <w:szCs w:val="20"/>
          <w:lang w:val="en-US" w:eastAsia="zh-CN" w:bidi="hi-IN"/>
        </w:rPr>
        <w:t xml:space="preserve">had Apple encryption </w:t>
      </w:r>
      <w:r>
        <w:rPr>
          <w:rFonts w:eastAsia="NSimSun" w:cs="Arial" w:ascii="Times New Roman" w:hAnsi="Times New Roman"/>
          <w:i w:val="false"/>
          <w:iCs w:val="false"/>
          <w:color w:val="auto"/>
          <w:kern w:val="2"/>
          <w:sz w:val="20"/>
          <w:szCs w:val="20"/>
          <w:lang w:val="en-US" w:eastAsia="zh-CN" w:bidi="hi-IN"/>
        </w:rPr>
        <w:t>on it</w:t>
      </w:r>
      <w:r>
        <w:rPr>
          <w:rFonts w:ascii="Times New Roman" w:hAnsi="Times New Roman"/>
          <w:i w:val="false"/>
          <w:iCs w:val="false"/>
          <w:sz w:val="20"/>
          <w:szCs w:val="20"/>
        </w:rPr>
        <w:t xml:space="preserve"> due to a password being set. The FBI went straight to Apple and attempted to strong-arm them into breaking their own encryption, but the company refused to comply with the agency arguin</w:t>
      </w:r>
      <w:r>
        <w:rPr>
          <w:rFonts w:ascii="Times New Roman" w:hAnsi="Times New Roman"/>
          <w:i w:val="false"/>
          <w:iCs w:val="false"/>
          <w:sz w:val="20"/>
          <w:szCs w:val="20"/>
        </w:rPr>
        <w:t xml:space="preserve">g that it would permanently weaken their device security </w:t>
      </w:r>
      <w:r>
        <w:rPr>
          <w:rFonts w:ascii="Times New Roman" w:hAnsi="Times New Roman"/>
          <w:i w:val="false"/>
          <w:iCs w:val="false"/>
          <w:sz w:val="20"/>
          <w:szCs w:val="20"/>
        </w:rPr>
        <w:t>[7]</w:t>
      </w:r>
      <w:r>
        <w:rPr>
          <w:rFonts w:ascii="Times New Roman" w:hAnsi="Times New Roman"/>
          <w:i w:val="false"/>
          <w:iCs w:val="false"/>
          <w:sz w:val="20"/>
          <w:szCs w:val="20"/>
        </w:rPr>
        <w:t>.</w:t>
      </w:r>
      <w:r>
        <w:rPr>
          <w:rFonts w:ascii="Times New Roman" w:hAnsi="Times New Roman"/>
          <w:i w:val="false"/>
          <w:iCs w:val="false"/>
          <w:sz w:val="20"/>
          <w:szCs w:val="20"/>
        </w:rPr>
        <w:t xml:space="preserve"> </w:t>
      </w:r>
      <w:r>
        <w:rPr>
          <w:rFonts w:ascii="Times New Roman" w:hAnsi="Times New Roman"/>
          <w:i w:val="false"/>
          <w:iCs w:val="false"/>
          <w:sz w:val="20"/>
          <w:szCs w:val="20"/>
        </w:rPr>
        <w:t>T</w:t>
      </w:r>
      <w:r>
        <w:rPr>
          <w:rFonts w:ascii="Times New Roman" w:hAnsi="Times New Roman"/>
          <w:i w:val="false"/>
          <w:iCs w:val="false"/>
          <w:sz w:val="20"/>
          <w:szCs w:val="20"/>
        </w:rPr>
        <w:t>he FBI file</w:t>
      </w:r>
      <w:r>
        <w:rPr>
          <w:rFonts w:ascii="Times New Roman" w:hAnsi="Times New Roman"/>
          <w:i w:val="false"/>
          <w:iCs w:val="false"/>
          <w:sz w:val="20"/>
          <w:szCs w:val="20"/>
        </w:rPr>
        <w:t>d</w:t>
      </w:r>
      <w:r>
        <w:rPr>
          <w:rFonts w:ascii="Times New Roman" w:hAnsi="Times New Roman"/>
          <w:i w:val="false"/>
          <w:iCs w:val="false"/>
          <w:sz w:val="20"/>
          <w:szCs w:val="20"/>
        </w:rPr>
        <w:t xml:space="preserve"> suit against Apple in response, leading to a months-long legal battle. The FBI, realizing their bid to force Apple into opening the phone wasn’t working </w:t>
      </w:r>
      <w:r>
        <w:rPr>
          <w:rFonts w:ascii="Times New Roman" w:hAnsi="Times New Roman"/>
          <w:i w:val="false"/>
          <w:iCs w:val="false"/>
          <w:sz w:val="20"/>
          <w:szCs w:val="20"/>
        </w:rPr>
        <w:t>out as planned</w:t>
      </w:r>
      <w:r>
        <w:rPr>
          <w:rFonts w:ascii="Times New Roman" w:hAnsi="Times New Roman"/>
          <w:i w:val="false"/>
          <w:iCs w:val="false"/>
          <w:sz w:val="20"/>
          <w:szCs w:val="20"/>
        </w:rPr>
        <w:t>, contract</w:t>
      </w:r>
      <w:r>
        <w:rPr>
          <w:rFonts w:ascii="Times New Roman" w:hAnsi="Times New Roman"/>
          <w:i w:val="false"/>
          <w:iCs w:val="false"/>
          <w:sz w:val="20"/>
          <w:szCs w:val="20"/>
        </w:rPr>
        <w:t xml:space="preserve">ed </w:t>
      </w:r>
      <w:r>
        <w:rPr>
          <w:rFonts w:ascii="Times New Roman" w:hAnsi="Times New Roman"/>
          <w:i w:val="false"/>
          <w:iCs w:val="false"/>
          <w:sz w:val="20"/>
          <w:szCs w:val="20"/>
        </w:rPr>
        <w:t xml:space="preserve">an outside company to extract </w:t>
      </w:r>
      <w:r>
        <w:rPr>
          <w:rFonts w:ascii="Times New Roman" w:hAnsi="Times New Roman"/>
          <w:i w:val="false"/>
          <w:iCs w:val="false"/>
          <w:sz w:val="20"/>
          <w:szCs w:val="20"/>
        </w:rPr>
        <w:t xml:space="preserve">the contents of the phone </w:t>
      </w:r>
      <w:r>
        <w:rPr>
          <w:rFonts w:ascii="Times New Roman" w:hAnsi="Times New Roman"/>
          <w:i w:val="false"/>
          <w:iCs w:val="false"/>
          <w:sz w:val="20"/>
          <w:szCs w:val="20"/>
        </w:rPr>
        <w:t>[8]</w:t>
      </w:r>
      <w:r>
        <w:rPr>
          <w:rFonts w:ascii="Times New Roman" w:hAnsi="Times New Roman"/>
          <w:i w:val="false"/>
          <w:iCs w:val="false"/>
          <w:sz w:val="20"/>
          <w:szCs w:val="20"/>
        </w:rPr>
        <w:t xml:space="preserve">. Although the phone was set to delete all its data if too many incorrect passwords were attempted, the firm used a hardware-level lightning-port exploit allowing infinite </w:t>
      </w:r>
      <w:r>
        <w:rPr>
          <w:rFonts w:ascii="Times New Roman" w:hAnsi="Times New Roman"/>
          <w:i w:val="false"/>
          <w:iCs w:val="false"/>
          <w:sz w:val="20"/>
          <w:szCs w:val="20"/>
        </w:rPr>
        <w:t>attempts</w:t>
      </w:r>
      <w:r>
        <w:rPr>
          <w:rFonts w:ascii="Times New Roman" w:hAnsi="Times New Roman"/>
          <w:i w:val="false"/>
          <w:iCs w:val="false"/>
          <w:sz w:val="20"/>
          <w:szCs w:val="20"/>
        </w:rPr>
        <w:t>. Eventually the phone’s password was brute-forced and the contents were opened to the FBI, however nothing pertinent to the investigation was discovered.</w:t>
      </w:r>
    </w:p>
    <w:p>
      <w:pPr>
        <w:pStyle w:val="Normal"/>
        <w:bidi w:val="0"/>
        <w:spacing w:lineRule="auto" w:line="240"/>
        <w:jc w:val="both"/>
        <w:rPr>
          <w:rFonts w:ascii="Times New Roman" w:hAnsi="Times New Roman"/>
          <w:sz w:val="20"/>
          <w:szCs w:val="20"/>
        </w:rPr>
      </w:pPr>
      <w:r>
        <w:rPr>
          <w:rFonts w:ascii="Times New Roman" w:hAnsi="Times New Roman"/>
          <w:i w:val="false"/>
          <w:iCs w:val="false"/>
          <w:sz w:val="20"/>
          <w:szCs w:val="20"/>
        </w:rPr>
        <w:tab/>
        <w:t>What is the lesson that can be taken from Apple’s dispute with the FBI? Primarily, that for best security a suspect must not only watch what type of lock type he utilizes (</w:t>
      </w:r>
      <w:r>
        <w:rPr>
          <w:rFonts w:eastAsia="NSimSun" w:cs="Arial" w:ascii="Times New Roman" w:hAnsi="Times New Roman"/>
          <w:i w:val="false"/>
          <w:iCs w:val="false"/>
          <w:color w:val="auto"/>
          <w:kern w:val="2"/>
          <w:sz w:val="20"/>
          <w:szCs w:val="20"/>
          <w:lang w:val="en-US" w:eastAsia="zh-CN" w:bidi="hi-IN"/>
        </w:rPr>
        <w:t>ideally</w:t>
      </w:r>
      <w:r>
        <w:rPr>
          <w:rFonts w:ascii="Times New Roman" w:hAnsi="Times New Roman"/>
          <w:i w:val="false"/>
          <w:iCs w:val="false"/>
          <w:sz w:val="20"/>
          <w:szCs w:val="20"/>
        </w:rPr>
        <w:t xml:space="preserve"> passcode), but also what company he trusts on the software and hardware end to not compromise and break their security under government pressure. From this incident, it’s clear that companies such as Apple are a fairly good choice, and they have set a standard for protecting their customer’s security in criminal cases, to the point where they will even risk being sued for such protection.</w:t>
      </w:r>
    </w:p>
    <w:p>
      <w:pPr>
        <w:pStyle w:val="Normal"/>
        <w:bidi w:val="0"/>
        <w:spacing w:lineRule="auto" w:line="240"/>
        <w:jc w:val="both"/>
        <w:rPr>
          <w:i w:val="false"/>
          <w:i w:val="false"/>
          <w:iCs w:val="false"/>
        </w:rPr>
      </w:pPr>
      <w:r>
        <w:rPr>
          <w:rFonts w:ascii="Times New Roman" w:hAnsi="Times New Roman"/>
          <w:sz w:val="20"/>
          <w:szCs w:val="20"/>
        </w:rPr>
      </w:r>
    </w:p>
    <w:p>
      <w:pPr>
        <w:pStyle w:val="Normal"/>
        <w:bidi w:val="0"/>
        <w:spacing w:lineRule="auto" w:line="240"/>
        <w:jc w:val="both"/>
        <w:rPr>
          <w:i w:val="false"/>
          <w:i w:val="false"/>
          <w:iCs w:val="false"/>
        </w:rPr>
      </w:pPr>
      <w:r>
        <w:rPr>
          <w:rFonts w:ascii="Times New Roman" w:hAnsi="Times New Roman"/>
          <w:sz w:val="20"/>
          <w:szCs w:val="20"/>
        </w:rPr>
      </w:r>
    </w:p>
    <w:p>
      <w:pPr>
        <w:pStyle w:val="Normal"/>
        <w:bidi w:val="0"/>
        <w:spacing w:lineRule="auto" w:line="240"/>
        <w:jc w:val="both"/>
        <w:rPr>
          <w:i w:val="false"/>
          <w:i w:val="false"/>
          <w:iCs w:val="false"/>
        </w:rPr>
      </w:pPr>
      <w:r>
        <w:rPr>
          <w:rFonts w:ascii="Times New Roman" w:hAnsi="Times New Roman"/>
          <w:sz w:val="20"/>
          <w:szCs w:val="20"/>
        </w:rPr>
      </w:r>
    </w:p>
    <w:p>
      <w:pPr>
        <w:pStyle w:val="Normal"/>
        <w:bidi w:val="0"/>
        <w:spacing w:lineRule="auto" w:line="240"/>
        <w:jc w:val="both"/>
        <w:rPr>
          <w:i w:val="false"/>
          <w:i w:val="false"/>
          <w:iCs w:val="false"/>
        </w:rPr>
      </w:pPr>
      <w:r>
        <w:rPr>
          <w:rFonts w:ascii="Times New Roman" w:hAnsi="Times New Roman"/>
          <w:sz w:val="20"/>
          <w:szCs w:val="20"/>
        </w:rPr>
      </w:r>
    </w:p>
    <w:p>
      <w:pPr>
        <w:pStyle w:val="Normal"/>
        <w:bidi w:val="0"/>
        <w:spacing w:lineRule="auto" w:line="240"/>
        <w:jc w:val="center"/>
        <w:rPr>
          <w:rFonts w:ascii="Times New Roman" w:hAnsi="Times New Roman"/>
          <w:sz w:val="20"/>
          <w:szCs w:val="20"/>
        </w:rPr>
      </w:pPr>
      <w:r>
        <w:rPr>
          <w:rFonts w:ascii="Times New Roman" w:hAnsi="Times New Roman"/>
          <w:i w:val="false"/>
          <w:iCs w:val="false"/>
          <w:sz w:val="20"/>
          <w:szCs w:val="20"/>
        </w:rPr>
        <w:t>V</w:t>
      </w:r>
      <w:r>
        <w:rPr>
          <w:rFonts w:ascii="Times New Roman" w:hAnsi="Times New Roman"/>
          <w:i w:val="false"/>
          <w:iCs w:val="false"/>
          <w:sz w:val="20"/>
          <w:szCs w:val="20"/>
        </w:rPr>
        <w:t>I.   CONCLUSION</w:t>
      </w:r>
    </w:p>
    <w:p>
      <w:pPr>
        <w:pStyle w:val="Normal"/>
        <w:bidi w:val="0"/>
        <w:spacing w:lineRule="auto" w:line="240"/>
        <w:jc w:val="both"/>
        <w:rPr>
          <w:i w:val="false"/>
          <w:i w:val="false"/>
          <w:iCs w:val="false"/>
        </w:rPr>
      </w:pPr>
      <w:r>
        <w:rPr>
          <w:rFonts w:ascii="Times New Roman" w:hAnsi="Times New Roman"/>
          <w:sz w:val="20"/>
          <w:szCs w:val="20"/>
        </w:rPr>
      </w:r>
    </w:p>
    <w:p>
      <w:pPr>
        <w:pStyle w:val="Normal"/>
        <w:bidi w:val="0"/>
        <w:spacing w:lineRule="auto" w:line="240"/>
        <w:jc w:val="both"/>
        <w:rPr>
          <w:rFonts w:ascii="Times New Roman" w:hAnsi="Times New Roman"/>
          <w:sz w:val="20"/>
          <w:szCs w:val="20"/>
        </w:rPr>
      </w:pPr>
      <w:r>
        <w:rPr>
          <w:rFonts w:ascii="Times New Roman" w:hAnsi="Times New Roman"/>
          <w:i w:val="false"/>
          <w:iCs w:val="false"/>
          <w:sz w:val="20"/>
          <w:szCs w:val="20"/>
        </w:rPr>
        <w:tab/>
      </w:r>
      <w:r>
        <w:rPr>
          <w:rFonts w:ascii="Times New Roman" w:hAnsi="Times New Roman"/>
          <w:i w:val="false"/>
          <w:iCs w:val="false"/>
          <w:sz w:val="20"/>
          <w:szCs w:val="20"/>
        </w:rPr>
        <w:t xml:space="preserve">Although more and more cases involving digital passwords rights are popping up every year, the U.S. court system remains heavily divided on to what extent </w:t>
      </w:r>
      <w:r>
        <w:rPr>
          <w:rFonts w:ascii="Times New Roman" w:hAnsi="Times New Roman"/>
          <w:i w:val="false"/>
          <w:iCs w:val="false"/>
          <w:sz w:val="20"/>
          <w:szCs w:val="20"/>
        </w:rPr>
        <w:t xml:space="preserve">authorities can force compliance out of suspects in unlocking their personal devices. Eventually, the issue of digital devices will likely find itself being debated in the Supreme Court. Until then, different jurisdictions across the country will hold differing standards and precedent, creating a complicated legal framework that still has yet to be fully navigated. In the meantime, the best protection a suspect </w:t>
      </w:r>
      <w:r>
        <w:rPr>
          <w:rFonts w:ascii="Times New Roman" w:hAnsi="Times New Roman"/>
          <w:i w:val="false"/>
          <w:iCs w:val="false"/>
          <w:sz w:val="20"/>
          <w:szCs w:val="20"/>
        </w:rPr>
        <w:t>might</w:t>
      </w:r>
      <w:r>
        <w:rPr>
          <w:rFonts w:ascii="Times New Roman" w:hAnsi="Times New Roman"/>
          <w:i w:val="false"/>
          <w:iCs w:val="false"/>
          <w:sz w:val="20"/>
          <w:szCs w:val="20"/>
        </w:rPr>
        <w:t xml:space="preserve"> have is rejecting biometric locks in favor of passcode locks, and placing trust in companies with proven track records of not compromising their devices security. For investigators, the most powerful tool has worked out to be establishing that any evidence behind a lock falls under the ‘Foregone Conclusion’ doctrine, </w:t>
      </w:r>
      <w:r>
        <w:rPr>
          <w:rFonts w:ascii="Times New Roman" w:hAnsi="Times New Roman"/>
          <w:i w:val="false"/>
          <w:iCs w:val="false"/>
          <w:sz w:val="20"/>
          <w:szCs w:val="20"/>
        </w:rPr>
        <w:t>as well as</w:t>
      </w:r>
      <w:r>
        <w:rPr>
          <w:rFonts w:ascii="Times New Roman" w:hAnsi="Times New Roman"/>
          <w:i w:val="false"/>
          <w:iCs w:val="false"/>
          <w:sz w:val="20"/>
          <w:szCs w:val="20"/>
        </w:rPr>
        <w:t xml:space="preserve"> flexing government muscle </w:t>
      </w:r>
      <w:r>
        <w:rPr>
          <w:rFonts w:ascii="Times New Roman" w:hAnsi="Times New Roman"/>
          <w:i w:val="false"/>
          <w:iCs w:val="false"/>
          <w:sz w:val="20"/>
          <w:szCs w:val="20"/>
        </w:rPr>
        <w:t>at</w:t>
      </w:r>
      <w:r>
        <w:rPr>
          <w:rFonts w:ascii="Times New Roman" w:hAnsi="Times New Roman"/>
          <w:i w:val="false"/>
          <w:iCs w:val="false"/>
          <w:sz w:val="20"/>
          <w:szCs w:val="20"/>
        </w:rPr>
        <w:t xml:space="preserve"> companies </w:t>
      </w:r>
      <w:r>
        <w:rPr>
          <w:rFonts w:ascii="Times New Roman" w:hAnsi="Times New Roman"/>
          <w:i w:val="false"/>
          <w:iCs w:val="false"/>
          <w:sz w:val="20"/>
          <w:szCs w:val="20"/>
        </w:rPr>
        <w:t>who may be</w:t>
      </w:r>
      <w:r>
        <w:rPr>
          <w:rFonts w:ascii="Times New Roman" w:hAnsi="Times New Roman"/>
          <w:i w:val="false"/>
          <w:iCs w:val="false"/>
          <w:sz w:val="20"/>
          <w:szCs w:val="20"/>
        </w:rPr>
        <w:t xml:space="preserve"> </w:t>
      </w:r>
      <w:r>
        <w:rPr>
          <w:rFonts w:ascii="Times New Roman" w:hAnsi="Times New Roman"/>
          <w:i w:val="false"/>
          <w:iCs w:val="false"/>
          <w:sz w:val="20"/>
          <w:szCs w:val="20"/>
        </w:rPr>
        <w:t>willing to compromise</w:t>
      </w:r>
      <w:r>
        <w:rPr>
          <w:rFonts w:ascii="Times New Roman" w:hAnsi="Times New Roman"/>
          <w:i w:val="false"/>
          <w:iCs w:val="false"/>
          <w:sz w:val="20"/>
          <w:szCs w:val="20"/>
        </w:rPr>
        <w:t xml:space="preserve"> their customers’ devices.</w:t>
      </w:r>
    </w:p>
    <w:p>
      <w:pPr>
        <w:pStyle w:val="Normal"/>
        <w:bidi w:val="0"/>
        <w:spacing w:lineRule="auto" w:line="240"/>
        <w:jc w:val="both"/>
        <w:rPr>
          <w:i w:val="false"/>
          <w:i w:val="false"/>
          <w:iCs w:val="false"/>
        </w:rPr>
      </w:pPr>
      <w:r>
        <w:rPr>
          <w:rFonts w:ascii="Times New Roman" w:hAnsi="Times New Roman"/>
          <w:sz w:val="20"/>
          <w:szCs w:val="20"/>
        </w:rPr>
      </w:r>
    </w:p>
    <w:p>
      <w:pPr>
        <w:pStyle w:val="Normal"/>
        <w:bidi w:val="0"/>
        <w:spacing w:lineRule="auto" w:line="240"/>
        <w:jc w:val="center"/>
        <w:rPr>
          <w:rFonts w:ascii="Times New Roman" w:hAnsi="Times New Roman"/>
          <w:sz w:val="20"/>
          <w:szCs w:val="20"/>
        </w:rPr>
      </w:pPr>
      <w:r>
        <w:rPr>
          <w:rFonts w:ascii="Times New Roman" w:hAnsi="Times New Roman"/>
          <w:i w:val="false"/>
          <w:iCs w:val="false"/>
          <w:sz w:val="20"/>
          <w:szCs w:val="20"/>
        </w:rPr>
        <w:t>R</w:t>
      </w:r>
      <w:r>
        <w:rPr>
          <w:rFonts w:ascii="Times New Roman" w:hAnsi="Times New Roman"/>
          <w:i w:val="false"/>
          <w:iCs w:val="false"/>
          <w:sz w:val="20"/>
          <w:szCs w:val="20"/>
        </w:rPr>
        <w:t>EFERENCES</w:t>
      </w:r>
    </w:p>
    <w:p>
      <w:pPr>
        <w:pStyle w:val="Normal"/>
        <w:bidi w:val="0"/>
        <w:spacing w:lineRule="auto" w:line="240"/>
        <w:jc w:val="both"/>
        <w:rPr>
          <w:i w:val="false"/>
          <w:i w:val="false"/>
          <w:iCs w:val="false"/>
        </w:rPr>
      </w:pPr>
      <w:r>
        <w:rPr>
          <w:rFonts w:ascii="Times New Roman" w:hAnsi="Times New Roman"/>
          <w:sz w:val="20"/>
          <w:szCs w:val="20"/>
        </w:rPr>
      </w:r>
    </w:p>
    <w:p>
      <w:pPr>
        <w:pStyle w:val="TextBody"/>
        <w:bidi w:val="0"/>
        <w:spacing w:lineRule="auto" w:line="240"/>
        <w:jc w:val="both"/>
        <w:rPr>
          <w:rFonts w:ascii="Times New Roman" w:hAnsi="Times New Roman"/>
          <w:sz w:val="20"/>
          <w:szCs w:val="20"/>
        </w:rPr>
      </w:pPr>
      <w:r>
        <w:rPr>
          <w:rFonts w:ascii="Times New Roman" w:hAnsi="Times New Roman"/>
          <w:i w:val="false"/>
          <w:iCs w:val="false"/>
          <w:sz w:val="20"/>
          <w:szCs w:val="20"/>
        </w:rPr>
        <w:t xml:space="preserve">[1] </w:t>
      </w:r>
      <w:r>
        <w:rPr>
          <w:rFonts w:ascii="Times New Roman" w:hAnsi="Times New Roman"/>
          <w:i w:val="false"/>
          <w:iCs w:val="false"/>
          <w:sz w:val="20"/>
          <w:szCs w:val="20"/>
        </w:rPr>
        <w:t xml:space="preserve">K. Cox, “Just turning your phone on qualifies as searching it, court rules,” </w:t>
      </w:r>
      <w:r>
        <w:rPr>
          <w:rFonts w:ascii="Times New Roman" w:hAnsi="Times New Roman"/>
          <w:i/>
          <w:iCs w:val="false"/>
          <w:sz w:val="20"/>
          <w:szCs w:val="20"/>
        </w:rPr>
        <w:t>Ars Technica</w:t>
      </w:r>
      <w:r>
        <w:rPr>
          <w:rFonts w:ascii="Times New Roman" w:hAnsi="Times New Roman"/>
          <w:i w:val="false"/>
          <w:iCs w:val="false"/>
          <w:sz w:val="20"/>
          <w:szCs w:val="20"/>
        </w:rPr>
        <w:t>, 21-May-2020. [Online]. Available: https://arstechnica.com/tech-policy/2020/05/just-turning-your-phone-on-qualifies-as-searching-it-court-rules/.</w:t>
      </w:r>
    </w:p>
    <w:p>
      <w:pPr>
        <w:pStyle w:val="TextBody"/>
        <w:bidi w:val="0"/>
        <w:spacing w:lineRule="auto" w:line="240"/>
        <w:jc w:val="both"/>
        <w:rPr>
          <w:rFonts w:ascii="Times New Roman" w:hAnsi="Times New Roman"/>
          <w:sz w:val="20"/>
          <w:szCs w:val="20"/>
        </w:rPr>
      </w:pPr>
      <w:r>
        <w:rPr>
          <w:rFonts w:ascii="Times New Roman" w:hAnsi="Times New Roman"/>
          <w:sz w:val="20"/>
          <w:szCs w:val="20"/>
        </w:rPr>
        <w:t xml:space="preserve">[2] </w:t>
      </w:r>
      <w:r>
        <w:rPr>
          <w:rFonts w:ascii="Times New Roman" w:hAnsi="Times New Roman"/>
          <w:sz w:val="20"/>
          <w:szCs w:val="20"/>
        </w:rPr>
        <w:t xml:space="preserve">D. Goodin, “Suspect can't be compelled to reveal ‘64-character’ password, court rules,” </w:t>
      </w:r>
      <w:r>
        <w:rPr>
          <w:rFonts w:ascii="Times New Roman" w:hAnsi="Times New Roman"/>
          <w:i/>
          <w:sz w:val="20"/>
          <w:szCs w:val="20"/>
        </w:rPr>
        <w:t>Ars Technica</w:t>
      </w:r>
      <w:r>
        <w:rPr>
          <w:rFonts w:ascii="Times New Roman" w:hAnsi="Times New Roman"/>
          <w:sz w:val="20"/>
          <w:szCs w:val="20"/>
        </w:rPr>
        <w:t>, 23-Nov-2019. [Online]. Available: https://arstechnica.com/tech-policy/2019/11/police-cant-force-child-porn-suspect-to-reveal-his-password-court-rules/.</w:t>
      </w:r>
    </w:p>
    <w:p>
      <w:pPr>
        <w:pStyle w:val="TextBody"/>
        <w:bidi w:val="0"/>
        <w:spacing w:lineRule="auto" w:line="240"/>
        <w:jc w:val="both"/>
        <w:rPr>
          <w:rFonts w:ascii="Times New Roman" w:hAnsi="Times New Roman"/>
          <w:sz w:val="20"/>
          <w:szCs w:val="20"/>
        </w:rPr>
      </w:pPr>
      <w:r>
        <w:rPr>
          <w:rFonts w:ascii="Times New Roman" w:hAnsi="Times New Roman"/>
          <w:i w:val="false"/>
          <w:iCs w:val="false"/>
          <w:sz w:val="20"/>
          <w:szCs w:val="20"/>
        </w:rPr>
        <w:t xml:space="preserve">[3] </w:t>
      </w:r>
      <w:r>
        <w:rPr>
          <w:rFonts w:ascii="Times New Roman" w:hAnsi="Times New Roman"/>
          <w:i w:val="false"/>
          <w:iCs w:val="false"/>
          <w:sz w:val="20"/>
          <w:szCs w:val="20"/>
        </w:rPr>
        <w:t xml:space="preserve">B. D. Greenberg, “The ‘Foregone Conclusion’ Doctrine Requires a Criminal Defendant to Reveal the Passcode to His Passcode-Protected Cellphone,” </w:t>
      </w:r>
      <w:r>
        <w:rPr>
          <w:rFonts w:ascii="Times New Roman" w:hAnsi="Times New Roman"/>
          <w:i/>
          <w:iCs w:val="false"/>
          <w:sz w:val="20"/>
          <w:szCs w:val="20"/>
        </w:rPr>
        <w:t>Appellate Law NJ Blog</w:t>
      </w:r>
      <w:r>
        <w:rPr>
          <w:rFonts w:ascii="Times New Roman" w:hAnsi="Times New Roman"/>
          <w:i w:val="false"/>
          <w:iCs w:val="false"/>
          <w:sz w:val="20"/>
          <w:szCs w:val="20"/>
        </w:rPr>
        <w:t>, 11-Aug-2020. [Online]. Available: http://appellatelaw-nj.com/the-foregone-conclusion-doctrine-requires-a-criminal-defendant-to-reveal-the-passcode-to-his-passcode-protected-cellphone/.</w:t>
      </w:r>
    </w:p>
    <w:p>
      <w:pPr>
        <w:pStyle w:val="TextBody"/>
        <w:bidi w:val="0"/>
        <w:spacing w:lineRule="auto" w:line="240"/>
        <w:jc w:val="both"/>
        <w:rPr>
          <w:rFonts w:ascii="Times New Roman" w:hAnsi="Times New Roman"/>
          <w:sz w:val="20"/>
          <w:szCs w:val="20"/>
        </w:rPr>
      </w:pPr>
      <w:r>
        <w:rPr>
          <w:rFonts w:ascii="Times New Roman" w:hAnsi="Times New Roman"/>
          <w:i w:val="false"/>
          <w:iCs w:val="false"/>
          <w:sz w:val="20"/>
          <w:szCs w:val="20"/>
        </w:rPr>
        <w:t xml:space="preserve">[4] </w:t>
      </w:r>
      <w:r>
        <w:rPr>
          <w:rFonts w:ascii="Times New Roman" w:hAnsi="Times New Roman"/>
          <w:i w:val="false"/>
          <w:iCs w:val="false"/>
          <w:sz w:val="20"/>
          <w:szCs w:val="20"/>
        </w:rPr>
        <w:t xml:space="preserve">C. Long, “Can law enforcement make you unlock your phone using your fingerprint?,” </w:t>
      </w:r>
      <w:r>
        <w:rPr>
          <w:rFonts w:ascii="Times New Roman" w:hAnsi="Times New Roman"/>
          <w:i/>
          <w:iCs w:val="false"/>
          <w:sz w:val="20"/>
          <w:szCs w:val="20"/>
        </w:rPr>
        <w:t>Neighborhood Justice Center</w:t>
      </w:r>
      <w:r>
        <w:rPr>
          <w:rFonts w:ascii="Times New Roman" w:hAnsi="Times New Roman"/>
          <w:i w:val="false"/>
          <w:iCs w:val="false"/>
          <w:sz w:val="20"/>
          <w:szCs w:val="20"/>
        </w:rPr>
        <w:t>, 06-Jul-2020. [Online]. Available: https://www.njcinc.org/resourcecenter/can-law-enforcement-use-your-fingerprint-to-unlock-your-phone.</w:t>
      </w:r>
    </w:p>
    <w:p>
      <w:pPr>
        <w:pStyle w:val="TextBody"/>
        <w:bidi w:val="0"/>
        <w:spacing w:lineRule="auto" w:line="240"/>
        <w:jc w:val="both"/>
        <w:rPr>
          <w:rFonts w:ascii="Times New Roman" w:hAnsi="Times New Roman"/>
          <w:sz w:val="20"/>
          <w:szCs w:val="20"/>
        </w:rPr>
      </w:pPr>
      <w:r>
        <w:rPr>
          <w:rFonts w:ascii="Times New Roman" w:hAnsi="Times New Roman"/>
          <w:i w:val="false"/>
          <w:iCs w:val="false"/>
          <w:sz w:val="20"/>
          <w:szCs w:val="20"/>
        </w:rPr>
        <w:t xml:space="preserve">[5] </w:t>
      </w:r>
      <w:r>
        <w:rPr>
          <w:rFonts w:ascii="Times New Roman" w:hAnsi="Times New Roman"/>
          <w:i w:val="false"/>
          <w:iCs w:val="false"/>
          <w:sz w:val="20"/>
          <w:szCs w:val="20"/>
        </w:rPr>
        <w:t xml:space="preserve">C. Burt, “U.S. judge allows law enforcement to compel suspect to unlock smartphone with biometrics: Biometric Update,” </w:t>
      </w:r>
      <w:r>
        <w:rPr>
          <w:rFonts w:ascii="Times New Roman" w:hAnsi="Times New Roman"/>
          <w:i/>
          <w:iCs w:val="false"/>
          <w:sz w:val="20"/>
          <w:szCs w:val="20"/>
        </w:rPr>
        <w:t>Biometric Update |</w:t>
      </w:r>
      <w:r>
        <w:rPr>
          <w:rFonts w:ascii="Times New Roman" w:hAnsi="Times New Roman"/>
          <w:i w:val="false"/>
          <w:iCs w:val="false"/>
          <w:sz w:val="20"/>
          <w:szCs w:val="20"/>
        </w:rPr>
        <w:t>, 26-Apr-2019. [Online]. Available: https://www.biometricupdate.com/201904/u-s-judge-allows-law-enforcement-to-compel-suspect-to-unlock-smartphone-with-biometrics.</w:t>
      </w:r>
    </w:p>
    <w:p>
      <w:pPr>
        <w:pStyle w:val="TextBody"/>
        <w:bidi w:val="0"/>
        <w:spacing w:lineRule="auto" w:line="240"/>
        <w:jc w:val="both"/>
        <w:rPr>
          <w:rFonts w:ascii="Times New Roman" w:hAnsi="Times New Roman"/>
          <w:sz w:val="20"/>
          <w:szCs w:val="20"/>
        </w:rPr>
      </w:pPr>
      <w:r>
        <w:rPr>
          <w:rFonts w:ascii="Times New Roman" w:hAnsi="Times New Roman"/>
          <w:i w:val="false"/>
          <w:iCs w:val="false"/>
          <w:sz w:val="20"/>
          <w:szCs w:val="20"/>
        </w:rPr>
        <w:t xml:space="preserve">[6] </w:t>
      </w:r>
      <w:r>
        <w:rPr>
          <w:rFonts w:ascii="Times New Roman" w:hAnsi="Times New Roman"/>
          <w:i w:val="false"/>
          <w:iCs w:val="false"/>
          <w:sz w:val="20"/>
          <w:szCs w:val="20"/>
        </w:rPr>
        <w:t xml:space="preserve">T. B. Lee and skyywise Ars Scholae Palatinae jump to post, “Man who refused to decrypt hard drives is free after four years in jail,” </w:t>
      </w:r>
      <w:r>
        <w:rPr>
          <w:rFonts w:ascii="Times New Roman" w:hAnsi="Times New Roman"/>
          <w:i/>
          <w:iCs w:val="false"/>
          <w:sz w:val="20"/>
          <w:szCs w:val="20"/>
        </w:rPr>
        <w:t>Ars Technica</w:t>
      </w:r>
      <w:r>
        <w:rPr>
          <w:rFonts w:ascii="Times New Roman" w:hAnsi="Times New Roman"/>
          <w:i w:val="false"/>
          <w:iCs w:val="false"/>
          <w:sz w:val="20"/>
          <w:szCs w:val="20"/>
        </w:rPr>
        <w:t>, 12-Feb-2020. [Online]. Available: https://arstechnica.com/tech-policy/2020/02/man-who-refused-to-decrypt-hard-drives-is-free-after-four-years-in-jail/.</w:t>
      </w:r>
    </w:p>
    <w:p>
      <w:pPr>
        <w:pStyle w:val="TextBody"/>
        <w:bidi w:val="0"/>
        <w:spacing w:lineRule="auto" w:line="240"/>
        <w:jc w:val="both"/>
        <w:rPr>
          <w:rFonts w:ascii="Times New Roman" w:hAnsi="Times New Roman"/>
          <w:sz w:val="20"/>
          <w:szCs w:val="20"/>
        </w:rPr>
      </w:pPr>
      <w:r>
        <w:rPr>
          <w:rFonts w:ascii="Times New Roman" w:hAnsi="Times New Roman"/>
          <w:i w:val="false"/>
          <w:iCs w:val="false"/>
          <w:sz w:val="20"/>
          <w:szCs w:val="20"/>
        </w:rPr>
        <w:t xml:space="preserve">[7] </w:t>
      </w:r>
      <w:r>
        <w:rPr>
          <w:rFonts w:ascii="Times New Roman" w:hAnsi="Times New Roman"/>
          <w:i w:val="false"/>
          <w:iCs w:val="false"/>
          <w:sz w:val="20"/>
          <w:szCs w:val="20"/>
        </w:rPr>
        <w:t xml:space="preserve">“Customer Letter,” </w:t>
      </w:r>
      <w:r>
        <w:rPr>
          <w:rFonts w:ascii="Times New Roman" w:hAnsi="Times New Roman"/>
          <w:i/>
          <w:iCs w:val="false"/>
          <w:sz w:val="20"/>
          <w:szCs w:val="20"/>
        </w:rPr>
        <w:t>Apple</w:t>
      </w:r>
      <w:r>
        <w:rPr>
          <w:rFonts w:ascii="Times New Roman" w:hAnsi="Times New Roman"/>
          <w:i w:val="false"/>
          <w:iCs w:val="false"/>
          <w:sz w:val="20"/>
          <w:szCs w:val="20"/>
        </w:rPr>
        <w:t>. [Online]. Available: https://www.apple.com/customer-letter/.</w:t>
      </w:r>
    </w:p>
    <w:p>
      <w:pPr>
        <w:pStyle w:val="TextBody"/>
        <w:bidi w:val="0"/>
        <w:spacing w:lineRule="auto" w:line="240"/>
        <w:jc w:val="both"/>
        <w:rPr>
          <w:rFonts w:ascii="Times New Roman" w:hAnsi="Times New Roman"/>
          <w:sz w:val="20"/>
          <w:szCs w:val="20"/>
        </w:rPr>
      </w:pPr>
      <w:r>
        <w:rPr>
          <w:rFonts w:ascii="Times New Roman" w:hAnsi="Times New Roman"/>
          <w:i w:val="false"/>
          <w:iCs w:val="false"/>
          <w:sz w:val="20"/>
          <w:szCs w:val="20"/>
        </w:rPr>
        <w:t xml:space="preserve">[8] </w:t>
      </w:r>
      <w:r>
        <w:rPr>
          <w:rFonts w:ascii="Times New Roman" w:hAnsi="Times New Roman"/>
          <w:i w:val="false"/>
          <w:iCs w:val="false"/>
          <w:sz w:val="20"/>
          <w:szCs w:val="20"/>
        </w:rPr>
        <w:t xml:space="preserve">R. A. Ellen Nakashima, “The FBI wanted to unlock the San Bernardino shooter's iPhone. It turned to a little-known Australian firm.,” </w:t>
      </w:r>
      <w:r>
        <w:rPr>
          <w:rFonts w:ascii="Times New Roman" w:hAnsi="Times New Roman"/>
          <w:i/>
          <w:iCs w:val="false"/>
          <w:sz w:val="20"/>
          <w:szCs w:val="20"/>
        </w:rPr>
        <w:t>The Washington Post</w:t>
      </w:r>
      <w:r>
        <w:rPr>
          <w:rFonts w:ascii="Times New Roman" w:hAnsi="Times New Roman"/>
          <w:i w:val="false"/>
          <w:iCs w:val="false"/>
          <w:sz w:val="20"/>
          <w:szCs w:val="20"/>
        </w:rPr>
        <w:t>, 14-Apr-2021. [Online]. Available: https://www.washingtonpost.com/technology/2021/04/14/azimuth-san-bernardino-apple-iphone-fbi/.</w:t>
      </w:r>
    </w:p>
    <w:p>
      <w:pPr>
        <w:pStyle w:val="TextBody"/>
        <w:bidi w:val="0"/>
        <w:spacing w:lineRule="auto" w:line="240"/>
        <w:jc w:val="both"/>
        <w:rPr>
          <w:i w:val="false"/>
          <w:i w:val="false"/>
          <w:iCs w:val="false"/>
        </w:rPr>
      </w:pPr>
      <w:r>
        <w:rPr>
          <w:rFonts w:ascii="Times New Roman" w:hAnsi="Times New Roman"/>
          <w:sz w:val="20"/>
          <w:szCs w:val="20"/>
        </w:rPr>
      </w:r>
    </w:p>
    <w:p>
      <w:pPr>
        <w:pStyle w:val="Normal"/>
        <w:bidi w:val="0"/>
        <w:spacing w:lineRule="auto" w:line="240"/>
        <w:jc w:val="both"/>
        <w:rPr>
          <w:i w:val="false"/>
          <w:i w:val="false"/>
          <w:iCs w:val="false"/>
        </w:rPr>
      </w:pPr>
      <w:r>
        <w:rPr>
          <w:rFonts w:ascii="Times New Roman" w:hAnsi="Times New Roman"/>
          <w:sz w:val="20"/>
          <w:szCs w:val="20"/>
        </w:rPr>
      </w:r>
    </w:p>
    <w:p>
      <w:pPr>
        <w:pStyle w:val="Normal"/>
        <w:bidi w:val="0"/>
        <w:spacing w:lineRule="auto" w:line="240"/>
        <w:jc w:val="left"/>
        <w:rPr>
          <w:i w:val="false"/>
          <w:i w:val="false"/>
          <w:iCs w:val="false"/>
        </w:rPr>
      </w:pPr>
      <w:r>
        <w:rPr>
          <w:rFonts w:ascii="Times New Roman" w:hAnsi="Times New Roman"/>
          <w:sz w:val="20"/>
          <w:szCs w:val="20"/>
        </w:rPr>
      </w:r>
    </w:p>
    <w:p>
      <w:pPr>
        <w:sectPr>
          <w:type w:val="continuous"/>
          <w:pgSz w:w="12240" w:h="15840"/>
          <w:pgMar w:left="1134" w:right="1134" w:header="0" w:top="1134" w:footer="0" w:bottom="1134" w:gutter="0"/>
          <w:cols w:num="2" w:space="288" w:equalWidth="true" w:sep="false"/>
          <w:formProt w:val="false"/>
          <w:textDirection w:val="lrTb"/>
        </w:sectPr>
      </w:pP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81</TotalTime>
  <Application>LibreOffice/7.0.1.2$Windows_X86_64 LibreOffice_project/7cbcfc562f6eb6708b5ff7d7397325de9e764452</Application>
  <Pages>3</Pages>
  <Words>1937</Words>
  <Characters>11183</Characters>
  <CharactersWithSpaces>13114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2021-06-04T21:14:42Z</dcterms:created>
  <dc:creator/>
  <dc:description/>
  <dc:language>en-US</dc:language>
  <cp:lastModifiedBy/>
  <cp:lastPrinted>2021-06-04T23:41:18Z</cp:lastPrinted>
  <dcterms:modified xsi:type="dcterms:W3CDTF">2021-06-04T23:48:15Z</dcterms:modified>
  <cp:revision>20</cp:revision>
  <dc:subject/>
  <dc:title/>
</cp:coreProperties>
</file>