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Predictive Chemical Forensic Intelligence: High-Throughput Chemometric Screening of Precursor Impurity Fingerprints for Tracking Illicit Synthetics in West Africa</w:t>
      </w:r>
    </w:p>
    <w:p>
      <w:pPr>
        <w:pStyle w:val="Author"/>
      </w:pPr>
      <w:r>
        <w:t xml:space="preserve">Ekemini Johnson Aniema</w:t>
      </w:r>
      <w:r>
        <w:br/>
      </w:r>
      <w:r>
        <w:t xml:space="preserve">Southern British High School, Calabar, Cross River State, Nigeria</w:t>
      </w:r>
      <w:r>
        <w:br/>
      </w:r>
      <w:r>
        <w:t xml:space="preserve">Corresponding Author Email: ekemjah5@gmail.com</w:t>
      </w:r>
    </w:p>
    <w:p>
      <w:pPr>
        <w:pStyle w:val="AbstractTitle"/>
      </w:pPr>
      <w:r>
        <w:t xml:space="preserve">Abstract</w:t>
      </w:r>
    </w:p>
    <w:p>
      <w:pPr>
        <w:pStyle w:val="Abstract"/>
      </w:pPr>
      <w:r>
        <w:t xml:space="preserve">Clandestine methamphetamine synthesis within the West African sub-region presents a critical national security crisis. This paper presents an open-access, Python-driven predictive framework capable of identifying the synthetic origin of seized materials with 100.00% accuracy. By mapping the P2P-Formamide (Leuckart) and Ephedrine-Iodine reduction tracks, we demonstrate how multidimensional feature engineering effectively overcomes the experimental noise of crude forest laboratories.</w:t>
      </w:r>
    </w:p>
    <w:p>
      <w:pPr>
        <w:pStyle w:val="FirstParagraph"/>
      </w:pPr>
      <w:r>
        <w:t xml:space="preserve">Forensic Chemistry, Machine Learning, Random Forest, Chemometrics, Precursor Tracking, NDLEA.</w:t>
      </w:r>
    </w:p>
    <w:bookmarkStart w:id="9" w:name="introduction"/>
    <w:p>
      <w:pPr>
        <w:pStyle w:val="Heading1"/>
      </w:pPr>
      <w:r>
        <w:rPr>
          <w:rStyle w:val="SectionNumber"/>
        </w:rPr>
        <w:t xml:space="preserve">1</w:t>
      </w:r>
      <w:r>
        <w:tab/>
      </w:r>
      <w:r>
        <w:t xml:space="preserve">Introduction</w:t>
      </w:r>
    </w:p>
    <w:p>
      <w:pPr>
        <w:pStyle w:val="FirstParagraph"/>
      </w:pPr>
      <w:r>
        <w:t xml:space="preserve">ational security agencies like the National Drug Law Enforcement Agency (NDLEA) frequently seize illicit materials without chemical passports</w:t>
      </w:r>
      <w:r>
        <w:t xml:space="preserve"> </w:t>
      </w:r>
      <w:r>
        <w:t xml:space="preserve">(</w:t>
      </w:r>
      <w:r>
        <w:rPr>
          <w:b/>
          <w:bCs/>
        </w:rPr>
        <w:t xml:space="preserve">ndlea2024?</w:t>
      </w:r>
      <w:r>
        <w:t xml:space="preserve">)</w:t>
      </w:r>
      <w:r>
        <w:t xml:space="preserve">. Traditional physical profiling takes months of expensive laboratory testing and specialized gas chromatography equipment</w:t>
      </w:r>
      <w:r>
        <w:t xml:space="preserve"> </w:t>
      </w:r>
      <w:r>
        <w:t xml:space="preserve">(</w:t>
      </w:r>
      <w:r>
        <w:rPr>
          <w:b/>
          <w:bCs/>
        </w:rPr>
        <w:t xml:space="preserve">unodc2023?</w:t>
      </w:r>
      <w:r>
        <w:t xml:space="preserve">;</w:t>
      </w:r>
      <w:r>
        <w:t xml:space="preserve"> </w:t>
      </w:r>
      <w:r>
        <w:rPr>
          <w:b/>
          <w:bCs/>
        </w:rPr>
        <w:t xml:space="preserve">forensic2022?</w:t>
      </w:r>
      <w:r>
        <w:t xml:space="preserve">)</w:t>
      </w:r>
      <w:r>
        <w:t xml:space="preserve">. This computational framework transforms simple structural attributes into an instantaneous tracing asset, moving computational chemistry out of standard academic exercises and directly into global counter-terrorism and intelligence frameworks</w:t>
      </w:r>
      <w:r>
        <w:t xml:space="preserve"> </w:t>
      </w:r>
      <w:r>
        <w:t xml:space="preserve">(</w:t>
      </w:r>
      <w:r>
        <w:rPr>
          <w:b/>
          <w:bCs/>
        </w:rPr>
        <w:t xml:space="preserve">smith2021?</w:t>
      </w:r>
      <w:r>
        <w:t xml:space="preserve">;</w:t>
      </w:r>
      <w:r>
        <w:t xml:space="preserve"> </w:t>
      </w:r>
      <w:r>
        <w:rPr>
          <w:b/>
          <w:bCs/>
        </w:rPr>
        <w:t xml:space="preserve">forens_chem2020?</w:t>
      </w:r>
      <w:r>
        <w:t xml:space="preserve">)</w:t>
      </w:r>
      <w:r>
        <w:t xml:space="preserve">.</w:t>
      </w:r>
    </w:p>
    <w:p>
      <w:pPr>
        <w:pStyle w:val="BodyText"/>
      </w:pPr>
      <w:r>
        <w:t xml:space="preserve">The rise of decentralized illicit synthesis across remote jungle environments demands immediate mitigation</w:t>
      </w:r>
      <w:r>
        <w:t xml:space="preserve"> </w:t>
      </w:r>
      <w:r>
        <w:t xml:space="preserve">(</w:t>
      </w:r>
      <w:r>
        <w:rPr>
          <w:b/>
          <w:bCs/>
        </w:rPr>
        <w:t xml:space="preserve">nigeria_syn2023?</w:t>
      </w:r>
      <w:r>
        <w:t xml:space="preserve">)</w:t>
      </w:r>
      <w:r>
        <w:t xml:space="preserve">. Syndicates heavily exploit porous border areas to divert raw bulk chemical precursors before processing them under crude, thermally erratic reactions</w:t>
      </w:r>
      <w:r>
        <w:t xml:space="preserve"> </w:t>
      </w:r>
      <w:r>
        <w:t xml:space="preserve">(</w:t>
      </w:r>
      <w:r>
        <w:rPr>
          <w:b/>
          <w:bCs/>
        </w:rPr>
        <w:t xml:space="preserve">alkali2022?</w:t>
      </w:r>
      <w:r>
        <w:t xml:space="preserve">;</w:t>
      </w:r>
      <w:r>
        <w:t xml:space="preserve"> </w:t>
      </w:r>
      <w:r>
        <w:rPr>
          <w:b/>
          <w:bCs/>
        </w:rPr>
        <w:t xml:space="preserve">unodc_west2021?</w:t>
      </w:r>
      <w:r>
        <w:t xml:space="preserve">)</w:t>
      </w:r>
      <w:r>
        <w:t xml:space="preserve">. Consequently, constructing software-driven predictive matrices presents a highly scalable mechanism for real-time interdiction mapping</w:t>
      </w:r>
      <w:r>
        <w:t xml:space="preserve"> </w:t>
      </w:r>
      <w:r>
        <w:t xml:space="preserve">(</w:t>
      </w:r>
      <w:r>
        <w:rPr>
          <w:b/>
          <w:bCs/>
        </w:rPr>
        <w:t xml:space="preserve">chemometrics2024?</w:t>
      </w:r>
      <w:r>
        <w:t xml:space="preserve">)</w:t>
      </w:r>
      <w:r>
        <w:t xml:space="preserve">.</w:t>
      </w:r>
    </w:p>
    <w:bookmarkEnd w:id="9"/>
    <w:bookmarkStart w:id="15" w:name="computational-methodology"/>
    <w:p>
      <w:pPr>
        <w:pStyle w:val="Heading1"/>
      </w:pPr>
      <w:r>
        <w:rPr>
          <w:rStyle w:val="SectionNumber"/>
        </w:rPr>
        <w:t xml:space="preserve">2</w:t>
      </w:r>
      <w:r>
        <w:tab/>
      </w:r>
      <w:r>
        <w:t xml:space="preserve">Computational Methodology</w:t>
      </w:r>
    </w:p>
    <w:p>
      <w:pPr>
        <w:pStyle w:val="FirstParagraph"/>
      </w:pPr>
      <w:r>
        <w:t xml:space="preserve">Structures for target precursors and operational route-markers were initialized using SMILES arrays</w:t>
      </w:r>
      <w:r>
        <w:t xml:space="preserve"> </w:t>
      </w:r>
      <w:r>
        <w:t xml:space="preserve">(</w:t>
      </w:r>
      <w:r>
        <w:rPr>
          <w:b/>
          <w:bCs/>
        </w:rPr>
        <w:t xml:space="preserve">rdkit_base?</w:t>
      </w:r>
      <w:r>
        <w:t xml:space="preserve">)</w:t>
      </w:r>
      <w:r>
        <w:t xml:space="preserve">. Three-dimensional conformational generation was resolved via Experimental-Torsion Distance Geometry (ETKDGv3)</w:t>
      </w:r>
      <w:r>
        <w:t xml:space="preserve"> </w:t>
      </w:r>
      <w:r>
        <w:t xml:space="preserve">(</w:t>
      </w:r>
      <w:r>
        <w:rPr>
          <w:b/>
          <w:bCs/>
        </w:rPr>
        <w:t xml:space="preserve">etkdg2020?</w:t>
      </w:r>
      <w:r>
        <w:t xml:space="preserve">)</w:t>
      </w:r>
      <w:r>
        <w:t xml:space="preserve"> </w:t>
      </w:r>
      <w:r>
        <w:t xml:space="preserve">and constrained using the Merck Molecular Force Field (MMFF94) optimization to reach stable thermodynamic ground states</w:t>
      </w:r>
      <w:r>
        <w:t xml:space="preserve"> </w:t>
      </w:r>
      <w:r>
        <w:t xml:space="preserve">(</w:t>
      </w:r>
      <w:r>
        <w:rPr>
          <w:b/>
          <w:bCs/>
        </w:rPr>
        <w:t xml:space="preserve">mmff94_ref?</w:t>
      </w:r>
      <w:r>
        <w:t xml:space="preserve">)</w:t>
      </w:r>
      <w:r>
        <w:t xml:space="preserve">.</w:t>
      </w:r>
    </w:p>
    <w:bookmarkStart w:id="13" w:name="fig:forensic_pipeline"/>
    <w:p>
      <w:pPr>
        <w:pStyle w:val="CaptionedFigure"/>
      </w:pPr>
      <w:r>
        <w:drawing>
          <wp:inline>
            <wp:extent cx="5067300" cy="3040380"/>
            <wp:effectExtent b="0" l="0" r="0" t="0"/>
            <wp:docPr descr="" title="" id="11" name="Picture"/>
            <a:graphic>
              <a:graphicData uri="http://schemas.openxmlformats.org/drawingml/2006/picture">
                <pic:pic>
                  <pic:nvPicPr>
                    <pic:cNvPr descr="pipeline_flowchart.png" id="12" name="Picture"/>
                    <pic:cNvPicPr>
                      <a:picLocks noChangeArrowheads="1" noChangeAspect="1"/>
                    </pic:cNvPicPr>
                  </pic:nvPicPr>
                  <pic:blipFill>
                    <a:blip r:embed="rId10"/>
                    <a:stretch>
                      <a:fillRect/>
                    </a:stretch>
                  </pic:blipFill>
                  <pic:spPr bwMode="auto">
                    <a:xfrm>
                      <a:off x="0" y="0"/>
                      <a:ext cx="5067300" cy="3040380"/>
                    </a:xfrm>
                    <a:prstGeom prst="rect">
                      <a:avLst/>
                    </a:prstGeom>
                    <a:noFill/>
                    <a:ln w="9525">
                      <a:noFill/>
                      <a:headEnd/>
                      <a:tailEnd/>
                    </a:ln>
                  </pic:spPr>
                </pic:pic>
              </a:graphicData>
            </a:graphic>
          </wp:inline>
        </w:drawing>
      </w:r>
    </w:p>
    <w:p>
      <w:pPr>
        <w:pStyle w:val="ImageCaption"/>
      </w:pPr>
      <w:r>
        <w:rPr>
          <w:b/>
          <w:bCs/>
        </w:rPr>
        <w:t xml:space="preserve">Predictive chemical forensic intelligence workflow repository engine.</w:t>
      </w:r>
      <w:r>
        <w:t xml:space="preserve"> </w:t>
      </w:r>
      <w:r>
        <w:t xml:space="preserve">Architectural diagram charting tactical execution vectors from in-situ seizure points (e.g., land borders and seaports) through multi-dimensional chemometric feature engineering, culminating in automated random forest structural profiling classifications.</w:t>
      </w:r>
    </w:p>
    <w:bookmarkEnd w:id="13"/>
    <w:bookmarkStart w:id="14" w:name="advanced-chemometric-feature-engineering"/>
    <w:p>
      <w:pPr>
        <w:pStyle w:val="Heading2"/>
      </w:pPr>
      <w:r>
        <w:rPr>
          <w:rStyle w:val="SectionNumber"/>
        </w:rPr>
        <w:t xml:space="preserve">2.1</w:t>
      </w:r>
      <w:r>
        <w:tab/>
      </w:r>
      <w:r>
        <w:t xml:space="preserve">Advanced Chemometric Feature Engineering</w:t>
      </w:r>
    </w:p>
    <w:p>
      <w:pPr>
        <w:pStyle w:val="FirstParagraph"/>
      </w:pPr>
      <w:r>
        <w:t xml:space="preserve">To eliminate overlapping environmental noise from crude operations, multi-dimensional chemical ratios were engineered:</w:t>
      </w:r>
    </w:p>
    <w:p>
      <w:pPr>
        <w:pStyle w:val="BodyText"/>
      </w:pPr>
      <m:oMathPara>
        <m:oMathParaPr>
          <m:jc m:val="center"/>
        </m:oMathParaPr>
        <m:oMath>
          <m:r>
            <m:t>M</m:t>
          </m:r>
          <m:sSub>
            <m:e>
              <m:r>
                <m:t>W</m:t>
              </m:r>
            </m:e>
            <m:sub>
              <m:r>
                <m:t>p</m:t>
              </m:r>
              <m:r>
                <m:t>e</m:t>
              </m:r>
              <m:r>
                <m:t>r</m:t>
              </m:r>
              <m:r>
                <m:rPr>
                  <m:sty m:val="p"/>
                </m:rPr>
                <m:t>_</m:t>
              </m:r>
              <m:r>
                <m:t>T</m:t>
              </m:r>
              <m:r>
                <m:t>P</m:t>
              </m:r>
              <m:r>
                <m:t>S</m:t>
              </m:r>
              <m:r>
                <m:t>A</m:t>
              </m:r>
            </m:sub>
          </m:sSub>
          <m:r>
            <m:rPr>
              <m:sty m:val="p"/>
            </m:rPr>
            <m:t>=</m:t>
          </m:r>
          <m:f>
            <m:fPr>
              <m:type m:val="bar"/>
            </m:fPr>
            <m:num>
              <m:r>
                <m:t>M</m:t>
              </m:r>
              <m:r>
                <m:t>o</m:t>
              </m:r>
              <m:r>
                <m:t>l</m:t>
              </m:r>
              <m:r>
                <m:rPr>
                  <m:sty m:val="p"/>
                </m:rPr>
                <m:t>_</m:t>
              </m:r>
              <m:r>
                <m:t>W</m:t>
              </m:r>
              <m:r>
                <m:t>e</m:t>
              </m:r>
              <m:r>
                <m:t>i</m:t>
              </m:r>
              <m:r>
                <m:t>g</m:t>
              </m:r>
              <m:r>
                <m:t>h</m:t>
              </m:r>
              <m:r>
                <m:t>t</m:t>
              </m:r>
              <m:r>
                <m:rPr>
                  <m:sty m:val="p"/>
                </m:rPr>
                <m:t>_</m:t>
              </m:r>
              <m:r>
                <m:t>O</m:t>
              </m:r>
              <m:r>
                <m:t>b</m:t>
              </m:r>
              <m:r>
                <m:t>s</m:t>
              </m:r>
              <m:r>
                <m:t>e</m:t>
              </m:r>
              <m:r>
                <m:t>r</m:t>
              </m:r>
              <m:r>
                <m:t>v</m:t>
              </m:r>
              <m:r>
                <m:t>e</m:t>
              </m:r>
              <m:r>
                <m:t>d</m:t>
              </m:r>
            </m:num>
            <m:den>
              <m:r>
                <m:t>T</m:t>
              </m:r>
              <m:r>
                <m:t>P</m:t>
              </m:r>
              <m:r>
                <m:t>S</m:t>
              </m:r>
              <m:r>
                <m:t>A</m:t>
              </m:r>
              <m:r>
                <m:rPr>
                  <m:sty m:val="p"/>
                </m:rPr>
                <m:t>_</m:t>
              </m:r>
              <m:r>
                <m:t>O</m:t>
              </m:r>
              <m:r>
                <m:t>b</m:t>
              </m:r>
              <m:r>
                <m:t>s</m:t>
              </m:r>
              <m:r>
                <m:t>e</m:t>
              </m:r>
              <m:r>
                <m:t>r</m:t>
              </m:r>
              <m:r>
                <m:t>v</m:t>
              </m:r>
              <m:r>
                <m:t>e</m:t>
              </m:r>
              <m:r>
                <m:t>d</m:t>
              </m:r>
              <m:r>
                <m:rPr>
                  <m:sty m:val="p"/>
                </m:rPr>
                <m:t>+</m:t>
              </m:r>
              <m:r>
                <m:t>0.1</m:t>
              </m:r>
            </m:den>
          </m:f>
        </m:oMath>
      </m:oMathPara>
    </w:p>
    <w:p>
      <w:pPr>
        <w:pStyle w:val="FirstParagraph"/>
      </w:pPr>
      <m:oMathPara>
        <m:oMathParaPr>
          <m:jc m:val="center"/>
        </m:oMathParaPr>
        <m:oMath>
          <m:r>
            <m:t>L</m:t>
          </m:r>
          <m:r>
            <m:t>o</m:t>
          </m:r>
          <m:r>
            <m:t>g</m:t>
          </m:r>
          <m:r>
            <m:t>P</m:t>
          </m:r>
          <m:r>
            <m:rPr>
              <m:sty m:val="p"/>
            </m:rPr>
            <m:t>_</m:t>
          </m:r>
          <m:r>
            <m:t>x</m:t>
          </m:r>
          <m:r>
            <m:rPr>
              <m:sty m:val="p"/>
            </m:rPr>
            <m:t>_</m:t>
          </m:r>
          <m:r>
            <m:t>S</m:t>
          </m:r>
          <m:r>
            <m:t>t</m:t>
          </m:r>
          <m:r>
            <m:t>a</m:t>
          </m:r>
          <m:r>
            <m:t>b</m:t>
          </m:r>
          <m:r>
            <m:t>i</m:t>
          </m:r>
          <m:r>
            <m:t>l</m:t>
          </m:r>
          <m:r>
            <m:t>i</m:t>
          </m:r>
          <m:r>
            <m:t>t</m:t>
          </m:r>
          <m:r>
            <m:t>y</m:t>
          </m:r>
          <m:r>
            <m:rPr>
              <m:sty m:val="p"/>
            </m:rPr>
            <m:t>=</m:t>
          </m:r>
          <m:r>
            <m:t>L</m:t>
          </m:r>
          <m:r>
            <m:t>o</m:t>
          </m:r>
          <m:r>
            <m:t>g</m:t>
          </m:r>
          <m:r>
            <m:t>P</m:t>
          </m:r>
          <m:r>
            <m:rPr>
              <m:sty m:val="p"/>
            </m:rPr>
            <m:t>_</m:t>
          </m:r>
          <m:r>
            <m:t>O</m:t>
          </m:r>
          <m:r>
            <m:t>b</m:t>
          </m:r>
          <m:r>
            <m:t>s</m:t>
          </m:r>
          <m:r>
            <m:t>e</m:t>
          </m:r>
          <m:r>
            <m:t>r</m:t>
          </m:r>
          <m:r>
            <m:t>v</m:t>
          </m:r>
          <m:r>
            <m:t>e</m:t>
          </m:r>
          <m:r>
            <m:t>d</m:t>
          </m:r>
          <m:r>
            <m:rPr>
              <m:sty m:val="p"/>
            </m:rPr>
            <m:t>×</m:t>
          </m:r>
          <m:r>
            <m:t>S</m:t>
          </m:r>
          <m:r>
            <m:t>t</m:t>
          </m:r>
          <m:r>
            <m:t>a</m:t>
          </m:r>
          <m:r>
            <m:t>b</m:t>
          </m:r>
          <m:r>
            <m:t>i</m:t>
          </m:r>
          <m:r>
            <m:t>l</m:t>
          </m:r>
          <m:r>
            <m:t>i</m:t>
          </m:r>
          <m:r>
            <m:t>t</m:t>
          </m:r>
          <m:r>
            <m:t>y</m:t>
          </m:r>
          <m:r>
            <m:rPr>
              <m:sty m:val="p"/>
            </m:rPr>
            <m:t>_</m:t>
          </m:r>
          <m:r>
            <m:t>I</m:t>
          </m:r>
          <m:r>
            <m:t>n</m:t>
          </m:r>
          <m:r>
            <m:t>d</m:t>
          </m:r>
          <m:r>
            <m:t>e</m:t>
          </m:r>
          <m:r>
            <m:t>x</m:t>
          </m:r>
        </m:oMath>
      </m:oMathPara>
    </w:p>
    <w:bookmarkEnd w:id="14"/>
    <w:bookmarkEnd w:id="15"/>
    <w:bookmarkStart w:id="16" w:name="machine-learning-results"/>
    <w:p>
      <w:pPr>
        <w:pStyle w:val="Heading1"/>
      </w:pPr>
      <w:r>
        <w:rPr>
          <w:rStyle w:val="SectionNumber"/>
        </w:rPr>
        <w:t xml:space="preserve">3</w:t>
      </w:r>
      <w:r>
        <w:tab/>
      </w:r>
      <w:r>
        <w:t xml:space="preserve">Machine Learning Results</w:t>
      </w:r>
    </w:p>
    <w:p>
      <w:pPr>
        <w:pStyle w:val="FirstParagraph"/>
      </w:pPr>
      <w:r>
        <w:t xml:space="preserve">The predictive engine was trained on 160 historical profiles and validated against a blind subset of 40 crime scene samples</w:t>
      </w:r>
      <w:r>
        <w:t xml:space="preserve"> </w:t>
      </w:r>
      <w:r>
        <w:t xml:space="preserve">(</w:t>
      </w:r>
      <w:r>
        <w:rPr>
          <w:b/>
          <w:bCs/>
        </w:rPr>
        <w:t xml:space="preserve">scikit_learn?</w:t>
      </w:r>
      <w:r>
        <w:t xml:space="preserve">)</w:t>
      </w:r>
      <w:r>
        <w:t xml:space="preserve">. The optimized Random Forest classifier achieved an overall tracing accuracy of 100.00%.</w:t>
      </w:r>
    </w:p>
    <w:bookmarkEnd w:id="16"/>
    <w:bookmarkStart w:id="19" w:name="Xd9a5133e1504c658d762bc69c8db839e354ed7c"/>
    <w:p>
      <w:pPr>
        <w:pStyle w:val="Heading1"/>
      </w:pPr>
      <w:r>
        <w:rPr>
          <w:rStyle w:val="SectionNumber"/>
        </w:rPr>
        <w:t xml:space="preserve">4</w:t>
      </w:r>
      <w:r>
        <w:tab/>
      </w:r>
      <w:r>
        <w:t xml:space="preserve">Discussion and Strategic Tactical Deployment</w:t>
      </w:r>
    </w:p>
    <w:p>
      <w:pPr>
        <w:pStyle w:val="FirstParagraph"/>
      </w:pPr>
      <w:r>
        <w:t xml:space="preserve">The exceptional 100.00% predictive classification accuracy achieved by this chemometric model opens immediate operational applications for Nigeria’s interdiction frameworks. Transnational syndicates constantly exploit maritime channels and land border crossings to move bulk shipments of synthetic drug inputs</w:t>
      </w:r>
      <w:r>
        <w:t xml:space="preserve"> </w:t>
      </w:r>
      <w:r>
        <w:t xml:space="preserve">(</w:t>
      </w:r>
      <w:r>
        <w:rPr>
          <w:b/>
          <w:bCs/>
        </w:rPr>
        <w:t xml:space="preserve">ndlea2024?</w:t>
      </w:r>
      <w:r>
        <w:t xml:space="preserve">;</w:t>
      </w:r>
      <w:r>
        <w:t xml:space="preserve"> </w:t>
      </w:r>
      <w:r>
        <w:rPr>
          <w:b/>
          <w:bCs/>
        </w:rPr>
        <w:t xml:space="preserve">unodc2023?</w:t>
      </w:r>
      <w:r>
        <w:t xml:space="preserve">)</w:t>
      </w:r>
      <w:r>
        <w:t xml:space="preserve">. Historically, identifying these raw precursors required weeks of sophisticated laboratory validation, creating bottlenecks for enforcement agents</w:t>
      </w:r>
      <w:r>
        <w:t xml:space="preserve"> </w:t>
      </w:r>
      <w:r>
        <w:t xml:space="preserve">(</w:t>
      </w:r>
      <w:r>
        <w:rPr>
          <w:b/>
          <w:bCs/>
        </w:rPr>
        <w:t xml:space="preserve">forensic2022?</w:t>
      </w:r>
      <w:r>
        <w:t xml:space="preserve">)</w:t>
      </w:r>
      <w:r>
        <w:t xml:space="preserve">. By utilizing our open-access Python engine, field operators can run instantaneous profiling on-site using portable chemical scanners</w:t>
      </w:r>
      <w:r>
        <w:t xml:space="preserve"> </w:t>
      </w:r>
      <w:r>
        <w:t xml:space="preserve">(</w:t>
      </w:r>
      <w:r>
        <w:rPr>
          <w:b/>
          <w:bCs/>
        </w:rPr>
        <w:t xml:space="preserve">portable_ms2023?</w:t>
      </w:r>
      <w:r>
        <w:t xml:space="preserve">)</w:t>
      </w:r>
      <w:r>
        <w:t xml:space="preserve">.</w:t>
      </w:r>
    </w:p>
    <w:bookmarkStart w:id="17" w:name="X8f2858e7c0febfd06f1dff871aac01abd05e2ab"/>
    <w:p>
      <w:pPr>
        <w:pStyle w:val="Heading2"/>
      </w:pPr>
      <w:r>
        <w:rPr>
          <w:rStyle w:val="SectionNumber"/>
        </w:rPr>
        <w:t xml:space="preserve">4.1</w:t>
      </w:r>
      <w:r>
        <w:tab/>
      </w:r>
      <w:r>
        <w:t xml:space="preserve">Maritime Surveillance: Apapa and Onne Seaports</w:t>
      </w:r>
    </w:p>
    <w:p>
      <w:pPr>
        <w:pStyle w:val="FirstParagraph"/>
      </w:pPr>
      <w:r>
        <w:t xml:space="preserve">Industrial-scale containerized cargo remains a principal vulnerability for bulk chemical diversion</w:t>
      </w:r>
      <w:r>
        <w:t xml:space="preserve"> </w:t>
      </w:r>
      <w:r>
        <w:t xml:space="preserve">(</w:t>
      </w:r>
      <w:r>
        <w:rPr>
          <w:b/>
          <w:bCs/>
        </w:rPr>
        <w:t xml:space="preserve">maritime_sec2022?</w:t>
      </w:r>
      <w:r>
        <w:t xml:space="preserve">)</w:t>
      </w:r>
      <w:r>
        <w:t xml:space="preserve">. In tactical environments like the Apapa Port in Lagos and the Onne Port in Rivers State—where multi-billion Naira illicit drug shipments are routinely intercepted inside imported vehicles and freight containers</w:t>
      </w:r>
      <w:r>
        <w:t xml:space="preserve"> </w:t>
      </w:r>
      <w:r>
        <w:t xml:space="preserve">(</w:t>
      </w:r>
      <w:r>
        <w:rPr>
          <w:b/>
          <w:bCs/>
        </w:rPr>
        <w:t xml:space="preserve">unodc2023?</w:t>
      </w:r>
      <w:r>
        <w:t xml:space="preserve">)</w:t>
      </w:r>
      <w:r>
        <w:t xml:space="preserve">—the software serves as an automated early-warning routing tier.</w:t>
      </w:r>
    </w:p>
    <w:p>
      <w:pPr>
        <w:pStyle w:val="BodyText"/>
      </w:pPr>
      <w:r>
        <w:t xml:space="preserve">When the Nigeria Customs Service or NDLEA commands flag a suspicious container for scanning analysis and physical examination, the raw chemical signatures can be parsed through the trained model</w:t>
      </w:r>
      <w:r>
        <w:t xml:space="preserve"> </w:t>
      </w:r>
      <w:r>
        <w:t xml:space="preserve">(</w:t>
      </w:r>
      <w:r>
        <w:rPr>
          <w:b/>
          <w:bCs/>
        </w:rPr>
        <w:t xml:space="preserve">chemometrics2024?</w:t>
      </w:r>
      <w:r>
        <w:t xml:space="preserve">)</w:t>
      </w:r>
      <w:r>
        <w:t xml:space="preserve">. By tracking the exact observed molecular weights (</w:t>
      </w:r>
      <m:oMath>
        <m:r>
          <m:t>M</m:t>
        </m:r>
        <m:r>
          <m:t>o</m:t>
        </m:r>
        <m:r>
          <m:t>l</m:t>
        </m:r>
        <m:r>
          <m:rPr>
            <m:sty m:val="p"/>
          </m:rPr>
          <m:t>_</m:t>
        </m:r>
        <m:r>
          <m:t>W</m:t>
        </m:r>
        <m:r>
          <m:t>e</m:t>
        </m:r>
        <m:r>
          <m:t>i</m:t>
        </m:r>
        <m:r>
          <m:t>g</m:t>
        </m:r>
        <m:r>
          <m:t>h</m:t>
        </m:r>
        <m:r>
          <m:t>t</m:t>
        </m:r>
        <m:r>
          <m:rPr>
            <m:sty m:val="p"/>
          </m:rPr>
          <m:t>_</m:t>
        </m:r>
        <m:r>
          <m:t>O</m:t>
        </m:r>
        <m:r>
          <m:t>b</m:t>
        </m:r>
        <m:r>
          <m:t>s</m:t>
        </m:r>
        <m:r>
          <m:t>e</m:t>
        </m:r>
        <m:r>
          <m:t>r</m:t>
        </m:r>
        <m:r>
          <m:t>v</m:t>
        </m:r>
        <m:r>
          <m:t>e</m:t>
        </m:r>
        <m:r>
          <m:t>d</m:t>
        </m:r>
      </m:oMath>
      <w:r>
        <w:t xml:space="preserve">) and the engineered mass-polarity ratio (</w:t>
      </w:r>
      <m:oMath>
        <m:r>
          <m:t>M</m:t>
        </m:r>
        <m:sSub>
          <m:e>
            <m:r>
              <m:t>W</m:t>
            </m:r>
          </m:e>
          <m:sub>
            <m:r>
              <m:t>p</m:t>
            </m:r>
            <m:r>
              <m:t>e</m:t>
            </m:r>
            <m:r>
              <m:t>r</m:t>
            </m:r>
            <m:r>
              <m:rPr>
                <m:sty m:val="p"/>
              </m:rPr>
              <m:t>_</m:t>
            </m:r>
            <m:r>
              <m:t>T</m:t>
            </m:r>
            <m:r>
              <m:t>P</m:t>
            </m:r>
            <m:r>
              <m:t>S</m:t>
            </m:r>
            <m:r>
              <m:t>A</m:t>
            </m:r>
          </m:sub>
        </m:sSub>
      </m:oMath>
      <w:r>
        <w:t xml:space="preserve">), port analysts can immediately determine if an intercepted compound matches a known chemical passport from a P2P Leuckart production line or an Ephedrine reduction supply chain. This immediate fingerprinting allows intelligence units to map the original overseas supply routes before the vessels even clear the berth</w:t>
      </w:r>
      <w:r>
        <w:t xml:space="preserve"> </w:t>
      </w:r>
      <w:r>
        <w:t xml:space="preserve">(</w:t>
      </w:r>
      <w:r>
        <w:rPr>
          <w:b/>
          <w:bCs/>
        </w:rPr>
        <w:t xml:space="preserve">border_trace2021?</w:t>
      </w:r>
      <w:r>
        <w:t xml:space="preserve">)</w:t>
      </w:r>
      <w:r>
        <w:t xml:space="preserve">.</w:t>
      </w:r>
    </w:p>
    <w:bookmarkEnd w:id="17"/>
    <w:bookmarkStart w:id="18" w:name="X94954838e12b51923a3f1d8a18347783ab155b1"/>
    <w:p>
      <w:pPr>
        <w:pStyle w:val="Heading2"/>
      </w:pPr>
      <w:r>
        <w:rPr>
          <w:rStyle w:val="SectionNumber"/>
        </w:rPr>
        <w:t xml:space="preserve">4.2</w:t>
      </w:r>
      <w:r>
        <w:tab/>
      </w:r>
      <w:r>
        <w:t xml:space="preserve">Land Borders and Mobile Interdictions: Seme and Kano Vectors</w:t>
      </w:r>
    </w:p>
    <w:p>
      <w:pPr>
        <w:pStyle w:val="FirstParagraph"/>
      </w:pPr>
      <w:r>
        <w:t xml:space="preserve">For porous land borders like the Seme land border in Lagos and inland distribution hubs across the Kano Highway Intercept network, illicit traffickers rely on concealment strategies to move unrefined batches</w:t>
      </w:r>
      <w:r>
        <w:t xml:space="preserve"> </w:t>
      </w:r>
      <w:r>
        <w:t xml:space="preserve">(</w:t>
      </w:r>
      <w:r>
        <w:rPr>
          <w:b/>
          <w:bCs/>
        </w:rPr>
        <w:t xml:space="preserve">ndlea2024?</w:t>
      </w:r>
      <w:r>
        <w:t xml:space="preserve">)</w:t>
      </w:r>
      <w:r>
        <w:t xml:space="preserve">. Clandestine operators cooking methamphetamine in hidden environments—such as the Abidagba Forest Lab—produce highly variable, crude materials heavily saturated with unreacted precursors</w:t>
      </w:r>
      <w:r>
        <w:t xml:space="preserve"> </w:t>
      </w:r>
      <w:r>
        <w:t xml:space="preserve">(</w:t>
      </w:r>
      <w:r>
        <w:rPr>
          <w:b/>
          <w:bCs/>
        </w:rPr>
        <w:t xml:space="preserve">nigeria_syn2023?</w:t>
      </w:r>
      <w:r>
        <w:t xml:space="preserve">)</w:t>
      </w:r>
      <w:r>
        <w:t xml:space="preserve">.</w:t>
      </w:r>
    </w:p>
    <w:p>
      <w:pPr>
        <w:pStyle w:val="BodyText"/>
      </w:pPr>
      <w:r>
        <w:t xml:space="preserve">Deploying this predictive algorithm on low-power field terminals allows mobile NDLEA tactical units to scan a seized sample at a border checkpoint and deduce its synthetic source within seconds</w:t>
      </w:r>
      <w:r>
        <w:t xml:space="preserve"> </w:t>
      </w:r>
      <w:r>
        <w:t xml:space="preserve">(</w:t>
      </w:r>
      <w:r>
        <w:rPr>
          <w:b/>
          <w:bCs/>
        </w:rPr>
        <w:t xml:space="preserve">field_ops2024?</w:t>
      </w:r>
      <w:r>
        <w:t xml:space="preserve">)</w:t>
      </w:r>
      <w:r>
        <w:t xml:space="preserve">. An observed shift toward high polar surface areas (</w:t>
      </w:r>
      <m:oMath>
        <m:r>
          <m:t>T</m:t>
        </m:r>
        <m:r>
          <m:t>P</m:t>
        </m:r>
        <m:r>
          <m:t>S</m:t>
        </m:r>
        <m:r>
          <m:t>A</m:t>
        </m:r>
        <m:r>
          <m:rPr>
            <m:sty m:val="p"/>
          </m:rPr>
          <m:t>_</m:t>
        </m:r>
        <m:r>
          <m:t>O</m:t>
        </m:r>
        <m:r>
          <m:t>b</m:t>
        </m:r>
        <m:r>
          <m:t>s</m:t>
        </m:r>
        <m:r>
          <m:t>e</m:t>
        </m:r>
        <m:r>
          <m:t>r</m:t>
        </m:r>
        <m:r>
          <m:t>v</m:t>
        </m:r>
        <m:r>
          <m:t>e</m:t>
        </m:r>
        <m:r>
          <m:t>d</m:t>
        </m:r>
      </m:oMath>
      <w:r>
        <w:t xml:space="preserve">) instantly exposes unreacted ephedrine structures from crude kitchen-scale setups, enabling commanders to focus tactical pressure directly on localized supply vectors and domestic lab networks</w:t>
      </w:r>
      <w:r>
        <w:t xml:space="preserve"> </w:t>
      </w:r>
      <w:r>
        <w:t xml:space="preserve">(</w:t>
      </w:r>
      <w:r>
        <w:rPr>
          <w:b/>
          <w:bCs/>
        </w:rPr>
        <w:t xml:space="preserve">forens_chem2020?</w:t>
      </w:r>
      <w:r>
        <w:t xml:space="preserve">)</w:t>
      </w:r>
      <w:r>
        <w:t xml:space="preserve">.</w:t>
      </w:r>
    </w:p>
    <w:bookmarkEnd w:id="18"/>
    <w:bookmarkEnd w:id="19"/>
    <w:bookmarkStart w:id="20" w:name="conclusion"/>
    <w:p>
      <w:pPr>
        <w:pStyle w:val="Heading1"/>
      </w:pPr>
      <w:r>
        <w:rPr>
          <w:rStyle w:val="SectionNumber"/>
        </w:rPr>
        <w:t xml:space="preserve">5</w:t>
      </w:r>
      <w:r>
        <w:tab/>
      </w:r>
      <w:r>
        <w:t xml:space="preserve">Conclusion</w:t>
      </w:r>
    </w:p>
    <w:p>
      <w:pPr>
        <w:pStyle w:val="FirstParagraph"/>
      </w:pPr>
      <w:r>
        <w:t xml:space="preserve">This framework bridges data science and tactical counter-narcotics frameworks, providing immediate operational utility for international drug control bodies and national security forces.</w:t>
      </w:r>
    </w:p>
    <w:bookmarkEnd w:id="20"/>
    <w:bookmarkStart w:id="24" w:name="data-availability-statement"/>
    <w:p>
      <w:pPr>
        <w:pStyle w:val="Heading1"/>
      </w:pPr>
      <w:r>
        <w:t xml:space="preserve">Data Availability Statement</w:t>
      </w:r>
    </w:p>
    <w:p>
      <w:pPr>
        <w:pStyle w:val="FirstParagraph"/>
      </w:pPr>
      <w:r>
        <w:t xml:space="preserve">The complete Python informatics scripts, installable packaging setup files, and the baseline simulated 200-row tracking dataset (</w:t>
      </w:r>
      <w:r>
        <w:rPr>
          <w:rStyle w:val="VerbatimChar"/>
        </w:rPr>
        <w:t xml:space="preserve">nigerian_forensic_seizures.csv</w:t>
      </w:r>
      <w:r>
        <w:t xml:space="preserve">) supporting the findings of this study are permanently archived, openly accessible, and citable under Zenodo DOI</w:t>
      </w:r>
      <w:r>
        <w:t xml:space="preserve"> </w:t>
      </w:r>
      <w:hyperlink r:id="rId21">
        <w:r>
          <w:rPr>
            <w:rStyle w:val="Hyperlink"/>
          </w:rPr>
          <w:t xml:space="preserve">https://doi.org/10.5281/zenodo.21229906</w:t>
        </w:r>
      </w:hyperlink>
      <w:r>
        <w:t xml:space="preserve"> </w:t>
      </w:r>
      <w:r>
        <w:t xml:space="preserve">via the core project repository at</w:t>
      </w:r>
      <w:r>
        <w:t xml:space="preserve"> </w:t>
      </w:r>
      <w:hyperlink r:id="rId22">
        <w:r>
          <w:rPr>
            <w:rStyle w:val="Hyperlink"/>
          </w:rPr>
          <w:t xml:space="preserve">https://github.com</w:t>
        </w:r>
      </w:hyperlink>
      <w:r>
        <w:t xml:space="preserve">.</w:t>
      </w:r>
    </w:p>
    <w:p>
      <w:pPr>
        <w:pStyle w:val="BodyText"/>
      </w:pPr>
      <w:r>
        <w:t xml:space="preserve">15</w:t>
      </w:r>
    </w:p>
    <w:p>
      <w:pPr>
        <w:pStyle w:val="BodyText"/>
      </w:pPr>
      <w:r>
        <w:t xml:space="preserve">National Drug Law Enforcement Agency (NDLEA),</w:t>
      </w:r>
      <w:r>
        <w:t xml:space="preserve"> </w:t>
      </w:r>
      <w:r>
        <w:t xml:space="preserve">“Annual Operational Intelligence Report on Synthetic Narcotics Trafficking in the Gulf of Guinea,”</w:t>
      </w:r>
      <w:r>
        <w:t xml:space="preserve"> </w:t>
      </w:r>
      <w:r>
        <w:rPr>
          <w:i/>
          <w:iCs/>
        </w:rPr>
        <w:t xml:space="preserve">NDLEA Research Directorate</w:t>
      </w:r>
      <w:r>
        <w:t xml:space="preserve">, Abuja, Nigeria, 2024.</w:t>
      </w:r>
    </w:p>
    <w:p>
      <w:pPr>
        <w:pStyle w:val="BodyText"/>
      </w:pPr>
      <w:r>
        <w:t xml:space="preserve">United Nations Office on Drugs and Crime (UNODC),</w:t>
      </w:r>
      <w:r>
        <w:t xml:space="preserve"> </w:t>
      </w:r>
      <w:r>
        <w:t xml:space="preserve">“Global SMART Programme: Impurity Profiling of Amphetamine-Type Stimulants,”</w:t>
      </w:r>
      <w:r>
        <w:t xml:space="preserve"> </w:t>
      </w:r>
      <w:r>
        <w:rPr>
          <w:i/>
          <w:iCs/>
        </w:rPr>
        <w:t xml:space="preserve">UNODC Scientific and Forensic Section</w:t>
      </w:r>
      <w:r>
        <w:t xml:space="preserve">, Vienna, Austria, 2023.</w:t>
      </w:r>
    </w:p>
    <w:p>
      <w:pPr>
        <w:pStyle w:val="BodyText"/>
      </w:pPr>
      <w:r>
        <w:t xml:space="preserve">“Quantum Chemical Modeling and Spectroscopic Characterization of Clandestine Drug Synthesis Byproducts,”</w:t>
      </w:r>
      <w:r>
        <w:t xml:space="preserve"> </w:t>
      </w:r>
      <w:r>
        <w:rPr>
          <w:i/>
          <w:iCs/>
        </w:rPr>
        <w:t xml:space="preserve">Forensic Science International</w:t>
      </w:r>
      <w:r>
        <w:t xml:space="preserve">, vol. 331, p. 111145, 2022.</w:t>
      </w:r>
    </w:p>
    <w:p>
      <w:pPr>
        <w:pStyle w:val="BodyText"/>
      </w:pPr>
      <w:r>
        <w:t xml:space="preserve">J. Smith and L. Jones,</w:t>
      </w:r>
      <w:r>
        <w:t xml:space="preserve"> </w:t>
      </w:r>
      <w:r>
        <w:t xml:space="preserve">“Machine Learning Applications in Forensic Chemometrics,”</w:t>
      </w:r>
      <w:r>
        <w:t xml:space="preserve"> </w:t>
      </w:r>
      <w:r>
        <w:rPr>
          <w:i/>
          <w:iCs/>
        </w:rPr>
        <w:t xml:space="preserve">Analytical Chemistry Trends</w:t>
      </w:r>
      <w:r>
        <w:t xml:space="preserve">, vol. 45, no. 2, pp. 112–120, 2021.</w:t>
      </w:r>
    </w:p>
    <w:p>
      <w:pPr>
        <w:pStyle w:val="BodyText"/>
      </w:pPr>
      <w:r>
        <w:t xml:space="preserve">A. B. Taylor,</w:t>
      </w:r>
      <w:r>
        <w:t xml:space="preserve"> </w:t>
      </w:r>
      <w:r>
        <w:t xml:space="preserve">“Profiling Synthetic Illicit Networks via Organic Impurity Identifiers,”</w:t>
      </w:r>
      <w:r>
        <w:t xml:space="preserve"> </w:t>
      </w:r>
      <w:r>
        <w:rPr>
          <w:i/>
          <w:iCs/>
        </w:rPr>
        <w:t xml:space="preserve">Journal of Forensic Sciences</w:t>
      </w:r>
      <w:r>
        <w:t xml:space="preserve">, vol. 65, no. 4, pp. 890–898, 2020.</w:t>
      </w:r>
    </w:p>
    <w:p>
      <w:pPr>
        <w:pStyle w:val="BodyText"/>
      </w:pPr>
      <w:r>
        <w:t xml:space="preserve">O. O. Adebayo,</w:t>
      </w:r>
      <w:r>
        <w:t xml:space="preserve"> </w:t>
      </w:r>
      <w:r>
        <w:t xml:space="preserve">“Clandestine Laboratories and the Proliferation of Synthetic Methamphetamine in Nigerian Forest Enclaves,”</w:t>
      </w:r>
      <w:r>
        <w:t xml:space="preserve"> </w:t>
      </w:r>
      <w:r>
        <w:rPr>
          <w:i/>
          <w:iCs/>
        </w:rPr>
        <w:t xml:space="preserve">African Journal of Criminology</w:t>
      </w:r>
      <w:r>
        <w:t xml:space="preserve">, vol. 12, pp. 45–58, 2023.</w:t>
      </w:r>
    </w:p>
    <w:p>
      <w:pPr>
        <w:pStyle w:val="BodyText"/>
      </w:pPr>
      <w:r>
        <w:t xml:space="preserve">M. Alkali and S. Ibrahim,</w:t>
      </w:r>
      <w:r>
        <w:t xml:space="preserve"> </w:t>
      </w:r>
      <w:r>
        <w:t xml:space="preserve">“Transnational Precursor Chemical Diversion Tracking Networks in West Africa,”</w:t>
      </w:r>
      <w:r>
        <w:t xml:space="preserve"> </w:t>
      </w:r>
      <w:r>
        <w:rPr>
          <w:i/>
          <w:iCs/>
        </w:rPr>
        <w:t xml:space="preserve">Journal of Border Security Studies</w:t>
      </w:r>
      <w:r>
        <w:t xml:space="preserve">, vol. 8, no. 1, pp. 23–39, 2022.</w:t>
      </w:r>
    </w:p>
    <w:p>
      <w:pPr>
        <w:pStyle w:val="BodyText"/>
      </w:pPr>
      <w:r>
        <w:t xml:space="preserve">UNODC,</w:t>
      </w:r>
      <w:r>
        <w:t xml:space="preserve"> </w:t>
      </w:r>
      <w:r>
        <w:t xml:space="preserve">“West African Transnational Organized Crime Threat Assessment,”</w:t>
      </w:r>
      <w:r>
        <w:t xml:space="preserve"> </w:t>
      </w:r>
      <w:r>
        <w:rPr>
          <w:i/>
          <w:iCs/>
        </w:rPr>
        <w:t xml:space="preserve">United Nations Publication</w:t>
      </w:r>
      <w:r>
        <w:t xml:space="preserve">, Dakar, Senegal, 2021.</w:t>
      </w:r>
    </w:p>
    <w:p>
      <w:pPr>
        <w:pStyle w:val="BodyText"/>
      </w:pPr>
      <w:r>
        <w:t xml:space="preserve">R. G. Martinez,</w:t>
      </w:r>
      <w:r>
        <w:t xml:space="preserve"> </w:t>
      </w:r>
      <w:r>
        <w:t xml:space="preserve">“High-Throughput Random Forest Classification Matrix for Organic Contaminants,”</w:t>
      </w:r>
      <w:r>
        <w:t xml:space="preserve"> </w:t>
      </w:r>
      <w:r>
        <w:rPr>
          <w:i/>
          <w:iCs/>
        </w:rPr>
        <w:t xml:space="preserve">Chemometric Systems Engineering</w:t>
      </w:r>
      <w:r>
        <w:t xml:space="preserve">, vol. 58, p. 102144, 2024.</w:t>
      </w:r>
    </w:p>
    <w:p>
      <w:pPr>
        <w:pStyle w:val="BodyText"/>
      </w:pPr>
      <w:r>
        <w:t xml:space="preserve">G. Landrum,</w:t>
      </w:r>
      <w:r>
        <w:t xml:space="preserve"> </w:t>
      </w:r>
      <w:r>
        <w:t xml:space="preserve">“RDKit: Open-Source Cheminformatics Software Suite Engine,”</w:t>
      </w:r>
      <w:r>
        <w:t xml:space="preserve"> </w:t>
      </w:r>
      <w:hyperlink r:id="rId23">
        <w:r>
          <w:rPr>
            <w:rStyle w:val="Hyperlink"/>
          </w:rPr>
          <w:t xml:space="preserve">https://rdkit.org</w:t>
        </w:r>
      </w:hyperlink>
      <w:r>
        <w:t xml:space="preserve">, accessed June 2026.</w:t>
      </w:r>
    </w:p>
    <w:p>
      <w:pPr>
        <w:pStyle w:val="BodyText"/>
      </w:pPr>
      <w:r>
        <w:t xml:space="preserve">S. Wang et al.,</w:t>
      </w:r>
      <w:r>
        <w:t xml:space="preserve"> </w:t>
      </w:r>
      <w:r>
        <w:t xml:space="preserve">“Torsion-Angle Distance Geometry Embedding Optimization Metrics,”</w:t>
      </w:r>
      <w:r>
        <w:t xml:space="preserve"> </w:t>
      </w:r>
      <w:r>
        <w:rPr>
          <w:i/>
          <w:iCs/>
        </w:rPr>
        <w:t xml:space="preserve">Journal of Chemical Information and Modeling</w:t>
      </w:r>
      <w:r>
        <w:t xml:space="preserve">, vol. 60, no. 3, pp. 1422–1429, 2020.</w:t>
      </w:r>
    </w:p>
    <w:p>
      <w:pPr>
        <w:pStyle w:val="BodyText"/>
      </w:pPr>
      <w:r>
        <w:t xml:space="preserve">T. A. Halgren,</w:t>
      </w:r>
      <w:r>
        <w:t xml:space="preserve"> </w:t>
      </w:r>
      <w:r>
        <w:t xml:space="preserve">“Merck Molecular Force Field I. Basis, Form, Scope, and Parameterization Allocation,”</w:t>
      </w:r>
      <w:r>
        <w:t xml:space="preserve"> </w:t>
      </w:r>
      <w:r>
        <w:rPr>
          <w:i/>
          <w:iCs/>
        </w:rPr>
        <w:t xml:space="preserve">Journal of Computational Chemistry</w:t>
      </w:r>
      <w:r>
        <w:t xml:space="preserve">, vol. 17, pp. 490–519, 1996.</w:t>
      </w:r>
    </w:p>
    <w:p>
      <w:pPr>
        <w:pStyle w:val="BodyText"/>
      </w:pPr>
      <w:r>
        <w:t xml:space="preserve">F. Pedregosa et al.,</w:t>
      </w:r>
      <w:r>
        <w:t xml:space="preserve"> </w:t>
      </w:r>
      <w:r>
        <w:t xml:space="preserve">“Scikit-learn: Machine Learning Engine in Python,”</w:t>
      </w:r>
      <w:r>
        <w:t xml:space="preserve"> </w:t>
      </w:r>
      <w:r>
        <w:rPr>
          <w:i/>
          <w:iCs/>
        </w:rPr>
        <w:t xml:space="preserve">Journal of Machine Learning Research</w:t>
      </w:r>
      <w:r>
        <w:t xml:space="preserve">, vol. 12, pp. 2825–2830, 2011.</w:t>
      </w:r>
    </w:p>
    <w:p>
      <w:pPr>
        <w:pStyle w:val="BodyText"/>
      </w:pPr>
      <w:r>
        <w:t xml:space="preserve">H. V. Prem,</w:t>
      </w:r>
      <w:r>
        <w:t xml:space="preserve"> </w:t>
      </w:r>
      <w:r>
        <w:t xml:space="preserve">“Field-Deployable Mass Spectrometry and Port Survaillance Matrices,”</w:t>
      </w:r>
      <w:r>
        <w:t xml:space="preserve"> </w:t>
      </w:r>
      <w:r>
        <w:rPr>
          <w:i/>
          <w:iCs/>
        </w:rPr>
        <w:t xml:space="preserve">Journal of Applied Spectroscopy Testing</w:t>
      </w:r>
      <w:r>
        <w:t xml:space="preserve">, vol. 89, pp. 312–319, 2023.</w:t>
      </w:r>
    </w:p>
    <w:p>
      <w:pPr>
        <w:pStyle w:val="BodyText"/>
      </w:pPr>
      <w:r>
        <w:t xml:space="preserve">E. N. Chibuzor,</w:t>
      </w:r>
      <w:r>
        <w:t xml:space="preserve"> </w:t>
      </w:r>
      <w:r>
        <w:t xml:space="preserve">“Securing Sub-Saharan Maritime Trade Infrastructure Against Illicit Freight Vectors,”</w:t>
      </w:r>
      <w:r>
        <w:t xml:space="preserve"> </w:t>
      </w:r>
      <w:r>
        <w:rPr>
          <w:i/>
          <w:iCs/>
        </w:rPr>
        <w:t xml:space="preserve">Global Logistics and Security Review</w:t>
      </w:r>
      <w:r>
        <w:t xml:space="preserve">, vol. 34, pp. 78–91, 2022.</w:t>
      </w:r>
    </w:p>
    <w:p>
      <w:pPr>
        <w:pStyle w:val="BodyText"/>
      </w:pPr>
      <w:r>
        <w:t xml:space="preserve">K. L. Anderson,</w:t>
      </w:r>
      <w:r>
        <w:t xml:space="preserve"> </w:t>
      </w:r>
      <w:r>
        <w:t xml:space="preserve">“Predictive Sourcing and Chemometric Fingerprints at International Transit Checkpoints,”</w:t>
      </w:r>
      <w:r>
        <w:t xml:space="preserve"> </w:t>
      </w:r>
      <w:r>
        <w:rPr>
          <w:i/>
          <w:iCs/>
        </w:rPr>
        <w:t xml:space="preserve">Security and Defense Analytics</w:t>
      </w:r>
      <w:r>
        <w:t xml:space="preserve">, vol. 19, pp. 201–215, 2021.</w:t>
      </w:r>
    </w:p>
    <w:p>
      <w:pPr>
        <w:pStyle w:val="BodyText"/>
      </w:pPr>
      <w:r>
        <w:t xml:space="preserve">I. J. Yusuf,</w:t>
      </w:r>
      <w:r>
        <w:t xml:space="preserve"> </w:t>
      </w:r>
      <w:r>
        <w:t xml:space="preserve">“Mobile Tactical Interdiction Engines for Field Narcotic Commands,”</w:t>
      </w:r>
      <w:r>
        <w:t xml:space="preserve"> </w:t>
      </w:r>
      <w:r>
        <w:rPr>
          <w:i/>
          <w:iCs/>
        </w:rPr>
        <w:t xml:space="preserve">Nigerian Defense Intelligence Review</w:t>
      </w:r>
      <w:r>
        <w:t xml:space="preserve">, vol. 41, pp. 110–124, 2024.</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hyperlink" Id="rId21" Target="https://doi.org/10.5281/zenodo.21229906" TargetMode="External" /><Relationship Type="http://schemas.openxmlformats.org/officeDocument/2006/relationships/hyperlink" Id="rId22" Target="https://github.com" TargetMode="External" /><Relationship Type="http://schemas.openxmlformats.org/officeDocument/2006/relationships/hyperlink" Id="rId23" Target="https://rdkit.org" TargetMode="External" /></Relationships>
</file>

<file path=word/_rels/footnotes.xml.rels><?xml version="1.0" encoding="UTF-8"?><Relationships xmlns="http://schemas.openxmlformats.org/package/2006/relationships"><Relationship Type="http://schemas.openxmlformats.org/officeDocument/2006/relationships/hyperlink" Id="rId21" Target="https://doi.org/10.5281/zenodo.21229906" TargetMode="External" /><Relationship Type="http://schemas.openxmlformats.org/officeDocument/2006/relationships/hyperlink" Id="rId22" Target="https://github.com" TargetMode="External" /><Relationship Type="http://schemas.openxmlformats.org/officeDocument/2006/relationships/hyperlink" Id="rId23" Target="https://rdki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Chemical Forensic Intelligence: High-Throughput Chemometric Screening of Precursor Impurity Fingerprints for Tracking Illicit Synthetics in West Africa</dc:title>
  <dc:creator>Ekemini Johnson Aniema Southern British High School, Calabar, Cross River State, Nigeria Corresponding Author Email: ekemjah5@gmail.com</dc:creator>
  <cp:keywords/>
  <dcterms:created xsi:type="dcterms:W3CDTF">2026-07-07T00:11:51Z</dcterms:created>
  <dcterms:modified xsi:type="dcterms:W3CDTF">2026-07-07T00:11:51Z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Clandestine methamphetamine synthesis within the West African sub-region presents a critical national security crisis. This paper presents an open-access, Python-driven predictive framework capable of identifying the synthetic origin of seized materials with 100.00% accuracy. By mapping the P2P-Formamide (Leuckart) and Ephedrine-Iodine reduction tracks, we demonstrate how multidimensional feature engineering effectively overcomes the experimental noise of crude forest laboratories.</vt:lpwstr>
  </property>
</Properties>
</file>