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d491c145b13ed160bafab3ced8384e032cfc03"/>
    <w:p>
      <w:pPr>
        <w:pStyle w:val="Heading1"/>
      </w:pPr>
      <w:r>
        <w:t xml:space="preserve">Series Operating Agreement of Kengs Landing LLC</w:t>
      </w:r>
    </w:p>
    <w:p>
      <w:pPr>
        <w:pStyle w:val="FirstParagraph"/>
      </w:pPr>
      <w:r>
        <w:t xml:space="preserve">This document establishes the governance, structure, and internal operations of</w:t>
      </w:r>
      <w:r>
        <w:t xml:space="preserve"> </w:t>
      </w:r>
      <w:r>
        <w:rPr>
          <w:b/>
          <w:bCs/>
        </w:rPr>
        <w:t xml:space="preserve">Kengs Landing LLC</w:t>
      </w:r>
      <w:r>
        <w:t xml:space="preserve">, a Texas Series Limited Liability Company, including its protected Series: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Kengs Landing LLC – Series Ironwood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Kengs Landing LLC – Series Marlow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Kengs Landing LLC – Series 360</w:t>
      </w:r>
    </w:p>
    <w:p>
      <w:pPr>
        <w:pStyle w:val="BodyText"/>
      </w:pPr>
      <w:r>
        <w:t xml:space="preserve">It also documents the relationship between the Texas Series LLC and its Manager,</w:t>
      </w:r>
      <w:r>
        <w:t xml:space="preserve"> </w:t>
      </w:r>
      <w:r>
        <w:rPr>
          <w:b/>
          <w:bCs/>
        </w:rPr>
        <w:t xml:space="preserve">Stone Table Holdings LLC</w:t>
      </w:r>
      <w:r>
        <w:t xml:space="preserve"> </w:t>
      </w:r>
      <w:r>
        <w:t xml:space="preserve">(a Wyoming LLC), ultimately owned by</w:t>
      </w:r>
      <w:r>
        <w:t xml:space="preserve"> </w:t>
      </w:r>
      <w:r>
        <w:rPr>
          <w:b/>
          <w:bCs/>
        </w:rPr>
        <w:t xml:space="preserve">The Keng Living Trust</w:t>
      </w:r>
      <w:r>
        <w:t xml:space="preserve">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1. Formation and Structure</w:t>
            </w:r>
            <w:r>
              <w:t xml:space="preserve"> </w:t>
            </w:r>
            <w:r>
              <w:t xml:space="preserve">Kengs Landing LLC (</w:t>
            </w:r>
            <w:r>
              <w:t xml:space="preserve">“Company”</w:t>
            </w:r>
            <w:r>
              <w:t xml:space="preserve">) is a Texas Series LLC formed under the Texas Business Organizations Code (TBOC). This Agreement establishes the authority to create protected Series within the Company.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2. Manager</w:t>
            </w:r>
            <w:r>
              <w:t xml:space="preserve"> </w:t>
            </w:r>
            <w:r>
              <w:t xml:space="preserve">The Company is</w:t>
            </w:r>
            <w:r>
              <w:t xml:space="preserve"> </w:t>
            </w:r>
            <w:r>
              <w:rPr>
                <w:b/>
                <w:bCs/>
              </w:rPr>
              <w:t xml:space="preserve">manager-managed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Manager:</w:t>
            </w:r>
            <w:r>
              <w:t xml:space="preserve"> </w:t>
            </w:r>
            <w:r>
              <w:t xml:space="preserve">Stone Table Holdings LLC</w:t>
            </w:r>
            <w:r>
              <w:t xml:space="preserve"> </w:t>
            </w:r>
            <w:r>
              <w:rPr>
                <w:b/>
                <w:bCs/>
              </w:rPr>
              <w:t xml:space="preserve">Authority:</w:t>
            </w:r>
            <w:r>
              <w:t xml:space="preserve"> </w:t>
            </w:r>
            <w:r>
              <w:t xml:space="preserve">The Manager has full authority over operations, contracts, banking, real estate transactions, and the creation and administration of individual Series.</w:t>
            </w:r>
          </w:p>
        </w:tc>
      </w:tr>
    </w:tbl>
    <w:bookmarkEnd w:id="20"/>
    <w:bookmarkStart w:id="21" w:name="member"/>
    <w:p>
      <w:pPr>
        <w:pStyle w:val="Heading1"/>
      </w:pPr>
      <w:r>
        <w:t xml:space="preserve">3. Member</w:t>
      </w:r>
    </w:p>
    <w:p>
      <w:pPr>
        <w:pStyle w:val="FirstParagraph"/>
      </w:pPr>
      <w:r>
        <w:t xml:space="preserve">The sole Member of the Company is Stone Table Holdings LLC, 100% owned by</w:t>
      </w:r>
      <w:r>
        <w:t xml:space="preserve"> </w:t>
      </w:r>
      <w:r>
        <w:rPr>
          <w:b/>
          <w:bCs/>
        </w:rPr>
        <w:t xml:space="preserve">The Keng Living Trust</w:t>
      </w:r>
      <w:r>
        <w:t xml:space="preserve">.</w:t>
      </w:r>
    </w:p>
    <w:p>
      <w:pPr>
        <w:pStyle w:val="BodyText"/>
      </w:pPr>
      <w:r>
        <w:t xml:space="preserve">All profits, losses, and distributions flow through the Manager to the Member.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4. Series Structure</w:t>
            </w:r>
            <w:r>
              <w:t xml:space="preserve"> </w:t>
            </w:r>
            <w:r>
              <w:t xml:space="preserve">The following Series are authorized and active: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5. Member and Manager Powers</w:t>
            </w:r>
            <w:r>
              <w:t xml:space="preserve"> </w:t>
            </w:r>
            <w:r>
              <w:t xml:space="preserve">The Manager may:</w:t>
            </w:r>
            <w:r>
              <w:t xml:space="preserve"> </w:t>
            </w:r>
            <w:r>
              <w:t xml:space="preserve">- Acquire, hold, mortgage, or transfer real property into a Series.</w:t>
            </w:r>
            <w:r>
              <w:t xml:space="preserve"> </w:t>
            </w:r>
            <w:r>
              <w:t xml:space="preserve">- Execute deeds, contracts, leases, and agreements.</w:t>
            </w:r>
            <w:r>
              <w:t xml:space="preserve"> </w:t>
            </w:r>
            <w:r>
              <w:t xml:space="preserve">- Open and manage bank accounts for each Series.</w:t>
            </w:r>
            <w:r>
              <w:t xml:space="preserve"> </w:t>
            </w:r>
            <w:r>
              <w:t xml:space="preserve">- Hire contractors, vendors, or property managers.</w:t>
            </w:r>
            <w:r>
              <w:t xml:space="preserve"> </w:t>
            </w:r>
            <w:r>
              <w:t xml:space="preserve">- Create additional Series as needed.</w:t>
            </w:r>
          </w:p>
        </w:tc>
      </w:tr>
    </w:tbl>
    <w:bookmarkEnd w:id="21"/>
    <w:bookmarkStart w:id="22" w:name="banking"/>
    <w:p>
      <w:pPr>
        <w:pStyle w:val="Heading1"/>
      </w:pPr>
      <w:r>
        <w:t xml:space="preserve">6. Banking</w:t>
      </w:r>
    </w:p>
    <w:p>
      <w:pPr>
        <w:pStyle w:val="FirstParagraph"/>
      </w:pPr>
      <w:r>
        <w:t xml:space="preserve">Each Series will maintain separate bank accounts to preserve liability protection.</w:t>
      </w:r>
    </w:p>
    <w:p>
      <w:pPr>
        <w:pStyle w:val="BodyText"/>
      </w:pPr>
      <w:r>
        <w:t xml:space="preserve">Recommended accounts: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Series Ironwood Operating Account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Series Marlow Operating Account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Series 360 Operating Account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Kengs Landing LLC Master Account</w:t>
      </w:r>
      <w:r>
        <w:t xml:space="preserve"> </w:t>
      </w:r>
      <w:r>
        <w:t xml:space="preserve">(optional)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7. Ownership Assignments</w:t>
            </w:r>
            <w:r>
              <w:t xml:space="preserve"> </w:t>
            </w:r>
            <w:r>
              <w:t xml:space="preserve">Stone Table Holdings LLC owns 100% of Kengs Landing LLC. No individual person holds membership interest directly.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8. Books and Records</w:t>
            </w:r>
            <w:r>
              <w:t xml:space="preserve"> </w:t>
            </w:r>
            <w:r>
              <w:t xml:space="preserve">The Company and each Series will maintain:</w:t>
            </w:r>
            <w:r>
              <w:t xml:space="preserve"> </w:t>
            </w:r>
            <w:r>
              <w:t xml:space="preserve">- Separate income and expense tracking</w:t>
            </w:r>
            <w:r>
              <w:t xml:space="preserve"> </w:t>
            </w:r>
            <w:r>
              <w:t xml:space="preserve">- Separate property files</w:t>
            </w:r>
            <w:r>
              <w:t xml:space="preserve"> </w:t>
            </w:r>
            <w:r>
              <w:t xml:space="preserve">- Independent accounting records</w:t>
            </w:r>
          </w:p>
        </w:tc>
      </w:tr>
    </w:tbl>
    <w:bookmarkEnd w:id="22"/>
    <w:bookmarkStart w:id="23" w:name="indemnification"/>
    <w:p>
      <w:pPr>
        <w:pStyle w:val="Heading1"/>
      </w:pPr>
      <w:r>
        <w:t xml:space="preserve">9. Indemnification</w:t>
      </w:r>
    </w:p>
    <w:p>
      <w:pPr>
        <w:pStyle w:val="FirstParagraph"/>
      </w:pPr>
      <w:r>
        <w:t xml:space="preserve">The Company shall indemnify the Manager against all claims except those arising from fraud or intentional misconduct.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 10. Amendments</w:t>
            </w:r>
            <w:r>
              <w:t xml:space="preserve"> </w:t>
            </w:r>
            <w:r>
              <w:t xml:space="preserve">This Agreement may be amended only by the Member (Stone Table Holdings LLC).</w:t>
            </w:r>
          </w:p>
        </w:tc>
      </w:tr>
    </w:tbl>
    <w:bookmarkEnd w:id="23"/>
    <w:bookmarkStart w:id="24" w:name="signatures"/>
    <w:p>
      <w:pPr>
        <w:pStyle w:val="Heading1"/>
      </w:pPr>
      <w:r>
        <w:t xml:space="preserve">Signatures</w:t>
      </w:r>
    </w:p>
    <w:p>
      <w:pPr>
        <w:pStyle w:val="FirstParagraph"/>
      </w:pPr>
      <w:r>
        <w:rPr>
          <w:b/>
          <w:bCs/>
        </w:rPr>
        <w:t xml:space="preserve">Member:</w:t>
      </w:r>
      <w:r>
        <w:t xml:space="preserve"> </w:t>
      </w:r>
      <w:r>
        <w:t xml:space="preserve">Stone Table Holdings LLC</w:t>
      </w:r>
      <w:r>
        <w:br/>
      </w:r>
      <w:r>
        <w:t xml:space="preserve">By: Eric Alan Keng, Manager</w:t>
      </w:r>
    </w:p>
    <w:p>
      <w:pPr>
        <w:pStyle w:val="BodyText"/>
      </w:pPr>
      <w:r>
        <w:rPr>
          <w:b/>
          <w:bCs/>
        </w:rPr>
        <w:t xml:space="preserve">Manager:</w:t>
      </w:r>
      <w:r>
        <w:t xml:space="preserve"> </w:t>
      </w:r>
      <w:r>
        <w:t xml:space="preserve">Stone Table Holdings LLC</w:t>
      </w:r>
      <w:r>
        <w:br/>
      </w:r>
      <w:r>
        <w:t xml:space="preserve">By: Eric Alan Keng, Manager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2025-12-07T01:29:55Z</dcterms:created>
  <dcterms:modified xsi:type="dcterms:W3CDTF">2025-12-07T01:29:55Z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