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t xml:space="preserve"> </w:t>
      </w:r>
      <w:r>
        <w:t xml:space="preserve">[1]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 Также привести необходимые для работы тексты будущих командных файлов. (рис. 1-4)</w:t>
      </w:r>
    </w:p>
    <w:p>
      <w:pPr>
        <w:pStyle w:val="CaptionedFigure"/>
      </w:pPr>
      <w:bookmarkStart w:id="24" w:name="fig:001"/>
      <w:r>
        <w:drawing>
          <wp:inline>
            <wp:extent cx="5219700" cy="3937000"/>
            <wp:effectExtent b="0" l="0" r="0" t="0"/>
            <wp:docPr descr="Рис. 1: Текст Makefile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Makefile</w:t>
      </w:r>
    </w:p>
    <w:p>
      <w:pPr>
        <w:pStyle w:val="CaptionedFigure"/>
      </w:pPr>
      <w:bookmarkStart w:id="26" w:name="fig:002"/>
      <w:r>
        <w:drawing>
          <wp:inline>
            <wp:extent cx="3289300" cy="3848100"/>
            <wp:effectExtent b="0" l="0" r="0" t="0"/>
            <wp:docPr descr="Рис. 2: Текст common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Текст common.h</w:t>
      </w:r>
    </w:p>
    <w:p>
      <w:pPr>
        <w:pStyle w:val="CaptionedFigure"/>
      </w:pPr>
      <w:bookmarkStart w:id="28" w:name="fig:003"/>
      <w:r>
        <w:drawing>
          <wp:inline>
            <wp:extent cx="5334000" cy="8175885"/>
            <wp:effectExtent b="0" l="0" r="0" t="0"/>
            <wp:docPr descr="Рис. 3: Текст будущей программы clien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Текст будущей программы client</w:t>
      </w:r>
    </w:p>
    <w:p>
      <w:pPr>
        <w:pStyle w:val="CaptionedFigure"/>
      </w:pPr>
      <w:bookmarkStart w:id="30" w:name="fig:004"/>
      <w:r>
        <w:drawing>
          <wp:inline>
            <wp:extent cx="4648200" cy="762000"/>
            <wp:effectExtent b="0" l="0" r="0" t="0"/>
            <wp:docPr descr="Рис. 4: Работа программы client при запущенном сервер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Работа программы client при запущенном сервере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 (рис. 5, 6)</w:t>
      </w:r>
    </w:p>
    <w:p>
      <w:pPr>
        <w:pStyle w:val="CaptionedFigure"/>
      </w:pPr>
      <w:bookmarkStart w:id="32" w:name="fig:005"/>
      <w:r>
        <w:drawing>
          <wp:inline>
            <wp:extent cx="5334000" cy="7320792"/>
            <wp:effectExtent b="0" l="0" r="0" t="0"/>
            <wp:docPr descr="Рис. 5: Текст будущей программы client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Текст будущей программы client2</w:t>
      </w:r>
    </w:p>
    <w:p>
      <w:pPr>
        <w:pStyle w:val="CaptionedFigure"/>
      </w:pPr>
      <w:bookmarkStart w:id="34" w:name="fig:006"/>
      <w:r>
        <w:drawing>
          <wp:inline>
            <wp:extent cx="4978400" cy="2311400"/>
            <wp:effectExtent b="0" l="0" r="0" t="0"/>
            <wp:docPr descr="Рис. 6: Работа программы client2 при запущенном сервер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Работа программы client2 при запущенном сервере</w:t>
      </w:r>
    </w:p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(рис. 7-9)</w:t>
      </w:r>
    </w:p>
    <w:p>
      <w:pPr>
        <w:pStyle w:val="CaptionedFigure"/>
      </w:pPr>
      <w:bookmarkStart w:id="36" w:name="fig:007"/>
      <w:r>
        <w:drawing>
          <wp:inline>
            <wp:extent cx="5334000" cy="6791845"/>
            <wp:effectExtent b="0" l="0" r="0" t="0"/>
            <wp:docPr descr="Рис. 7: Изменения в файле server.c(1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Изменения в файле server.c(1)</w:t>
      </w:r>
    </w:p>
    <w:p>
      <w:pPr>
        <w:pStyle w:val="CaptionedFigure"/>
      </w:pPr>
      <w:bookmarkStart w:id="38" w:name="fig:008"/>
      <w:r>
        <w:drawing>
          <wp:inline>
            <wp:extent cx="5334000" cy="1872574"/>
            <wp:effectExtent b="0" l="0" r="0" t="0"/>
            <wp:docPr descr="Рис. 8: Изменения в файле server.c(1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Изменения в файле server.c(1)</w:t>
      </w:r>
    </w:p>
    <w:p>
      <w:pPr>
        <w:pStyle w:val="CaptionedFigure"/>
      </w:pPr>
      <w:bookmarkStart w:id="40" w:name="fig:009"/>
      <w:r>
        <w:drawing>
          <wp:inline>
            <wp:extent cx="5181600" cy="2971800"/>
            <wp:effectExtent b="0" l="0" r="0" t="0"/>
            <wp:docPr descr="Рис. 9: Работа программы serve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Работа программы server</w:t>
      </w:r>
    </w:p>
    <w:p>
      <w:pPr>
        <w:pStyle w:val="BodyText"/>
      </w:pPr>
      <w:r>
        <w:t xml:space="preserve">Если сервер завершит работу, не закрыв канал, то файл FIFO не исчезнет, вследствие чего его нельзя будет запустить во второй раз, что приведет к недееспособности сервера.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практические навыки работы с именованными каналами.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6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</w:t>
      </w:r>
    </w:p>
    <w:p>
      <w:pPr>
        <w:numPr>
          <w:ilvl w:val="0"/>
          <w:numId w:val="1007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Для создания файла FIFO можно использовать более общую функцию mknod(2), пред-</w:t>
      </w:r>
      <w:r>
        <w:t xml:space="preserve"> </w:t>
      </w:r>
      <w:r>
        <w:t xml:space="preserve">назначенную для создания специальных файлов различных типов (FIFO, сокеты, файлы</w:t>
      </w:r>
      <w:r>
        <w:t xml:space="preserve"> </w:t>
      </w:r>
      <w:r>
        <w:t xml:space="preserve">устройств и обычные файлы для хранения данных).</w:t>
      </w:r>
      <w:r>
        <w:t xml:space="preserve"> </w:t>
      </w:r>
      <w:r>
        <w:t xml:space="preserve">1 #include &lt;sys/types.h&gt;</w:t>
      </w:r>
      <w:r>
        <w:t xml:space="preserve"> </w:t>
      </w:r>
      <w:r>
        <w:t xml:space="preserve">2 #include &lt;sys/stat.h&gt;</w:t>
      </w:r>
      <w:r>
        <w:t xml:space="preserve"> </w:t>
      </w:r>
      <w:r>
        <w:t xml:space="preserve">3 #include &lt;fcntl.h&gt;</w:t>
      </w:r>
      <w:r>
        <w:t xml:space="preserve"> </w:t>
      </w:r>
      <w:r>
        <w:t xml:space="preserve">4 #include &lt;unistd.h&gt;</w:t>
      </w:r>
      <w:r>
        <w:t xml:space="preserve"> </w:t>
      </w:r>
      <w:r>
        <w:t xml:space="preserve">5</w:t>
      </w:r>
      <w:r>
        <w:t xml:space="preserve"> </w:t>
      </w:r>
      <w:r>
        <w:t xml:space="preserve">6 int mknod(const char *pathname, mode_t mode, dev_t dev);</w:t>
      </w:r>
    </w:p>
    <w:p>
      <w:pPr>
        <w:numPr>
          <w:ilvl w:val="0"/>
          <w:numId w:val="1008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9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int mkfifo (const char *pathname, mode_t mode);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</w:p>
    <w:p>
      <w:pPr>
        <w:pStyle w:val="BodyText"/>
      </w:pPr>
      <w:r>
        <w:t xml:space="preserve">mkfifo(FIFO_NAME, 0600);</w:t>
      </w:r>
    </w:p>
    <w:p>
      <w:pPr>
        <w:numPr>
          <w:ilvl w:val="0"/>
          <w:numId w:val="1010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11"/>
        </w:numPr>
        <w:pStyle w:val="Compact"/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</w:t>
      </w:r>
    </w:p>
    <w:p>
      <w:pPr>
        <w:numPr>
          <w:ilvl w:val="0"/>
          <w:numId w:val="1012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13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  <w:r>
        <w:t xml:space="preserve"> </w:t>
      </w:r>
      <w:r>
        <w:t xml:space="preserve">Что означает 1 (единица) в вызове этой функции в программе server.c (строка 42)?</w:t>
      </w:r>
    </w:p>
    <w:p>
      <w:pPr>
        <w:pStyle w:val="FirstParagraph"/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14"/>
        </w:numPr>
        <w:pStyle w:val="Compact"/>
      </w:pPr>
      <w:r>
        <w:t xml:space="preserve">Опишите функцию strerror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info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No 14. Именованные каналы 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https://esystem.rudn.ru/pluginfile.php/1383193/mod_resource/content/3/014-ipc-fifo.pdf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s://esystem.rudn.ru/pluginfile.php/1383193/mod_resource/content/3/014-ipc-fif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pluginfile.php/1383193/mod_resource/content/3/014-ipc-fif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Грузинова Елизавета Константиновна</dc:creator>
  <dc:language>ru-RU</dc:language>
  <cp:keywords/>
  <dcterms:created xsi:type="dcterms:W3CDTF">2022-06-04T17:06:51Z</dcterms:created>
  <dcterms:modified xsi:type="dcterms:W3CDTF">2022-06-04T17:06:51Z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