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INSTITUTIONAL TRADING ACADEMY</w:t>
      </w:r>
    </w:p>
    <w:p>
      <w:pPr>
        <w:jc w:val="center"/>
      </w:pPr>
      <w:r>
        <w:rPr>
          <w:b/>
          <w:sz w:val="60"/>
        </w:rPr>
        <w:t>English Foundation Handbook</w:t>
      </w:r>
    </w:p>
    <w:p>
      <w:pPr>
        <w:jc w:val="center"/>
      </w:pPr>
      <w:r>
        <w:rPr>
          <w:sz w:val="32"/>
        </w:rPr>
        <w:t>Missions 01-20 | Build v0.3</w:t>
      </w:r>
    </w:p>
    <w:p/>
    <w:p>
      <w:pPr>
        <w:jc w:val="center"/>
      </w:pPr>
      <w:r>
        <w:rPr>
          <w:i/>
        </w:rPr>
        <w:t>Education only. Trading and leveraged products involve substantial risk. No lesson, example, exercise, or AI interaction is a promise of profit or personalized financial advice.</w:t>
      </w:r>
    </w:p>
    <w:p>
      <w:r>
        <w:br w:type="page"/>
      </w:r>
    </w:p>
    <w:p>
      <w:pPr>
        <w:pStyle w:val="Heading1"/>
      </w:pPr>
      <w:r>
        <w:t>How to Use This Handbook</w:t>
      </w:r>
    </w:p>
    <w:p>
      <w:pPr>
        <w:pStyle w:val="ListBullet"/>
      </w:pPr>
      <w:r>
        <w:t>Read the objective before the lesson.</w:t>
      </w:r>
    </w:p>
    <w:p>
      <w:pPr>
        <w:pStyle w:val="ListBullet"/>
      </w:pPr>
      <w:r>
        <w:t>Describe observations before interpretations.</w:t>
      </w:r>
    </w:p>
    <w:p>
      <w:pPr>
        <w:pStyle w:val="ListBullet"/>
      </w:pPr>
      <w:r>
        <w:t>Complete the practice exercise before reading answers.</w:t>
      </w:r>
    </w:p>
    <w:p>
      <w:pPr>
        <w:pStyle w:val="ListBullet"/>
      </w:pPr>
      <w:r>
        <w:t>Record uncertainty and missing information.</w:t>
      </w:r>
    </w:p>
    <w:p>
      <w:pPr>
        <w:pStyle w:val="ListBullet"/>
      </w:pPr>
      <w:r>
        <w:t>Do not advance to strategy until you can verify the instrument, data, session, and risk conditions.</w:t>
      </w:r>
    </w:p>
    <w:p>
      <w:pPr>
        <w:pStyle w:val="Heading1"/>
      </w:pPr>
      <w:r>
        <w:t>Mission Map</w:t>
      </w:r>
    </w:p>
    <w:p>
      <w:pPr>
        <w:pStyle w:val="ListBullet"/>
      </w:pPr>
      <w:r>
        <w:t>L00-M01 - Why Markets Exist</w:t>
      </w:r>
    </w:p>
    <w:p>
      <w:pPr>
        <w:pStyle w:val="ListBullet"/>
      </w:pPr>
      <w:r>
        <w:t>L00-M02 - Investing, Trading, Speculation, and Gambling</w:t>
      </w:r>
    </w:p>
    <w:p>
      <w:pPr>
        <w:pStyle w:val="ListBullet"/>
      </w:pPr>
      <w:r>
        <w:t>L00-M03 - Who Participates in Markets?</w:t>
      </w:r>
    </w:p>
    <w:p>
      <w:pPr>
        <w:pStyle w:val="ListBullet"/>
      </w:pPr>
      <w:r>
        <w:t>L00-M04 - Exchanges, Brokers, Clearing, and Settlement</w:t>
      </w:r>
    </w:p>
    <w:p>
      <w:pPr>
        <w:pStyle w:val="ListBullet"/>
      </w:pPr>
      <w:r>
        <w:t>L00-M05 - Bid, Ask, and the Last Traded Price</w:t>
      </w:r>
    </w:p>
    <w:p>
      <w:pPr>
        <w:pStyle w:val="ListBullet"/>
      </w:pPr>
      <w:r>
        <w:t>L00-M06 - The Bid-Ask Spread and Liquidity</w:t>
      </w:r>
    </w:p>
    <w:p>
      <w:pPr>
        <w:pStyle w:val="ListBullet"/>
      </w:pPr>
      <w:r>
        <w:t>L00-M07 - Market Orders: Execution First</w:t>
      </w:r>
    </w:p>
    <w:p>
      <w:pPr>
        <w:pStyle w:val="ListBullet"/>
      </w:pPr>
      <w:r>
        <w:t>L00-M08 - Limit Orders: Price First</w:t>
      </w:r>
    </w:p>
    <w:p>
      <w:pPr>
        <w:pStyle w:val="ListBullet"/>
      </w:pPr>
      <w:r>
        <w:t>L00-M09 - Stop and Stop-Limit Orders</w:t>
      </w:r>
    </w:p>
    <w:p>
      <w:pPr>
        <w:pStyle w:val="ListBullet"/>
      </w:pPr>
      <w:r>
        <w:t>L00-M10 - Risk, Leverage, and Survival</w:t>
      </w:r>
    </w:p>
    <w:p>
      <w:pPr>
        <w:pStyle w:val="ListBullet"/>
      </w:pPr>
      <w:r>
        <w:t>L01-M01 - Candlesticks and OHLC: What One Bar Actually Says</w:t>
      </w:r>
    </w:p>
    <w:p>
      <w:pPr>
        <w:pStyle w:val="ListBullet"/>
      </w:pPr>
      <w:r>
        <w:t>L01-M02 - Timeframes and Multi-Timeframe Context</w:t>
      </w:r>
    </w:p>
    <w:p>
      <w:pPr>
        <w:pStyle w:val="ListBullet"/>
      </w:pPr>
      <w:r>
        <w:t>L01-M03 - Trading Sessions, Opens, and Market Overlap</w:t>
      </w:r>
    </w:p>
    <w:p>
      <w:pPr>
        <w:pStyle w:val="ListBullet"/>
      </w:pPr>
      <w:r>
        <w:t>L01-M04 - Volatility and ATR: Measuring Movement, Not Direction</w:t>
      </w:r>
    </w:p>
    <w:p>
      <w:pPr>
        <w:pStyle w:val="ListBullet"/>
      </w:pPr>
      <w:r>
        <w:t>L01-M05 - Gaps, Repricing, and the Market Open</w:t>
      </w:r>
    </w:p>
    <w:p>
      <w:pPr>
        <w:pStyle w:val="ListBullet"/>
      </w:pPr>
      <w:r>
        <w:t>L01-M06 - Stocks, ETFs, Futures, Forex, and CFDs</w:t>
      </w:r>
    </w:p>
    <w:p>
      <w:pPr>
        <w:pStyle w:val="ListBullet"/>
      </w:pPr>
      <w:r>
        <w:t>L01-M07 - Chart Platforms, Brokers, and Data Feeds</w:t>
      </w:r>
    </w:p>
    <w:p>
      <w:pPr>
        <w:pStyle w:val="ListBullet"/>
      </w:pPr>
      <w:r>
        <w:t>L01-M08 - Real-Time, Delayed, and Historical Data</w:t>
      </w:r>
    </w:p>
    <w:p>
      <w:pPr>
        <w:pStyle w:val="ListBullet"/>
      </w:pPr>
      <w:r>
        <w:t>L01-M09 - Economic Calendars, Scheduled Risk, and News</w:t>
      </w:r>
    </w:p>
    <w:p>
      <w:pPr>
        <w:pStyle w:val="ListBullet"/>
      </w:pPr>
      <w:r>
        <w:t>L01-M10 - Foundation Assessment: Read the Market Screen</w:t>
      </w:r>
    </w:p>
    <w:p>
      <w:r>
        <w:br w:type="page"/>
      </w:r>
    </w:p>
    <w:p>
      <w:pPr>
        <w:pStyle w:val="Heading1"/>
      </w:pPr>
      <w:r>
        <w:t>L00-M01 - Why Markets Exist</w:t>
      </w:r>
    </w:p>
    <w:p>
      <w:r>
        <w:rPr>
          <w:b/>
        </w:rPr>
        <w:t xml:space="preserve">Estimated time: </w:t>
      </w:r>
      <w:r>
        <w:t>15 minutes</w:t>
      </w:r>
    </w:p>
    <w:p>
      <w:r>
        <w:drawing>
          <wp:inline xmlns:a="http://schemas.openxmlformats.org/drawingml/2006/main" xmlns:pic="http://schemas.openxmlformats.org/drawingml/2006/picture">
            <wp:extent cx="6035040" cy="3425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rket_ecosyst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25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llout"/>
        <w:jc w:val="center"/>
      </w:pPr>
      <w:r>
        <w:t>Figure: Why Markets Exist</w:t>
      </w:r>
    </w:p>
    <w:p>
      <w:pPr>
        <w:pStyle w:val="Heading2"/>
      </w:pPr>
      <w:r>
        <w:t>Objective</w:t>
      </w:r>
    </w:p>
    <w:p>
      <w:r>
        <w:t>Explain the economic purpose of financial markets before learning how to trade them.</w:t>
      </w:r>
    </w:p>
    <w:p>
      <w:pPr>
        <w:pStyle w:val="Heading2"/>
      </w:pPr>
      <w:r>
        <w:t>Why it matters</w:t>
      </w:r>
    </w:p>
    <w:p>
      <w:r>
        <w:t>A learner who sees a market only as a place to win money will misunderstand nearly every later concept. Markets help transfer ownership, allocate capital, manage risk, and discover prices.</w:t>
      </w:r>
    </w:p>
    <w:p>
      <w:pPr>
        <w:pStyle w:val="Heading2"/>
      </w:pPr>
      <w:r>
        <w:t>Core ideas</w:t>
      </w:r>
    </w:p>
    <w:p>
      <w:pPr>
        <w:pStyle w:val="ListBullet"/>
      </w:pPr>
      <w:r>
        <w:t>Primary markets connect issuers with capital; secondary markets let existing claims change hands.</w:t>
      </w:r>
    </w:p>
    <w:p>
      <w:pPr>
        <w:pStyle w:val="ListBullet"/>
      </w:pPr>
      <w:r>
        <w:t>Futures and derivatives can transfer price risk between participants with different needs.</w:t>
      </w:r>
    </w:p>
    <w:p>
      <w:pPr>
        <w:pStyle w:val="ListBullet"/>
      </w:pPr>
      <w:r>
        <w:t>The displayed price is the latest result of interacting orders, not a promise about the future.</w:t>
      </w:r>
    </w:p>
    <w:p>
      <w:pPr>
        <w:pStyle w:val="Heading2"/>
      </w:pPr>
      <w:r>
        <w:t>Scenario</w:t>
      </w:r>
    </w:p>
    <w:p>
      <w:r>
        <w:t>A European manufacturer expects a US-dollar payment in three months and wants less currency uncertainty. Another participant is willing to accept that exposure because of a different forecast or business need. The same market serves both.</w:t>
      </w:r>
    </w:p>
    <w:p>
      <w:pPr>
        <w:pStyle w:val="Heading2"/>
      </w:pPr>
      <w:r>
        <w:t>Practice</w:t>
      </w:r>
    </w:p>
    <w:p>
      <w:r>
        <w:t>Write one sentence explaining how an airline, a pension fund, and a short-term trader might each use a financial market.</w:t>
      </w:r>
    </w:p>
    <w:p>
      <w:pPr>
        <w:pStyle w:val="Heading2"/>
      </w:pPr>
      <w:r>
        <w:t>Knowledge check</w:t>
      </w:r>
    </w:p>
    <w:p>
      <w:r>
        <w:rPr>
          <w:b/>
        </w:rPr>
        <w:t xml:space="preserve">Which is a core market function? </w:t>
      </w:r>
      <w:r>
        <w:t>Transferring ownership, capital, and risk.</w:t>
      </w:r>
    </w:p>
    <w:p>
      <w:r>
        <w:rPr>
          <w:b/>
        </w:rPr>
        <w:t xml:space="preserve">Do all participants seek the same outcome? </w:t>
      </w:r>
      <w:r>
        <w:t>No.</w:t>
      </w:r>
    </w:p>
    <w:p>
      <w:r>
        <w:rPr>
          <w:b/>
        </w:rPr>
        <w:t xml:space="preserve">Does an indicator create price? </w:t>
      </w:r>
      <w:r>
        <w:t>No.</w:t>
      </w:r>
    </w:p>
    <w:p>
      <w:pPr>
        <w:pStyle w:val="Heading2"/>
      </w:pPr>
      <w:r>
        <w:t>Common mistake</w:t>
      </w:r>
    </w:p>
    <w:p>
      <w:r>
        <w:t>Treating the market as a machine designed to pay traders.</w:t>
      </w:r>
    </w:p>
    <w:p>
      <w:pPr>
        <w:pStyle w:val="Heading2"/>
      </w:pPr>
      <w:r>
        <w:t>Evidence classification</w:t>
      </w:r>
    </w:p>
    <w:p>
      <w:r>
        <w:t>Market fact</w:t>
      </w:r>
    </w:p>
    <w:p>
      <w:pPr>
        <w:pStyle w:val="Heading2"/>
      </w:pPr>
      <w:r>
        <w:t>Sources</w:t>
      </w:r>
    </w:p>
    <w:p>
      <w:pPr>
        <w:pStyle w:val="ListBullet"/>
      </w:pPr>
      <w:r>
        <w:t>Understanding the Role of Hedgers - CME Group - https://www.cmegroup.com/education/courses/introduction-to-futures/understanding-the-role-of-hedgers</w:t>
      </w:r>
    </w:p>
    <w:p>
      <w:pPr>
        <w:pStyle w:val="ListBullet"/>
      </w:pPr>
      <w:r>
        <w:t>Understanding the Role of Speculators - CME Group - https://www.cmegroup.com/education/courses/introduction-to-futures/understanding-the-role-of-speculators</w:t>
      </w:r>
    </w:p>
    <w:p>
      <w:pPr>
        <w:pStyle w:val="ListBullet"/>
      </w:pPr>
      <w:r>
        <w:t>Introduction to Futures - CME Group YouTube playlist - https://www.youtube.com/playlist?list=PLkJQh4MWlJksEOMuHaYxkK0-yHsrhS8kW</w:t>
      </w:r>
    </w:p>
    <w:p>
      <w:r>
        <w:br w:type="page"/>
      </w:r>
    </w:p>
    <w:p>
      <w:pPr>
        <w:pStyle w:val="Heading1"/>
      </w:pPr>
      <w:r>
        <w:t>L00-M02 - Investing, Trading, Speculation, and Gambling</w:t>
      </w:r>
    </w:p>
    <w:p>
      <w:r>
        <w:rPr>
          <w:b/>
        </w:rPr>
        <w:t xml:space="preserve">Estimated time: </w:t>
      </w:r>
      <w:r>
        <w:t>18 minutes</w:t>
      </w:r>
    </w:p>
    <w:p>
      <w:r>
        <w:drawing>
          <wp:inline xmlns:a="http://schemas.openxmlformats.org/drawingml/2006/main" xmlns:pic="http://schemas.openxmlformats.org/drawingml/2006/picture">
            <wp:extent cx="6035040" cy="35333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astery_lo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33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llout"/>
        <w:jc w:val="center"/>
      </w:pPr>
      <w:r>
        <w:t>Figure: Investing, Trading, Speculation, and Gambling</w:t>
      </w:r>
    </w:p>
    <w:p>
      <w:pPr>
        <w:pStyle w:val="Heading2"/>
      </w:pPr>
      <w:r>
        <w:t>Objective</w:t>
      </w:r>
    </w:p>
    <w:p>
      <w:r>
        <w:t>Distinguish activities by decision process rather than by holding period or outcome.</w:t>
      </w:r>
    </w:p>
    <w:p>
      <w:pPr>
        <w:pStyle w:val="Heading2"/>
      </w:pPr>
      <w:r>
        <w:t>Why it matters</w:t>
      </w:r>
    </w:p>
    <w:p>
      <w:r>
        <w:t>A short holding period does not automatically make an activity gambling. The important differences are evidence, risk limits, repeatability, and whether the decision has a rational basis.</w:t>
      </w:r>
    </w:p>
    <w:p>
      <w:pPr>
        <w:pStyle w:val="Heading2"/>
      </w:pPr>
      <w:r>
        <w:t>Core ideas</w:t>
      </w:r>
    </w:p>
    <w:p>
      <w:pPr>
        <w:pStyle w:val="ListBullet"/>
      </w:pPr>
      <w:r>
        <w:t>Investing usually seeks participation in longer-term economic value or cash flows.</w:t>
      </w:r>
    </w:p>
    <w:p>
      <w:pPr>
        <w:pStyle w:val="ListBullet"/>
      </w:pPr>
      <w:r>
        <w:t>Trading seeks to manage a shorter-term opportunity with a defined thesis, invalidation, and risk.</w:t>
      </w:r>
    </w:p>
    <w:p>
      <w:pPr>
        <w:pStyle w:val="ListBullet"/>
      </w:pPr>
      <w:r>
        <w:t>Speculation accepts uncertainty in pursuit of gain and can be disciplined or reckless.</w:t>
      </w:r>
    </w:p>
    <w:p>
      <w:pPr>
        <w:pStyle w:val="ListBullet"/>
      </w:pPr>
      <w:r>
        <w:t>Gambling behavior appears when hope, excitement, or uncontrolled size replaces a tested process.</w:t>
      </w:r>
    </w:p>
    <w:p>
      <w:pPr>
        <w:pStyle w:val="Heading2"/>
      </w:pPr>
      <w:r>
        <w:t>Scenario</w:t>
      </w:r>
    </w:p>
    <w:p>
      <w:r>
        <w:t>Two people buy the same index. One follows a diversified ten-year plan. The other uses extreme leverage after reading a social-media prediction. The instrument is identical; the process is not.</w:t>
      </w:r>
    </w:p>
    <w:p>
      <w:pPr>
        <w:pStyle w:val="Heading2"/>
      </w:pPr>
      <w:r>
        <w:t>Practice</w:t>
      </w:r>
    </w:p>
    <w:p>
      <w:r>
        <w:t>Classify three past market decisions as investment, disciplined trade, or gambling behavior. Explain each classification without referring to whether it made money.</w:t>
      </w:r>
    </w:p>
    <w:p>
      <w:pPr>
        <w:pStyle w:val="Heading2"/>
      </w:pPr>
      <w:r>
        <w:t>Knowledge check</w:t>
      </w:r>
    </w:p>
    <w:p>
      <w:r>
        <w:rPr>
          <w:b/>
        </w:rPr>
        <w:t xml:space="preserve">Can a profitable trade be a poor decision? </w:t>
      </w:r>
      <w:r>
        <w:t>Yes.</w:t>
      </w:r>
    </w:p>
    <w:p>
      <w:r>
        <w:rPr>
          <w:b/>
        </w:rPr>
        <w:t xml:space="preserve">Is holding time the only distinction? </w:t>
      </w:r>
      <w:r>
        <w:t>No.</w:t>
      </w:r>
    </w:p>
    <w:p>
      <w:r>
        <w:rPr>
          <w:b/>
        </w:rPr>
        <w:t xml:space="preserve">What matters most? </w:t>
      </w:r>
      <w:r>
        <w:t>Process, evidence, and risk.</w:t>
      </w:r>
    </w:p>
    <w:p>
      <w:pPr>
        <w:pStyle w:val="Heading2"/>
      </w:pPr>
      <w:r>
        <w:t>Common mistake</w:t>
      </w:r>
    </w:p>
    <w:p>
      <w:r>
        <w:t>Judging decision quality only by the profit or loss.</w:t>
      </w:r>
    </w:p>
    <w:p>
      <w:pPr>
        <w:pStyle w:val="Heading2"/>
      </w:pPr>
      <w:r>
        <w:t>Evidence classification</w:t>
      </w:r>
    </w:p>
    <w:p>
      <w:r>
        <w:t>Widely accepted professional practice</w:t>
      </w:r>
    </w:p>
    <w:p>
      <w:pPr>
        <w:pStyle w:val="Heading2"/>
      </w:pPr>
      <w:r>
        <w:t>Sources</w:t>
      </w:r>
    </w:p>
    <w:p>
      <w:pPr>
        <w:pStyle w:val="ListBullet"/>
      </w:pPr>
      <w:r>
        <w:t>Position and Risk Management - CME Group - https://www.cmegroup.com/education/courses/things-to-know-before-trading-cme-futures/position-and-risk-management</w:t>
      </w:r>
    </w:p>
    <w:p>
      <w:r>
        <w:br w:type="page"/>
      </w:r>
    </w:p>
    <w:p>
      <w:pPr>
        <w:pStyle w:val="Heading1"/>
      </w:pPr>
      <w:r>
        <w:t>L00-M03 - Who Participates in Markets?</w:t>
      </w:r>
    </w:p>
    <w:p>
      <w:r>
        <w:rPr>
          <w:b/>
        </w:rPr>
        <w:t xml:space="preserve">Estimated time: </w:t>
      </w:r>
      <w:r>
        <w:t>18 minutes</w:t>
      </w:r>
    </w:p>
    <w:p>
      <w:r>
        <w:drawing>
          <wp:inline xmlns:a="http://schemas.openxmlformats.org/drawingml/2006/main" xmlns:pic="http://schemas.openxmlformats.org/drawingml/2006/picture">
            <wp:extent cx="6035040" cy="34251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rket_ecosyst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25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llout"/>
        <w:jc w:val="center"/>
      </w:pPr>
      <w:r>
        <w:t>Figure: Who Participates in Markets?</w:t>
      </w:r>
    </w:p>
    <w:p>
      <w:pPr>
        <w:pStyle w:val="Heading2"/>
      </w:pPr>
      <w:r>
        <w:t>Objective</w:t>
      </w:r>
    </w:p>
    <w:p>
      <w:r>
        <w:t>Identify major participant groups and understand why their motives differ.</w:t>
      </w:r>
    </w:p>
    <w:p>
      <w:pPr>
        <w:pStyle w:val="Heading2"/>
      </w:pPr>
      <w:r>
        <w:t>Why it matters</w:t>
      </w:r>
    </w:p>
    <w:p>
      <w:r>
        <w:t>A hedge, an investment, a market-making action, and a speculative trade can produce similar transactions for very different reasons.</w:t>
      </w:r>
    </w:p>
    <w:p>
      <w:pPr>
        <w:pStyle w:val="Heading2"/>
      </w:pPr>
      <w:r>
        <w:t>Core ideas</w:t>
      </w:r>
    </w:p>
    <w:p>
      <w:pPr>
        <w:pStyle w:val="ListBullet"/>
      </w:pPr>
      <w:r>
        <w:t>Hedgers seek to reduce an existing commercial or portfolio risk.</w:t>
      </w:r>
    </w:p>
    <w:p>
      <w:pPr>
        <w:pStyle w:val="ListBullet"/>
      </w:pPr>
      <w:r>
        <w:t>Speculators intentionally accept price risk in pursuit of profit.</w:t>
      </w:r>
    </w:p>
    <w:p>
      <w:pPr>
        <w:pStyle w:val="ListBullet"/>
      </w:pPr>
      <w:r>
        <w:t>Investors allocate capital according to longer-term objectives.</w:t>
      </w:r>
    </w:p>
    <w:p>
      <w:pPr>
        <w:pStyle w:val="ListBullet"/>
      </w:pPr>
      <w:r>
        <w:t>Market makers quote prices and manage inventory risk.</w:t>
      </w:r>
    </w:p>
    <w:p>
      <w:pPr>
        <w:pStyle w:val="ListBullet"/>
      </w:pPr>
      <w:r>
        <w:t>Brokers provide customer access and route or execute orders.</w:t>
      </w:r>
    </w:p>
    <w:p>
      <w:pPr>
        <w:pStyle w:val="ListBullet"/>
      </w:pPr>
      <w:r>
        <w:t>Exchanges and clearing systems establish rules, matching, and post-trade obligations.</w:t>
      </w:r>
    </w:p>
    <w:p>
      <w:pPr>
        <w:pStyle w:val="Heading2"/>
      </w:pPr>
      <w:r>
        <w:t>Scenario</w:t>
      </w:r>
    </w:p>
    <w:p>
      <w:r>
        <w:t>A gold producer sells futures to stabilize revenue while a macro fund buys because it expects lower real yields. The matched transaction does not reveal each participant's complete motive.</w:t>
      </w:r>
    </w:p>
    <w:p>
      <w:pPr>
        <w:pStyle w:val="Heading2"/>
      </w:pPr>
      <w:r>
        <w:t>Practice</w:t>
      </w:r>
    </w:p>
    <w:p>
      <w:r>
        <w:t>Create a two-column table: participant and likely objective. Include a bank, pension fund, airline, market maker, day trader, and central bank.</w:t>
      </w:r>
    </w:p>
    <w:p>
      <w:pPr>
        <w:pStyle w:val="Heading2"/>
      </w:pPr>
      <w:r>
        <w:t>Knowledge check</w:t>
      </w:r>
    </w:p>
    <w:p>
      <w:r>
        <w:rPr>
          <w:b/>
        </w:rPr>
        <w:t xml:space="preserve">Who commonly reduces commercial price risk? </w:t>
      </w:r>
      <w:r>
        <w:t>A hedger.</w:t>
      </w:r>
    </w:p>
    <w:p>
      <w:r>
        <w:rPr>
          <w:b/>
        </w:rPr>
        <w:t xml:space="preserve">Who provides market access to customers? </w:t>
      </w:r>
      <w:r>
        <w:t>A broker.</w:t>
      </w:r>
    </w:p>
    <w:p>
      <w:r>
        <w:rPr>
          <w:b/>
        </w:rPr>
        <w:t xml:space="preserve">Does a trade print reveal motive with certainty? </w:t>
      </w:r>
      <w:r>
        <w:t>No.</w:t>
      </w:r>
    </w:p>
    <w:p>
      <w:pPr>
        <w:pStyle w:val="Heading2"/>
      </w:pPr>
      <w:r>
        <w:t>Common mistake</w:t>
      </w:r>
    </w:p>
    <w:p>
      <w:r>
        <w:t>Assuming every large transaction is directional speculation.</w:t>
      </w:r>
    </w:p>
    <w:p>
      <w:pPr>
        <w:pStyle w:val="Heading2"/>
      </w:pPr>
      <w:r>
        <w:t>Evidence classification</w:t>
      </w:r>
    </w:p>
    <w:p>
      <w:r>
        <w:t>Market fact</w:t>
      </w:r>
    </w:p>
    <w:p>
      <w:pPr>
        <w:pStyle w:val="Heading2"/>
      </w:pPr>
      <w:r>
        <w:t>Sources</w:t>
      </w:r>
    </w:p>
    <w:p>
      <w:pPr>
        <w:pStyle w:val="ListBullet"/>
      </w:pPr>
      <w:r>
        <w:t>Understanding the Role of Hedgers - CME Group - https://www.cmegroup.com/education/courses/introduction-to-futures/understanding-the-role-of-hedgers</w:t>
      </w:r>
    </w:p>
    <w:p>
      <w:pPr>
        <w:pStyle w:val="ListBullet"/>
      </w:pPr>
      <w:r>
        <w:t>Understanding the Role of Speculators - CME Group - https://www.cmegroup.com/education/courses/introduction-to-futures/understanding-the-role-of-speculators</w:t>
      </w:r>
    </w:p>
    <w:p>
      <w:r>
        <w:br w:type="page"/>
      </w:r>
    </w:p>
    <w:p>
      <w:pPr>
        <w:pStyle w:val="Heading1"/>
      </w:pPr>
      <w:r>
        <w:t>L00-M04 - Exchanges, Brokers, Clearing, and Settlement</w:t>
      </w:r>
    </w:p>
    <w:p>
      <w:r>
        <w:rPr>
          <w:b/>
        </w:rPr>
        <w:t xml:space="preserve">Estimated time: </w:t>
      </w:r>
      <w:r>
        <w:t>20 minutes</w:t>
      </w:r>
    </w:p>
    <w:p>
      <w:r>
        <w:drawing>
          <wp:inline xmlns:a="http://schemas.openxmlformats.org/drawingml/2006/main" xmlns:pic="http://schemas.openxmlformats.org/drawingml/2006/picture">
            <wp:extent cx="6035040" cy="34251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rket_ecosyst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25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llout"/>
        <w:jc w:val="center"/>
      </w:pPr>
      <w:r>
        <w:t>Figure: Exchanges, Brokers, Clearing, and Settlement</w:t>
      </w:r>
    </w:p>
    <w:p>
      <w:pPr>
        <w:pStyle w:val="Heading2"/>
      </w:pPr>
      <w:r>
        <w:t>Objective</w:t>
      </w:r>
    </w:p>
    <w:p>
      <w:r>
        <w:t>Trace a transaction from the learner's instruction through execution and settlement.</w:t>
      </w:r>
    </w:p>
    <w:p>
      <w:pPr>
        <w:pStyle w:val="Heading2"/>
      </w:pPr>
      <w:r>
        <w:t>Why it matters</w:t>
      </w:r>
    </w:p>
    <w:p>
      <w:r>
        <w:t>A platform makes execution look instant, but legal relationships, routing, matching or dealer execution, clearing, and settlement sit behind a click.</w:t>
      </w:r>
    </w:p>
    <w:p>
      <w:pPr>
        <w:pStyle w:val="Heading2"/>
      </w:pPr>
      <w:r>
        <w:t>Core ideas</w:t>
      </w:r>
    </w:p>
    <w:p>
      <w:pPr>
        <w:pStyle w:val="ListBullet"/>
      </w:pPr>
      <w:r>
        <w:t>A broker receives the client instruction and provides market access.</w:t>
      </w:r>
    </w:p>
    <w:p>
      <w:pPr>
        <w:pStyle w:val="ListBullet"/>
      </w:pPr>
      <w:r>
        <w:t>An exchange or trading venue applies its rules and matches compatible orders.</w:t>
      </w:r>
    </w:p>
    <w:p>
      <w:pPr>
        <w:pStyle w:val="ListBullet"/>
      </w:pPr>
      <w:r>
        <w:t>Clearing manages obligations and counterparty risk according to the market structure.</w:t>
      </w:r>
    </w:p>
    <w:p>
      <w:pPr>
        <w:pStyle w:val="ListBullet"/>
      </w:pPr>
      <w:r>
        <w:t>Settlement completes the transfer of cash and the financial instrument.</w:t>
      </w:r>
    </w:p>
    <w:p>
      <w:pPr>
        <w:pStyle w:val="ListBullet"/>
      </w:pPr>
      <w:r>
        <w:t>CFDs, exchange-traded futures, and shares can have materially different execution and legal structures.</w:t>
      </w:r>
    </w:p>
    <w:p>
      <w:pPr>
        <w:pStyle w:val="Heading2"/>
      </w:pPr>
      <w:r>
        <w:t>Scenario</w:t>
      </w:r>
    </w:p>
    <w:p>
      <w:r>
        <w:t>A learner presses Buy and sees a confirmation. Behind that message may be routing, execution at a venue or dealer, trade confirmation, clearing, and settlement.</w:t>
      </w:r>
    </w:p>
    <w:p>
      <w:pPr>
        <w:pStyle w:val="Heading2"/>
      </w:pPr>
      <w:r>
        <w:t>Practice</w:t>
      </w:r>
    </w:p>
    <w:p>
      <w:r>
        <w:t>Draw the transaction path for one exchange-traded share order and one OTC CFD order. Highlight where their structures differ.</w:t>
      </w:r>
    </w:p>
    <w:p>
      <w:pPr>
        <w:pStyle w:val="Heading2"/>
      </w:pPr>
      <w:r>
        <w:t>Knowledge check</w:t>
      </w:r>
    </w:p>
    <w:p>
      <w:r>
        <w:rPr>
          <w:b/>
        </w:rPr>
        <w:t xml:space="preserve">Who usually provides the learner's access? </w:t>
      </w:r>
      <w:r>
        <w:t>The broker.</w:t>
      </w:r>
    </w:p>
    <w:p>
      <w:r>
        <w:rPr>
          <w:b/>
        </w:rPr>
        <w:t xml:space="preserve">Where are compatible exchange orders matched? </w:t>
      </w:r>
      <w:r>
        <w:t>At a trading venue or exchange.</w:t>
      </w:r>
    </w:p>
    <w:p>
      <w:r>
        <w:rPr>
          <w:b/>
        </w:rPr>
        <w:t xml:space="preserve">Is every product centrally cleared? </w:t>
      </w:r>
      <w:r>
        <w:t>No.</w:t>
      </w:r>
    </w:p>
    <w:p>
      <w:pPr>
        <w:pStyle w:val="Heading2"/>
      </w:pPr>
      <w:r>
        <w:t>Common mistake</w:t>
      </w:r>
    </w:p>
    <w:p>
      <w:r>
        <w:t>Assuming all instruments and brokers use the same execution model.</w:t>
      </w:r>
    </w:p>
    <w:p>
      <w:pPr>
        <w:pStyle w:val="Heading2"/>
      </w:pPr>
      <w:r>
        <w:t>Evidence classification</w:t>
      </w:r>
    </w:p>
    <w:p>
      <w:r>
        <w:t>Market fact</w:t>
      </w:r>
    </w:p>
    <w:p>
      <w:pPr>
        <w:pStyle w:val="Heading2"/>
      </w:pPr>
      <w:r>
        <w:t>Sources</w:t>
      </w:r>
    </w:p>
    <w:p>
      <w:pPr>
        <w:pStyle w:val="ListBullet"/>
      </w:pPr>
      <w:r>
        <w:t>Executing an Order - Investor.gov - https://www.investor.gov/introduction-investing/investing-basics/how-stock-markets-work/executing-order</w:t>
      </w:r>
    </w:p>
    <w:p>
      <w:pPr>
        <w:pStyle w:val="ListBullet"/>
      </w:pPr>
      <w:r>
        <w:t>How Online Stock Trading Works - FINRA - https://www.finra.org/investors/insights/online-trade-lifecycle</w:t>
      </w:r>
    </w:p>
    <w:p>
      <w:r>
        <w:br w:type="page"/>
      </w:r>
    </w:p>
    <w:p>
      <w:pPr>
        <w:pStyle w:val="Heading1"/>
      </w:pPr>
      <w:r>
        <w:t>L00-M05 - Bid, Ask, and the Last Traded Price</w:t>
      </w:r>
    </w:p>
    <w:p>
      <w:r>
        <w:rPr>
          <w:b/>
        </w:rPr>
        <w:t xml:space="preserve">Estimated time: </w:t>
      </w:r>
      <w:r>
        <w:t>18 minutes</w:t>
      </w:r>
    </w:p>
    <w:p>
      <w:r>
        <w:drawing>
          <wp:inline xmlns:a="http://schemas.openxmlformats.org/drawingml/2006/main" xmlns:pic="http://schemas.openxmlformats.org/drawingml/2006/picture">
            <wp:extent cx="6035040" cy="37945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rder_boo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94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llout"/>
        <w:jc w:val="center"/>
      </w:pPr>
      <w:r>
        <w:t>Figure: Bid, Ask, and the Last Traded Price</w:t>
      </w:r>
    </w:p>
    <w:p>
      <w:pPr>
        <w:pStyle w:val="Heading2"/>
      </w:pPr>
      <w:r>
        <w:t>Objective</w:t>
      </w:r>
    </w:p>
    <w:p>
      <w:r>
        <w:t>Differentiate the last traded price from current executable quotations.</w:t>
      </w:r>
    </w:p>
    <w:p>
      <w:pPr>
        <w:pStyle w:val="Heading2"/>
      </w:pPr>
      <w:r>
        <w:t>Why it matters</w:t>
      </w:r>
    </w:p>
    <w:p>
      <w:r>
        <w:t>The last price shown on a chart is not automatically available for a new order.</w:t>
      </w:r>
    </w:p>
    <w:p>
      <w:pPr>
        <w:pStyle w:val="Heading2"/>
      </w:pPr>
      <w:r>
        <w:t>Core ideas</w:t>
      </w:r>
    </w:p>
    <w:p>
      <w:pPr>
        <w:pStyle w:val="ListBullet"/>
      </w:pPr>
      <w:r>
        <w:t>The bid is the highest displayed price a buyer is currently willing to pay.</w:t>
      </w:r>
    </w:p>
    <w:p>
      <w:pPr>
        <w:pStyle w:val="ListBullet"/>
      </w:pPr>
      <w:r>
        <w:t>The ask is the lowest displayed price a seller is currently willing to accept.</w:t>
      </w:r>
    </w:p>
    <w:p>
      <w:pPr>
        <w:pStyle w:val="ListBullet"/>
      </w:pPr>
      <w:r>
        <w:t>The last price records a completed transaction and may no longer be available.</w:t>
      </w:r>
    </w:p>
    <w:p>
      <w:pPr>
        <w:pStyle w:val="ListBullet"/>
      </w:pPr>
      <w:r>
        <w:t>Quotes can change before an order reaches the market.</w:t>
      </w:r>
    </w:p>
    <w:p>
      <w:pPr>
        <w:pStyle w:val="ListBullet"/>
      </w:pPr>
      <w:r>
        <w:t>Different venues, data feeds, instruments, and brokers can display slightly different prices.</w:t>
      </w:r>
    </w:p>
    <w:p>
      <w:pPr>
        <w:pStyle w:val="Heading2"/>
      </w:pPr>
      <w:r>
        <w:t>Scenario</w:t>
      </w:r>
    </w:p>
    <w:p>
      <w:r>
        <w:t>The chart shows 100.00, while the best ask is 100.03. An immediate market buy is likely to execute at the ask or worse, not automatically at 100.00.</w:t>
      </w:r>
    </w:p>
    <w:p>
      <w:pPr>
        <w:pStyle w:val="Heading2"/>
      </w:pPr>
      <w:r>
        <w:t>Practice</w:t>
      </w:r>
    </w:p>
    <w:p>
      <w:r>
        <w:t>On a demo platform, record bid, ask, spread, and last price five times during an active session.</w:t>
      </w:r>
    </w:p>
    <w:p>
      <w:pPr>
        <w:pStyle w:val="Heading2"/>
      </w:pPr>
      <w:r>
        <w:t>Knowledge check</w:t>
      </w:r>
    </w:p>
    <w:p>
      <w:r>
        <w:rPr>
          <w:b/>
        </w:rPr>
        <w:t xml:space="preserve">Which quotation is relevant to an immediate buy? </w:t>
      </w:r>
      <w:r>
        <w:t>The ask.</w:t>
      </w:r>
    </w:p>
    <w:p>
      <w:r>
        <w:rPr>
          <w:b/>
        </w:rPr>
        <w:t xml:space="preserve">Is the last price guaranteed for a new order? </w:t>
      </w:r>
      <w:r>
        <w:t>No.</w:t>
      </w:r>
    </w:p>
    <w:p>
      <w:r>
        <w:rPr>
          <w:b/>
        </w:rPr>
        <w:t xml:space="preserve">What does the last price represent? </w:t>
      </w:r>
      <w:r>
        <w:t>A completed transaction.</w:t>
      </w:r>
    </w:p>
    <w:p>
      <w:pPr>
        <w:pStyle w:val="Heading2"/>
      </w:pPr>
      <w:r>
        <w:t>Common mistake</w:t>
      </w:r>
    </w:p>
    <w:p>
      <w:r>
        <w:t>Using the last candle close as a guaranteed execution price.</w:t>
      </w:r>
    </w:p>
    <w:p>
      <w:pPr>
        <w:pStyle w:val="Heading2"/>
      </w:pPr>
      <w:r>
        <w:t>Evidence classification</w:t>
      </w:r>
    </w:p>
    <w:p>
      <w:r>
        <w:t>Market fact</w:t>
      </w:r>
    </w:p>
    <w:p>
      <w:pPr>
        <w:pStyle w:val="Heading2"/>
      </w:pPr>
      <w:r>
        <w:t>Sources</w:t>
      </w:r>
    </w:p>
    <w:p>
      <w:pPr>
        <w:pStyle w:val="ListBullet"/>
      </w:pPr>
      <w:r>
        <w:t>Types of Orders - Investor.gov - https://www.investor.gov/introduction-investing/investing-basics/how-stock-markets-work/types-orders</w:t>
      </w:r>
    </w:p>
    <w:p>
      <w:pPr>
        <w:pStyle w:val="ListBullet"/>
      </w:pPr>
      <w:r>
        <w:t>Order Types - FINRA - https://www.finra.org/investors/investing/investment-products/stocks/order-types</w:t>
      </w:r>
    </w:p>
    <w:p>
      <w:pPr>
        <w:pStyle w:val="ListBullet"/>
      </w:pPr>
      <w:r>
        <w:t>Placing Orders on Charts - TradingView video - https://www.youtube.com/watch?v=DuhcjrwSRDQ</w:t>
      </w:r>
    </w:p>
    <w:p>
      <w:r>
        <w:br w:type="page"/>
      </w:r>
    </w:p>
    <w:p>
      <w:pPr>
        <w:pStyle w:val="Heading1"/>
      </w:pPr>
      <w:r>
        <w:t>L00-M06 - The Bid-Ask Spread and Liquidity</w:t>
      </w:r>
    </w:p>
    <w:p>
      <w:r>
        <w:rPr>
          <w:b/>
        </w:rPr>
        <w:t xml:space="preserve">Estimated time: </w:t>
      </w:r>
      <w:r>
        <w:t>20 minutes</w:t>
      </w:r>
    </w:p>
    <w:p>
      <w:r>
        <w:drawing>
          <wp:inline xmlns:a="http://schemas.openxmlformats.org/drawingml/2006/main" xmlns:pic="http://schemas.openxmlformats.org/drawingml/2006/picture">
            <wp:extent cx="6035040" cy="37945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rder_boo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94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llout"/>
        <w:jc w:val="center"/>
      </w:pPr>
      <w:r>
        <w:t>Figure: The Bid-Ask Spread and Liquidity</w:t>
      </w:r>
    </w:p>
    <w:p>
      <w:pPr>
        <w:pStyle w:val="Heading2"/>
      </w:pPr>
      <w:r>
        <w:t>Objective</w:t>
      </w:r>
    </w:p>
    <w:p>
      <w:r>
        <w:t>Explain the spread as an immediate cost and a partial clue about liquidity.</w:t>
      </w:r>
    </w:p>
    <w:p>
      <w:pPr>
        <w:pStyle w:val="Heading2"/>
      </w:pPr>
      <w:r>
        <w:t>Why it matters</w:t>
      </w:r>
    </w:p>
    <w:p>
      <w:r>
        <w:t>An aggressive buyer crosses to the ask and an aggressive seller crosses to the bid. This matters especially in frequent trading and thin markets.</w:t>
      </w:r>
    </w:p>
    <w:p>
      <w:pPr>
        <w:pStyle w:val="Heading2"/>
      </w:pPr>
      <w:r>
        <w:t>Core ideas</w:t>
      </w:r>
    </w:p>
    <w:p>
      <w:pPr>
        <w:pStyle w:val="ListBullet"/>
      </w:pPr>
      <w:r>
        <w:t>Spread equals best ask minus best bid.</w:t>
      </w:r>
    </w:p>
    <w:p>
      <w:pPr>
        <w:pStyle w:val="ListBullet"/>
      </w:pPr>
      <w:r>
        <w:t>Tighter spreads often accompany liquid conditions, but top-of-book size alone does not fully describe liquidity.</w:t>
      </w:r>
    </w:p>
    <w:p>
      <w:pPr>
        <w:pStyle w:val="ListBullet"/>
      </w:pPr>
      <w:r>
        <w:t>Spreads can widen around news, session changes, quiet hours, or stress.</w:t>
      </w:r>
    </w:p>
    <w:p>
      <w:pPr>
        <w:pStyle w:val="ListBullet"/>
      </w:pPr>
      <w:r>
        <w:t>Total transaction cost may include spread, commission, fees, financing, and slippage.</w:t>
      </w:r>
    </w:p>
    <w:p>
      <w:pPr>
        <w:pStyle w:val="Heading2"/>
      </w:pPr>
      <w:r>
        <w:t>Scenario</w:t>
      </w:r>
    </w:p>
    <w:p>
      <w:r>
        <w:t>Gold has a normal spread before a major release. Seconds before the announcement, quotations widen and available depth changes, increasing execution uncertainty.</w:t>
      </w:r>
    </w:p>
    <w:p>
      <w:pPr>
        <w:pStyle w:val="Heading2"/>
      </w:pPr>
      <w:r>
        <w:t>Practice</w:t>
      </w:r>
    </w:p>
    <w:p>
      <w:r>
        <w:t>Compare the spread of the same instrument during its primary session and during a quiet period. Record the difference and possible reason.</w:t>
      </w:r>
    </w:p>
    <w:p>
      <w:pPr>
        <w:pStyle w:val="Heading2"/>
      </w:pPr>
      <w:r>
        <w:t>Knowledge check</w:t>
      </w:r>
    </w:p>
    <w:p>
      <w:r>
        <w:rPr>
          <w:b/>
        </w:rPr>
        <w:t xml:space="preserve">How is spread calculated? </w:t>
      </w:r>
      <w:r>
        <w:t>Best ask minus best bid.</w:t>
      </w:r>
    </w:p>
    <w:p>
      <w:r>
        <w:rPr>
          <w:b/>
        </w:rPr>
        <w:t xml:space="preserve">Can the spread change quickly? </w:t>
      </w:r>
      <w:r>
        <w:t>Yes.</w:t>
      </w:r>
    </w:p>
    <w:p>
      <w:r>
        <w:rPr>
          <w:b/>
        </w:rPr>
        <w:t xml:space="preserve">Is spread the only cost? </w:t>
      </w:r>
      <w:r>
        <w:t>No.</w:t>
      </w:r>
    </w:p>
    <w:p>
      <w:pPr>
        <w:pStyle w:val="Heading2"/>
      </w:pPr>
      <w:r>
        <w:t>Common mistake</w:t>
      </w:r>
    </w:p>
    <w:p>
      <w:r>
        <w:t>Backtesting without realistic spread and transaction-cost assumptions.</w:t>
      </w:r>
    </w:p>
    <w:p>
      <w:pPr>
        <w:pStyle w:val="Heading2"/>
      </w:pPr>
      <w:r>
        <w:t>Evidence classification</w:t>
      </w:r>
    </w:p>
    <w:p>
      <w:r>
        <w:t>Market fact</w:t>
      </w:r>
    </w:p>
    <w:p>
      <w:pPr>
        <w:pStyle w:val="Heading2"/>
      </w:pPr>
      <w:r>
        <w:t>Sources</w:t>
      </w:r>
    </w:p>
    <w:p>
      <w:pPr>
        <w:pStyle w:val="ListBullet"/>
      </w:pPr>
      <w:r>
        <w:t>Order Types - FINRA - https://www.finra.org/investors/investing/investment-products/stocks/order-types</w:t>
      </w:r>
    </w:p>
    <w:p>
      <w:pPr>
        <w:pStyle w:val="ListBullet"/>
      </w:pPr>
      <w:r>
        <w:t>How Online Stock Trading Works - FINRA - https://www.finra.org/investors/insights/online-trade-lifecycle</w:t>
      </w:r>
    </w:p>
    <w:p>
      <w:pPr>
        <w:pStyle w:val="ListBullet"/>
      </w:pPr>
      <w:r>
        <w:t>Futures Order Types - CME Group - https://www.cmegroup.com/education/courses/things-to-know-before-trading-cme-futures/futures-order-types</w:t>
      </w:r>
    </w:p>
    <w:p>
      <w:r>
        <w:br w:type="page"/>
      </w:r>
    </w:p>
    <w:p>
      <w:pPr>
        <w:pStyle w:val="Heading1"/>
      </w:pPr>
      <w:r>
        <w:t>L00-M07 - Market Orders: Execution First</w:t>
      </w:r>
    </w:p>
    <w:p>
      <w:r>
        <w:rPr>
          <w:b/>
        </w:rPr>
        <w:t xml:space="preserve">Estimated time: </w:t>
      </w:r>
      <w:r>
        <w:t>20 minutes</w:t>
      </w:r>
    </w:p>
    <w:p>
      <w:r>
        <w:drawing>
          <wp:inline xmlns:a="http://schemas.openxmlformats.org/drawingml/2006/main" xmlns:pic="http://schemas.openxmlformats.org/drawingml/2006/picture">
            <wp:extent cx="6035040" cy="33092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lip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0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llout"/>
        <w:jc w:val="center"/>
      </w:pPr>
      <w:r>
        <w:t>Figure: Market Orders: Execution First</w:t>
      </w:r>
    </w:p>
    <w:p>
      <w:pPr>
        <w:pStyle w:val="Heading2"/>
      </w:pPr>
      <w:r>
        <w:t>Objective</w:t>
      </w:r>
    </w:p>
    <w:p>
      <w:r>
        <w:t>Understand what a market order prioritizes and what it cannot guarantee.</w:t>
      </w:r>
    </w:p>
    <w:p>
      <w:pPr>
        <w:pStyle w:val="Heading2"/>
      </w:pPr>
      <w:r>
        <w:t>Why it matters</w:t>
      </w:r>
    </w:p>
    <w:p>
      <w:r>
        <w:t>Market orders seek execution against available liquidity. In fast or thin conditions, the actual average price can differ significantly from the expected price.</w:t>
      </w:r>
    </w:p>
    <w:p>
      <w:pPr>
        <w:pStyle w:val="Heading2"/>
      </w:pPr>
      <w:r>
        <w:t>Core ideas</w:t>
      </w:r>
    </w:p>
    <w:p>
      <w:pPr>
        <w:pStyle w:val="ListBullet"/>
      </w:pPr>
      <w:r>
        <w:t>A market order seeks immediate execution against available opposite-side liquidity.</w:t>
      </w:r>
    </w:p>
    <w:p>
      <w:pPr>
        <w:pStyle w:val="ListBullet"/>
      </w:pPr>
      <w:r>
        <w:t>It offers high execution certainty in normal conditions but no exact price guarantee.</w:t>
      </w:r>
    </w:p>
    <w:p>
      <w:pPr>
        <w:pStyle w:val="ListBullet"/>
      </w:pPr>
      <w:r>
        <w:t>A large order can fill at several price levels.</w:t>
      </w:r>
    </w:p>
    <w:p>
      <w:pPr>
        <w:pStyle w:val="ListBullet"/>
      </w:pPr>
      <w:r>
        <w:t>Slippage is the difference between a referenced or expected price and actual execution.</w:t>
      </w:r>
    </w:p>
    <w:p>
      <w:pPr>
        <w:pStyle w:val="Heading2"/>
      </w:pPr>
      <w:r>
        <w:t>Scenario</w:t>
      </w:r>
    </w:p>
    <w:p>
      <w:r>
        <w:t>A large buy order enters a thin ask book. The first units fill near the best ask; the remainder consumes higher offers, producing a worse average price.</w:t>
      </w:r>
    </w:p>
    <w:p>
      <w:pPr>
        <w:pStyle w:val="Heading2"/>
      </w:pPr>
      <w:r>
        <w:t>Practice</w:t>
      </w:r>
    </w:p>
    <w:p>
      <w:r>
        <w:t>Use the order-book illustration to estimate how a small and a large market order could receive different average fills.</w:t>
      </w:r>
    </w:p>
    <w:p>
      <w:pPr>
        <w:pStyle w:val="Heading2"/>
      </w:pPr>
      <w:r>
        <w:t>Knowledge check</w:t>
      </w:r>
    </w:p>
    <w:p>
      <w:r>
        <w:rPr>
          <w:b/>
        </w:rPr>
        <w:t xml:space="preserve">What does a market order prioritize? </w:t>
      </w:r>
      <w:r>
        <w:t>Execution.</w:t>
      </w:r>
    </w:p>
    <w:p>
      <w:r>
        <w:rPr>
          <w:b/>
        </w:rPr>
        <w:t xml:space="preserve">Does it guarantee an exact price? </w:t>
      </w:r>
      <w:r>
        <w:t>No.</w:t>
      </w:r>
    </w:p>
    <w:p>
      <w:r>
        <w:rPr>
          <w:b/>
        </w:rPr>
        <w:t xml:space="preserve">Can one order fill at multiple prices? </w:t>
      </w:r>
      <w:r>
        <w:t>Yes.</w:t>
      </w:r>
    </w:p>
    <w:p>
      <w:pPr>
        <w:pStyle w:val="Heading2"/>
      </w:pPr>
      <w:r>
        <w:t>Common mistake</w:t>
      </w:r>
    </w:p>
    <w:p>
      <w:r>
        <w:t>Using market orders around high-impact news without considering liquidity and slippage.</w:t>
      </w:r>
    </w:p>
    <w:p>
      <w:pPr>
        <w:pStyle w:val="Heading2"/>
      </w:pPr>
      <w:r>
        <w:t>Evidence classification</w:t>
      </w:r>
    </w:p>
    <w:p>
      <w:r>
        <w:t>Market fact</w:t>
      </w:r>
    </w:p>
    <w:p>
      <w:pPr>
        <w:pStyle w:val="Heading2"/>
      </w:pPr>
      <w:r>
        <w:t>Sources</w:t>
      </w:r>
    </w:p>
    <w:p>
      <w:pPr>
        <w:pStyle w:val="ListBullet"/>
      </w:pPr>
      <w:r>
        <w:t>Types of Orders - Investor.gov - https://www.investor.gov/introduction-investing/investing-basics/how-stock-markets-work/types-orders</w:t>
      </w:r>
    </w:p>
    <w:p>
      <w:pPr>
        <w:pStyle w:val="ListBullet"/>
      </w:pPr>
      <w:r>
        <w:t>Order Types - FINRA - https://www.finra.org/investors/investing/investment-products/stocks/order-types</w:t>
      </w:r>
    </w:p>
    <w:p>
      <w:pPr>
        <w:pStyle w:val="ListBullet"/>
      </w:pPr>
      <w:r>
        <w:t>Futures Order Types - CME Group - https://www.cmegroup.com/education/courses/things-to-know-before-trading-cme-futures/futures-order-types</w:t>
      </w:r>
    </w:p>
    <w:p>
      <w:r>
        <w:br w:type="page"/>
      </w:r>
    </w:p>
    <w:p>
      <w:pPr>
        <w:pStyle w:val="Heading1"/>
      </w:pPr>
      <w:r>
        <w:t>L00-M08 - Limit Orders: Price First</w:t>
      </w:r>
    </w:p>
    <w:p>
      <w:r>
        <w:rPr>
          <w:b/>
        </w:rPr>
        <w:t xml:space="preserve">Estimated time: </w:t>
      </w:r>
      <w:r>
        <w:t>20 minutes</w:t>
      </w:r>
    </w:p>
    <w:p>
      <w:r>
        <w:drawing>
          <wp:inline xmlns:a="http://schemas.openxmlformats.org/drawingml/2006/main" xmlns:pic="http://schemas.openxmlformats.org/drawingml/2006/picture">
            <wp:extent cx="6035040" cy="33092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rder_typ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0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llout"/>
        <w:jc w:val="center"/>
      </w:pPr>
      <w:r>
        <w:t>Figure: Limit Orders: Price First</w:t>
      </w:r>
    </w:p>
    <w:p>
      <w:pPr>
        <w:pStyle w:val="Heading2"/>
      </w:pPr>
      <w:r>
        <w:t>Objective</w:t>
      </w:r>
    </w:p>
    <w:p>
      <w:r>
        <w:t>Understand the trade-off between price control and execution uncertainty.</w:t>
      </w:r>
    </w:p>
    <w:p>
      <w:pPr>
        <w:pStyle w:val="Heading2"/>
      </w:pPr>
      <w:r>
        <w:t>Why it matters</w:t>
      </w:r>
    </w:p>
    <w:p>
      <w:r>
        <w:t>A limit order protects the permitted price but cannot force another participant to trade with you.</w:t>
      </w:r>
    </w:p>
    <w:p>
      <w:pPr>
        <w:pStyle w:val="Heading2"/>
      </w:pPr>
      <w:r>
        <w:t>Core ideas</w:t>
      </w:r>
    </w:p>
    <w:p>
      <w:pPr>
        <w:pStyle w:val="ListBullet"/>
      </w:pPr>
      <w:r>
        <w:t>A buy limit can execute at the limit price or lower.</w:t>
      </w:r>
    </w:p>
    <w:p>
      <w:pPr>
        <w:pStyle w:val="ListBullet"/>
      </w:pPr>
      <w:r>
        <w:t>A sell limit can execute at the limit price or higher.</w:t>
      </w:r>
    </w:p>
    <w:p>
      <w:pPr>
        <w:pStyle w:val="ListBullet"/>
      </w:pPr>
      <w:r>
        <w:t>A limit order can partially fill, remain unfilled, or lose queue priority after modification.</w:t>
      </w:r>
    </w:p>
    <w:p>
      <w:pPr>
        <w:pStyle w:val="ListBullet"/>
      </w:pPr>
      <w:r>
        <w:t>A historical price touch does not prove that every waiting order filled.</w:t>
      </w:r>
    </w:p>
    <w:p>
      <w:pPr>
        <w:pStyle w:val="Heading2"/>
      </w:pPr>
      <w:r>
        <w:t>Scenario</w:t>
      </w:r>
    </w:p>
    <w:p>
      <w:r>
        <w:t>Price touches a learner's buy limit and rises immediately. The learner assumes a fill, but insufficient sell volume reached the order after earlier orders in the queue.</w:t>
      </w:r>
    </w:p>
    <w:p>
      <w:pPr>
        <w:pStyle w:val="Heading2"/>
      </w:pPr>
      <w:r>
        <w:t>Practice</w:t>
      </w:r>
    </w:p>
    <w:p>
      <w:r>
        <w:t>Define the execution condition for a buy limit at 99.50 and a sell limit at 101.20. Give one reason each might remain unfilled.</w:t>
      </w:r>
    </w:p>
    <w:p>
      <w:pPr>
        <w:pStyle w:val="Heading2"/>
      </w:pPr>
      <w:r>
        <w:t>Knowledge check</w:t>
      </w:r>
    </w:p>
    <w:p>
      <w:r>
        <w:rPr>
          <w:b/>
        </w:rPr>
        <w:t xml:space="preserve">What does a limit order control? </w:t>
      </w:r>
      <w:r>
        <w:t>The permitted execution price.</w:t>
      </w:r>
    </w:p>
    <w:p>
      <w:r>
        <w:rPr>
          <w:b/>
        </w:rPr>
        <w:t xml:space="preserve">Is execution guaranteed? </w:t>
      </w:r>
      <w:r>
        <w:t>No.</w:t>
      </w:r>
    </w:p>
    <w:p>
      <w:r>
        <w:rPr>
          <w:b/>
        </w:rPr>
        <w:t xml:space="preserve">Can a limit order partially fill? </w:t>
      </w:r>
      <w:r>
        <w:t>Yes.</w:t>
      </w:r>
    </w:p>
    <w:p>
      <w:pPr>
        <w:pStyle w:val="Heading2"/>
      </w:pPr>
      <w:r>
        <w:t>Common mistake</w:t>
      </w:r>
    </w:p>
    <w:p>
      <w:r>
        <w:t>Treating every historical touch as a filled limit order in a backtest.</w:t>
      </w:r>
    </w:p>
    <w:p>
      <w:pPr>
        <w:pStyle w:val="Heading2"/>
      </w:pPr>
      <w:r>
        <w:t>Evidence classification</w:t>
      </w:r>
    </w:p>
    <w:p>
      <w:r>
        <w:t>Market fact</w:t>
      </w:r>
    </w:p>
    <w:p>
      <w:pPr>
        <w:pStyle w:val="Heading2"/>
      </w:pPr>
      <w:r>
        <w:t>Sources</w:t>
      </w:r>
    </w:p>
    <w:p>
      <w:pPr>
        <w:pStyle w:val="ListBullet"/>
      </w:pPr>
      <w:r>
        <w:t>Types of Orders - Investor.gov - https://www.investor.gov/introduction-investing/investing-basics/how-stock-markets-work/types-orders</w:t>
      </w:r>
    </w:p>
    <w:p>
      <w:pPr>
        <w:pStyle w:val="ListBullet"/>
      </w:pPr>
      <w:r>
        <w:t>Order Types - FINRA - https://www.finra.org/investors/investing/investment-products/stocks/order-types</w:t>
      </w:r>
    </w:p>
    <w:p>
      <w:pPr>
        <w:pStyle w:val="ListBullet"/>
      </w:pPr>
      <w:r>
        <w:t>Futures Order Types - CME Group - https://www.cmegroup.com/education/courses/things-to-know-before-trading-cme-futures/futures-order-types</w:t>
      </w:r>
    </w:p>
    <w:p>
      <w:r>
        <w:br w:type="page"/>
      </w:r>
    </w:p>
    <w:p>
      <w:pPr>
        <w:pStyle w:val="Heading1"/>
      </w:pPr>
      <w:r>
        <w:t>L00-M09 - Stop and Stop-Limit Orders</w:t>
      </w:r>
    </w:p>
    <w:p>
      <w:r>
        <w:rPr>
          <w:b/>
        </w:rPr>
        <w:t xml:space="preserve">Estimated time: </w:t>
      </w:r>
      <w:r>
        <w:t>22 minutes</w:t>
      </w:r>
    </w:p>
    <w:p>
      <w:r>
        <w:drawing>
          <wp:inline xmlns:a="http://schemas.openxmlformats.org/drawingml/2006/main" xmlns:pic="http://schemas.openxmlformats.org/drawingml/2006/picture">
            <wp:extent cx="6035040" cy="33092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rder_typ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0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llout"/>
        <w:jc w:val="center"/>
      </w:pPr>
      <w:r>
        <w:t>Figure: Stop and Stop-Limit Orders</w:t>
      </w:r>
    </w:p>
    <w:p>
      <w:pPr>
        <w:pStyle w:val="Heading2"/>
      </w:pPr>
      <w:r>
        <w:t>Objective</w:t>
      </w:r>
    </w:p>
    <w:p>
      <w:r>
        <w:t>Distinguish a stop trigger from a guaranteed exit price.</w:t>
      </w:r>
    </w:p>
    <w:p>
      <w:pPr>
        <w:pStyle w:val="Heading2"/>
      </w:pPr>
      <w:r>
        <w:t>Why it matters</w:t>
      </w:r>
    </w:p>
    <w:p>
      <w:r>
        <w:t>A stop defines when another order activates. It does not guarantee the exact execution price during a gap or rapid move.</w:t>
      </w:r>
    </w:p>
    <w:p>
      <w:pPr>
        <w:pStyle w:val="Heading2"/>
      </w:pPr>
      <w:r>
        <w:t>Core ideas</w:t>
      </w:r>
    </w:p>
    <w:p>
      <w:pPr>
        <w:pStyle w:val="ListBullet"/>
      </w:pPr>
      <w:r>
        <w:t>A stop order generally becomes a market order after the trigger condition is met.</w:t>
      </w:r>
    </w:p>
    <w:p>
      <w:pPr>
        <w:pStyle w:val="ListBullet"/>
      </w:pPr>
      <w:r>
        <w:t>A stop-limit becomes a limit order after activation.</w:t>
      </w:r>
    </w:p>
    <w:p>
      <w:pPr>
        <w:pStyle w:val="ListBullet"/>
      </w:pPr>
      <w:r>
        <w:t>A stop may slip but prioritizes execution.</w:t>
      </w:r>
    </w:p>
    <w:p>
      <w:pPr>
        <w:pStyle w:val="ListBullet"/>
      </w:pPr>
      <w:r>
        <w:t>A stop-limit controls price but can remain unfilled, leaving exposure open.</w:t>
      </w:r>
    </w:p>
    <w:p>
      <w:pPr>
        <w:pStyle w:val="ListBullet"/>
      </w:pPr>
      <w:r>
        <w:t>Broker and venue rules must be checked because implementation details can differ.</w:t>
      </w:r>
    </w:p>
    <w:p>
      <w:pPr>
        <w:pStyle w:val="Heading2"/>
      </w:pPr>
      <w:r>
        <w:t>Scenario</w:t>
      </w:r>
    </w:p>
    <w:p>
      <w:r>
        <w:t>A long position gaps below its stop. The stop activates and sells into the next available bids. A stop-limit might not execute if the market is already below its limit.</w:t>
      </w:r>
    </w:p>
    <w:p>
      <w:pPr>
        <w:pStyle w:val="Heading2"/>
      </w:pPr>
      <w:r>
        <w:t>Practice</w:t>
      </w:r>
    </w:p>
    <w:p>
      <w:r>
        <w:t>For a long position, explain the difference between a stop at 98 and a stop-limit with trigger 98 and limit 97.80.</w:t>
      </w:r>
    </w:p>
    <w:p>
      <w:pPr>
        <w:pStyle w:val="Heading2"/>
      </w:pPr>
      <w:r>
        <w:t>Knowledge check</w:t>
      </w:r>
    </w:p>
    <w:p>
      <w:r>
        <w:rPr>
          <w:b/>
        </w:rPr>
        <w:t xml:space="preserve">What does a stop order become after activation? </w:t>
      </w:r>
      <w:r>
        <w:t>A market order.</w:t>
      </w:r>
    </w:p>
    <w:p>
      <w:r>
        <w:rPr>
          <w:b/>
        </w:rPr>
        <w:t xml:space="preserve">What does a stop-limit become? </w:t>
      </w:r>
      <w:r>
        <w:t>A limit order.</w:t>
      </w:r>
    </w:p>
    <w:p>
      <w:r>
        <w:rPr>
          <w:b/>
        </w:rPr>
        <w:t xml:space="preserve">Which can remain unfilled after activation? </w:t>
      </w:r>
      <w:r>
        <w:t>A stop-limit.</w:t>
      </w:r>
    </w:p>
    <w:p>
      <w:pPr>
        <w:pStyle w:val="Heading2"/>
      </w:pPr>
      <w:r>
        <w:t>Common mistake</w:t>
      </w:r>
    </w:p>
    <w:p>
      <w:r>
        <w:t>Calling the stop trigger a guaranteed exit price.</w:t>
      </w:r>
    </w:p>
    <w:p>
      <w:pPr>
        <w:pStyle w:val="Heading2"/>
      </w:pPr>
      <w:r>
        <w:t>Evidence classification</w:t>
      </w:r>
    </w:p>
    <w:p>
      <w:r>
        <w:t>Market fact</w:t>
      </w:r>
    </w:p>
    <w:p>
      <w:pPr>
        <w:pStyle w:val="Heading2"/>
      </w:pPr>
      <w:r>
        <w:t>Sources</w:t>
      </w:r>
    </w:p>
    <w:p>
      <w:pPr>
        <w:pStyle w:val="ListBullet"/>
      </w:pPr>
      <w:r>
        <w:t>Stop, Stop-Limit, and Trailing Stop Orders - Investor.gov - https://www.investor.gov/introduction-investing/general-resources/news-alerts/alerts-bulletins/investor-bulletins-15</w:t>
      </w:r>
    </w:p>
    <w:p>
      <w:pPr>
        <w:pStyle w:val="ListBullet"/>
      </w:pPr>
      <w:r>
        <w:t>Stop Orders During Volatile Markets - FINRA - https://www.finra.org/investors/insights/stop-orders-factors-consider-during-volatile-markets</w:t>
      </w:r>
    </w:p>
    <w:p>
      <w:pPr>
        <w:pStyle w:val="ListBullet"/>
      </w:pPr>
      <w:r>
        <w:t>Futures Order Types - CME Group - https://www.cmegroup.com/education/courses/things-to-know-before-trading-cme-futures/futures-order-types</w:t>
      </w:r>
    </w:p>
    <w:p>
      <w:r>
        <w:br w:type="page"/>
      </w:r>
    </w:p>
    <w:p>
      <w:pPr>
        <w:pStyle w:val="Heading1"/>
      </w:pPr>
      <w:r>
        <w:t>L00-M10 - Risk, Leverage, and Survival</w:t>
      </w:r>
    </w:p>
    <w:p>
      <w:r>
        <w:rPr>
          <w:b/>
        </w:rPr>
        <w:t xml:space="preserve">Estimated time: </w:t>
      </w:r>
      <w:r>
        <w:t>25 minutes</w:t>
      </w:r>
    </w:p>
    <w:p>
      <w:r>
        <w:drawing>
          <wp:inline xmlns:a="http://schemas.openxmlformats.org/drawingml/2006/main" xmlns:pic="http://schemas.openxmlformats.org/drawingml/2006/picture">
            <wp:extent cx="6035040" cy="35333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ever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33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llout"/>
        <w:jc w:val="center"/>
      </w:pPr>
      <w:r>
        <w:t>Figure: Risk, Leverage, and Survival</w:t>
      </w:r>
    </w:p>
    <w:p>
      <w:pPr>
        <w:pStyle w:val="Heading2"/>
      </w:pPr>
      <w:r>
        <w:t>Objective</w:t>
      </w:r>
    </w:p>
    <w:p>
      <w:r>
        <w:t>Explain why controlled exposure and survival come before strategy optimization.</w:t>
      </w:r>
    </w:p>
    <w:p>
      <w:pPr>
        <w:pStyle w:val="Heading2"/>
      </w:pPr>
      <w:r>
        <w:t>Why it matters</w:t>
      </w:r>
    </w:p>
    <w:p>
      <w:r>
        <w:t>A valid analysis can still produce a loss. Excessive size converts ordinary uncertainty into account-threatening damage.</w:t>
      </w:r>
    </w:p>
    <w:p>
      <w:pPr>
        <w:pStyle w:val="Heading2"/>
      </w:pPr>
      <w:r>
        <w:t>Core ideas</w:t>
      </w:r>
    </w:p>
    <w:p>
      <w:pPr>
        <w:pStyle w:val="ListBullet"/>
      </w:pPr>
      <w:r>
        <w:t>Risk is uncertainty that can negatively affect capital or financial welfare.</w:t>
      </w:r>
    </w:p>
    <w:p>
      <w:pPr>
        <w:pStyle w:val="ListBullet"/>
      </w:pPr>
      <w:r>
        <w:t>Leverage creates exposure larger than the cash committed.</w:t>
      </w:r>
    </w:p>
    <w:p>
      <w:pPr>
        <w:pStyle w:val="ListBullet"/>
      </w:pPr>
      <w:r>
        <w:t>Margin is collateral, not the maximum possible loss.</w:t>
      </w:r>
    </w:p>
    <w:p>
      <w:pPr>
        <w:pStyle w:val="ListBullet"/>
      </w:pPr>
      <w:r>
        <w:t>Position size should come from acceptable account risk and the distance to invalidation, not the maximum leverage offered.</w:t>
      </w:r>
    </w:p>
    <w:p>
      <w:pPr>
        <w:pStyle w:val="ListBullet"/>
      </w:pPr>
      <w:r>
        <w:t>A professional plan sets per-trade and daily loss limits before considering targets.</w:t>
      </w:r>
    </w:p>
    <w:p>
      <w:pPr>
        <w:pStyle w:val="Heading2"/>
      </w:pPr>
      <w:r>
        <w:t>Scenario</w:t>
      </w:r>
    </w:p>
    <w:p>
      <w:r>
        <w:t>Two learners use the same setup and stop distance. One risks 0.5% of capital; the other risks 20%. The market outcome is the same, but the consequences for survival are radically different.</w:t>
      </w:r>
    </w:p>
    <w:p>
      <w:pPr>
        <w:pStyle w:val="Heading2"/>
      </w:pPr>
      <w:r>
        <w:t>Practice</w:t>
      </w:r>
    </w:p>
    <w:p>
      <w:r>
        <w:t>For a EUR 10,000 account, calculate the cash amount represented by 0.25%, 0.5%, 1%, and 2%. Explain which is more appropriate for a novice simulation plan and why.</w:t>
      </w:r>
    </w:p>
    <w:p>
      <w:pPr>
        <w:pStyle w:val="Heading2"/>
      </w:pPr>
      <w:r>
        <w:t>Knowledge check</w:t>
      </w:r>
    </w:p>
    <w:p>
      <w:r>
        <w:rPr>
          <w:b/>
        </w:rPr>
        <w:t xml:space="preserve">Is margin the maximum possible loss? </w:t>
      </w:r>
      <w:r>
        <w:t>No.</w:t>
      </w:r>
    </w:p>
    <w:p>
      <w:r>
        <w:rPr>
          <w:b/>
        </w:rPr>
        <w:t xml:space="preserve">What should determine position size? </w:t>
      </w:r>
      <w:r>
        <w:t>Accepted account risk and invalidation distance.</w:t>
      </w:r>
    </w:p>
    <w:p>
      <w:r>
        <w:rPr>
          <w:b/>
        </w:rPr>
        <w:t xml:space="preserve">Does leverage improve a trading edge? </w:t>
      </w:r>
      <w:r>
        <w:t>No.</w:t>
      </w:r>
    </w:p>
    <w:p>
      <w:pPr>
        <w:pStyle w:val="Heading2"/>
      </w:pPr>
      <w:r>
        <w:t>Common mistake</w:t>
      </w:r>
    </w:p>
    <w:p>
      <w:r>
        <w:t>Choosing the position size first and forcing the stop to fit afterward.</w:t>
      </w:r>
    </w:p>
    <w:p>
      <w:pPr>
        <w:pStyle w:val="Heading2"/>
      </w:pPr>
      <w:r>
        <w:t>Evidence classification</w:t>
      </w:r>
    </w:p>
    <w:p>
      <w:r>
        <w:t>Market fact plus risk-management practice</w:t>
      </w:r>
    </w:p>
    <w:p>
      <w:pPr>
        <w:pStyle w:val="Heading2"/>
      </w:pPr>
      <w:r>
        <w:t>Sources</w:t>
      </w:r>
    </w:p>
    <w:p>
      <w:pPr>
        <w:pStyle w:val="ListBullet"/>
      </w:pPr>
      <w:r>
        <w:t>Position and Risk Management - CME Group - https://www.cmegroup.com/education/courses/things-to-know-before-trading-cme-futures/position-and-risk-management</w:t>
      </w:r>
    </w:p>
    <w:p>
      <w:r>
        <w:br w:type="page"/>
      </w:r>
    </w:p>
    <w:p>
      <w:pPr>
        <w:pStyle w:val="Heading1"/>
      </w:pPr>
      <w:r>
        <w:t>L01-M01 - Candlesticks and OHLC: What One Bar Actually Says</w:t>
      </w:r>
    </w:p>
    <w:p>
      <w:r>
        <w:rPr>
          <w:b/>
        </w:rPr>
        <w:t xml:space="preserve">Estimated time: </w:t>
      </w:r>
      <w:r>
        <w:t>22 minutes</w:t>
      </w:r>
    </w:p>
    <w:p>
      <w:r>
        <w:drawing>
          <wp:inline xmlns:a="http://schemas.openxmlformats.org/drawingml/2006/main" xmlns:pic="http://schemas.openxmlformats.org/drawingml/2006/picture">
            <wp:extent cx="6035040" cy="29930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andlestick_ohl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93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llout"/>
        <w:jc w:val="center"/>
      </w:pPr>
      <w:r>
        <w:t>Figure: Candlesticks and OHLC: What One Bar Actually Says</w:t>
      </w:r>
    </w:p>
    <w:p>
      <w:pPr>
        <w:pStyle w:val="Heading2"/>
      </w:pPr>
      <w:r>
        <w:t>Objective</w:t>
      </w:r>
    </w:p>
    <w:p>
      <w:r>
        <w:t>Read open, high, low, and close values without attaching unsupported stories to a candle shape.</w:t>
      </w:r>
    </w:p>
    <w:p>
      <w:pPr>
        <w:pStyle w:val="Heading2"/>
      </w:pPr>
      <w:r>
        <w:t>Why it matters</w:t>
      </w:r>
    </w:p>
    <w:p>
      <w:r>
        <w:t>Candles compress a period of trading into four prices. They are useful summaries, but a candle does not reveal every order, participant, or reason behind the move.</w:t>
      </w:r>
    </w:p>
    <w:p>
      <w:pPr>
        <w:pStyle w:val="Heading2"/>
      </w:pPr>
      <w:r>
        <w:t>Core ideas</w:t>
      </w:r>
    </w:p>
    <w:p>
      <w:pPr>
        <w:pStyle w:val="ListBullet"/>
      </w:pPr>
      <w:r>
        <w:t>The open is the first recorded price for the selected interval; the close is the last recorded price for that interval.</w:t>
      </w:r>
    </w:p>
    <w:p>
      <w:pPr>
        <w:pStyle w:val="ListBullet"/>
      </w:pPr>
      <w:r>
        <w:t>The high and low mark the interval extremes.</w:t>
      </w:r>
    </w:p>
    <w:p>
      <w:pPr>
        <w:pStyle w:val="ListBullet"/>
      </w:pPr>
      <w:r>
        <w:t>A candle body shows the distance between open and close; wicks show prices traded beyond the body.</w:t>
      </w:r>
    </w:p>
    <w:p>
      <w:pPr>
        <w:pStyle w:val="ListBullet"/>
      </w:pPr>
      <w:r>
        <w:t>The same market move appears differently when the timeframe changes.</w:t>
      </w:r>
    </w:p>
    <w:p>
      <w:pPr>
        <w:pStyle w:val="ListBullet"/>
      </w:pPr>
      <w:r>
        <w:t>A single candle is evidence of price movement, not a complete trading signal.</w:t>
      </w:r>
    </w:p>
    <w:p>
      <w:pPr>
        <w:pStyle w:val="Heading2"/>
      </w:pPr>
      <w:r>
        <w:t>Scenario</w:t>
      </w:r>
    </w:p>
    <w:p>
      <w:r>
        <w:t>A five-minute candle opens at 100, trades to 103, falls to 99, and closes at 102. A learner calls it bullish. A professional description first records the OHLC facts, then asks where it formed and what preceded it.</w:t>
      </w:r>
    </w:p>
    <w:p>
      <w:pPr>
        <w:pStyle w:val="Heading2"/>
      </w:pPr>
      <w:r>
        <w:t>Practice</w:t>
      </w:r>
    </w:p>
    <w:p>
      <w:r>
        <w:t>Draw a candle for O=50, H=55, L=48, C=53. Then redraw the same values when C=49. Label every component.</w:t>
      </w:r>
    </w:p>
    <w:p>
      <w:pPr>
        <w:pStyle w:val="Heading2"/>
      </w:pPr>
      <w:r>
        <w:t>Knowledge check</w:t>
      </w:r>
    </w:p>
    <w:p>
      <w:r>
        <w:rPr>
          <w:b/>
        </w:rPr>
        <w:t xml:space="preserve">What four prices define an OHLC bar? </w:t>
      </w:r>
      <w:r>
        <w:t>Open, high, low, and close.</w:t>
      </w:r>
    </w:p>
    <w:p>
      <w:r>
        <w:rPr>
          <w:b/>
        </w:rPr>
        <w:t xml:space="preserve">Does a long wick prove manipulation? </w:t>
      </w:r>
      <w:r>
        <w:t>No.</w:t>
      </w:r>
    </w:p>
    <w:p>
      <w:r>
        <w:rPr>
          <w:b/>
        </w:rPr>
        <w:t xml:space="preserve">Can the same data look different on another timeframe? </w:t>
      </w:r>
      <w:r>
        <w:t>Yes.</w:t>
      </w:r>
    </w:p>
    <w:p>
      <w:pPr>
        <w:pStyle w:val="Heading2"/>
      </w:pPr>
      <w:r>
        <w:t>Common mistake</w:t>
      </w:r>
    </w:p>
    <w:p>
      <w:r>
        <w:t>Memorizing candle names while ignoring location, timeframe, and context.</w:t>
      </w:r>
    </w:p>
    <w:p>
      <w:pPr>
        <w:pStyle w:val="Heading2"/>
      </w:pPr>
      <w:r>
        <w:t>Evidence classification</w:t>
      </w:r>
    </w:p>
    <w:p>
      <w:r>
        <w:t>Market fact plus analytical practice</w:t>
      </w:r>
    </w:p>
    <w:p>
      <w:pPr>
        <w:pStyle w:val="Heading2"/>
      </w:pPr>
      <w:r>
        <w:t>Sources</w:t>
      </w:r>
    </w:p>
    <w:p>
      <w:pPr>
        <w:pStyle w:val="ListBullet"/>
      </w:pPr>
      <w:r>
        <w:t>TradingView Help Center - https://www.tradingview.com/support/</w:t>
      </w:r>
    </w:p>
    <w:p>
      <w:r>
        <w:br w:type="page"/>
      </w:r>
    </w:p>
    <w:p>
      <w:pPr>
        <w:pStyle w:val="Heading1"/>
      </w:pPr>
      <w:r>
        <w:t>L01-M02 - Timeframes and Multi-Timeframe Context</w:t>
      </w:r>
    </w:p>
    <w:p>
      <w:r>
        <w:rPr>
          <w:b/>
        </w:rPr>
        <w:t xml:space="preserve">Estimated time: </w:t>
      </w:r>
      <w:r>
        <w:t>24 minutes</w:t>
      </w:r>
    </w:p>
    <w:p>
      <w:r>
        <w:drawing>
          <wp:inline xmlns:a="http://schemas.openxmlformats.org/drawingml/2006/main" xmlns:pic="http://schemas.openxmlformats.org/drawingml/2006/picture">
            <wp:extent cx="6035040" cy="29954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imeframes_contex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95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llout"/>
        <w:jc w:val="center"/>
      </w:pPr>
      <w:r>
        <w:t>Figure: Timeframes and Multi-Timeframe Context</w:t>
      </w:r>
    </w:p>
    <w:p>
      <w:pPr>
        <w:pStyle w:val="Heading2"/>
      </w:pPr>
      <w:r>
        <w:t>Objective</w:t>
      </w:r>
    </w:p>
    <w:p>
      <w:r>
        <w:t>Explain how higher and lower timeframes answer different questions without letting a small chart override broader context.</w:t>
      </w:r>
    </w:p>
    <w:p>
      <w:pPr>
        <w:pStyle w:val="Heading2"/>
      </w:pPr>
      <w:r>
        <w:t>Why it matters</w:t>
      </w:r>
    </w:p>
    <w:p>
      <w:r>
        <w:t>A market can be rising on the daily chart, correcting on the hourly chart, and rallying on the five-minute chart at the same time. These statements can all be true.</w:t>
      </w:r>
    </w:p>
    <w:p>
      <w:pPr>
        <w:pStyle w:val="Heading2"/>
      </w:pPr>
      <w:r>
        <w:t>Core ideas</w:t>
      </w:r>
    </w:p>
    <w:p>
      <w:pPr>
        <w:pStyle w:val="ListBullet"/>
      </w:pPr>
      <w:r>
        <w:t>Higher timeframes compress more trading and usually define broader structure.</w:t>
      </w:r>
    </w:p>
    <w:p>
      <w:pPr>
        <w:pStyle w:val="ListBullet"/>
      </w:pPr>
      <w:r>
        <w:t>Lower timeframes reveal execution detail but contain more noise.</w:t>
      </w:r>
    </w:p>
    <w:p>
      <w:pPr>
        <w:pStyle w:val="ListBullet"/>
      </w:pPr>
      <w:r>
        <w:t>Analysis should assign a purpose to each timeframe: context, setup, or trigger.</w:t>
      </w:r>
    </w:p>
    <w:p>
      <w:pPr>
        <w:pStyle w:val="ListBullet"/>
      </w:pPr>
      <w:r>
        <w:t>A lower-timeframe reversal may be only a pullback inside a higher-timeframe trend.</w:t>
      </w:r>
    </w:p>
    <w:p>
      <w:pPr>
        <w:pStyle w:val="ListBullet"/>
      </w:pPr>
      <w:r>
        <w:t>Timeframe selection should match the expected holding period and risk plan.</w:t>
      </w:r>
    </w:p>
    <w:p>
      <w:pPr>
        <w:pStyle w:val="Heading2"/>
      </w:pPr>
      <w:r>
        <w:t>Scenario</w:t>
      </w:r>
    </w:p>
    <w:p>
      <w:r>
        <w:t>The daily chart is in an uptrend. The hourly chart is pulling back. The five-minute chart breaks upward. The correct interpretation depends on whether the five-minute move confirms the end of the hourly pullback or is only temporary noise.</w:t>
      </w:r>
    </w:p>
    <w:p>
      <w:pPr>
        <w:pStyle w:val="Heading2"/>
      </w:pPr>
      <w:r>
        <w:t>Practice</w:t>
      </w:r>
    </w:p>
    <w:p>
      <w:r>
        <w:t>Create a three-row plan using Daily for context, 1H for setup, and 5m for execution. Write one question each timeframe must answer.</w:t>
      </w:r>
    </w:p>
    <w:p>
      <w:pPr>
        <w:pStyle w:val="Heading2"/>
      </w:pPr>
      <w:r>
        <w:t>Knowledge check</w:t>
      </w:r>
    </w:p>
    <w:p>
      <w:r>
        <w:rPr>
          <w:b/>
        </w:rPr>
        <w:t xml:space="preserve">Can different timeframes show different trends? </w:t>
      </w:r>
      <w:r>
        <w:t>Yes.</w:t>
      </w:r>
    </w:p>
    <w:p>
      <w:r>
        <w:rPr>
          <w:b/>
        </w:rPr>
        <w:t xml:space="preserve">Which timeframe should define strategic bias? </w:t>
      </w:r>
      <w:r>
        <w:t>The designated higher context timeframe.</w:t>
      </w:r>
    </w:p>
    <w:p>
      <w:r>
        <w:rPr>
          <w:b/>
        </w:rPr>
        <w:t xml:space="preserve">Should a two-minute signal automatically reverse a daily bias? </w:t>
      </w:r>
      <w:r>
        <w:t>No.</w:t>
      </w:r>
    </w:p>
    <w:p>
      <w:pPr>
        <w:pStyle w:val="Heading2"/>
      </w:pPr>
      <w:r>
        <w:t>Common mistake</w:t>
      </w:r>
    </w:p>
    <w:p>
      <w:r>
        <w:t>Changing timeframe until a preferred trade appears.</w:t>
      </w:r>
    </w:p>
    <w:p>
      <w:pPr>
        <w:pStyle w:val="Heading2"/>
      </w:pPr>
      <w:r>
        <w:t>Evidence classification</w:t>
      </w:r>
    </w:p>
    <w:p>
      <w:r>
        <w:t>Analytical practice</w:t>
      </w:r>
    </w:p>
    <w:p>
      <w:pPr>
        <w:pStyle w:val="Heading2"/>
      </w:pPr>
      <w:r>
        <w:t>Sources</w:t>
      </w:r>
    </w:p>
    <w:p>
      <w:pPr>
        <w:pStyle w:val="ListBullet"/>
      </w:pPr>
      <w:r>
        <w:t>TradingView Help Center - https://www.tradingview.com/support/</w:t>
      </w:r>
    </w:p>
    <w:p>
      <w:r>
        <w:br w:type="page"/>
      </w:r>
    </w:p>
    <w:p>
      <w:pPr>
        <w:pStyle w:val="Heading1"/>
      </w:pPr>
      <w:r>
        <w:t>L01-M03 - Trading Sessions, Opens, and Market Overlap</w:t>
      </w:r>
    </w:p>
    <w:p>
      <w:r>
        <w:rPr>
          <w:b/>
        </w:rPr>
        <w:t xml:space="preserve">Estimated time: </w:t>
      </w:r>
      <w:r>
        <w:t>25 minutes</w:t>
      </w:r>
    </w:p>
    <w:p>
      <w:r>
        <w:drawing>
          <wp:inline xmlns:a="http://schemas.openxmlformats.org/drawingml/2006/main" xmlns:pic="http://schemas.openxmlformats.org/drawingml/2006/picture">
            <wp:extent cx="6035040" cy="286173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essions_overl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61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llout"/>
        <w:jc w:val="center"/>
      </w:pPr>
      <w:r>
        <w:t>Figure: Trading Sessions, Opens, and Market Overlap</w:t>
      </w:r>
    </w:p>
    <w:p>
      <w:pPr>
        <w:pStyle w:val="Heading2"/>
      </w:pPr>
      <w:r>
        <w:t>Objective</w:t>
      </w:r>
    </w:p>
    <w:p>
      <w:r>
        <w:t>Recognize how exchange hours, regional sessions, and overlaps influence liquidity and volatility.</w:t>
      </w:r>
    </w:p>
    <w:p>
      <w:pPr>
        <w:pStyle w:val="Heading2"/>
      </w:pPr>
      <w:r>
        <w:t>Why it matters</w:t>
      </w:r>
    </w:p>
    <w:p>
      <w:r>
        <w:t>Participation is not evenly distributed across the day. A strategy tested during a liquid open may behave very differently during a quiet period or extended hours.</w:t>
      </w:r>
    </w:p>
    <w:p>
      <w:pPr>
        <w:pStyle w:val="Heading2"/>
      </w:pPr>
      <w:r>
        <w:t>Core ideas</w:t>
      </w:r>
    </w:p>
    <w:p>
      <w:pPr>
        <w:pStyle w:val="ListBullet"/>
      </w:pPr>
      <w:r>
        <w:t>Cash equities trade around an exchange-defined regular session, with separate pre-market and after-hours conditions where available.</w:t>
      </w:r>
    </w:p>
    <w:p>
      <w:pPr>
        <w:pStyle w:val="ListBullet"/>
      </w:pPr>
      <w:r>
        <w:t>Futures and foreign exchange may trade for longer hours, but liquidity still changes by time of day.</w:t>
      </w:r>
    </w:p>
    <w:p>
      <w:pPr>
        <w:pStyle w:val="ListBullet"/>
      </w:pPr>
      <w:r>
        <w:t>Session opens can reprice markets as new participants and information arrive.</w:t>
      </w:r>
    </w:p>
    <w:p>
      <w:pPr>
        <w:pStyle w:val="ListBullet"/>
      </w:pPr>
      <w:r>
        <w:t>Overlaps may increase activity, while off-hours can bring wider spreads and thinner depth.</w:t>
      </w:r>
    </w:p>
    <w:p>
      <w:pPr>
        <w:pStyle w:val="ListBullet"/>
      </w:pPr>
      <w:r>
        <w:t>Daylight-saving changes can shift local clock times relative to another region.</w:t>
      </w:r>
    </w:p>
    <w:p>
      <w:pPr>
        <w:pStyle w:val="Heading2"/>
      </w:pPr>
      <w:r>
        <w:t>Scenario</w:t>
      </w:r>
    </w:p>
    <w:p>
      <w:r>
        <w:t>A stock has a narrow spread during the main US session but a much wider spread after hours. The chart still prints prices, yet execution quality and available liquidity are different.</w:t>
      </w:r>
    </w:p>
    <w:p>
      <w:pPr>
        <w:pStyle w:val="Heading2"/>
      </w:pPr>
      <w:r>
        <w:t>Practice</w:t>
      </w:r>
    </w:p>
    <w:p>
      <w:r>
        <w:t>Build a session table for your local timezone with London open, New York cash open, and the London-New York overlap. Add a daylight-saving reminder.</w:t>
      </w:r>
    </w:p>
    <w:p>
      <w:pPr>
        <w:pStyle w:val="Heading2"/>
      </w:pPr>
      <w:r>
        <w:t>Knowledge check</w:t>
      </w:r>
    </w:p>
    <w:p>
      <w:r>
        <w:rPr>
          <w:b/>
        </w:rPr>
        <w:t xml:space="preserve">Is liquidity constant throughout the day? </w:t>
      </w:r>
      <w:r>
        <w:t>No.</w:t>
      </w:r>
    </w:p>
    <w:p>
      <w:r>
        <w:rPr>
          <w:b/>
        </w:rPr>
        <w:t xml:space="preserve">Why can extended hours be riskier? </w:t>
      </w:r>
      <w:r>
        <w:t>Lower liquidity, wider spreads, and higher volatility can occur.</w:t>
      </w:r>
    </w:p>
    <w:p>
      <w:r>
        <w:rPr>
          <w:b/>
        </w:rPr>
        <w:t xml:space="preserve">Do long trading hours guarantee deep liquidity at every moment? </w:t>
      </w:r>
      <w:r>
        <w:t>No.</w:t>
      </w:r>
    </w:p>
    <w:p>
      <w:pPr>
        <w:pStyle w:val="Heading2"/>
      </w:pPr>
      <w:r>
        <w:t>Common mistake</w:t>
      </w:r>
    </w:p>
    <w:p>
      <w:r>
        <w:t>Backtesting at one session and trading the same rules at every hour.</w:t>
      </w:r>
    </w:p>
    <w:p>
      <w:pPr>
        <w:pStyle w:val="Heading2"/>
      </w:pPr>
      <w:r>
        <w:t>Evidence classification</w:t>
      </w:r>
    </w:p>
    <w:p>
      <w:r>
        <w:t>Market fact plus risk-management practice</w:t>
      </w:r>
    </w:p>
    <w:p>
      <w:pPr>
        <w:pStyle w:val="Heading2"/>
      </w:pPr>
      <w:r>
        <w:t>Sources</w:t>
      </w:r>
    </w:p>
    <w:p>
      <w:pPr>
        <w:pStyle w:val="ListBullet"/>
      </w:pPr>
      <w:r>
        <w:t>Extended-Hours Trading: Know the Risks - FINRA - https://www.finra.org/investors/insights/extended-hours-trading</w:t>
      </w:r>
    </w:p>
    <w:p>
      <w:pPr>
        <w:pStyle w:val="ListBullet"/>
      </w:pPr>
      <w:r>
        <w:t>Trading Terms: Time Parameters and Qualifiers - FINRA - https://www.finra.org/investors/insights/time-parameters-qualifiers-stock-orders</w:t>
      </w:r>
    </w:p>
    <w:p>
      <w:r>
        <w:br w:type="page"/>
      </w:r>
    </w:p>
    <w:p>
      <w:pPr>
        <w:pStyle w:val="Heading1"/>
      </w:pPr>
      <w:r>
        <w:t>L01-M04 - Volatility and ATR: Measuring Movement, Not Direction</w:t>
      </w:r>
    </w:p>
    <w:p>
      <w:r>
        <w:rPr>
          <w:b/>
        </w:rPr>
        <w:t xml:space="preserve">Estimated time: </w:t>
      </w:r>
      <w:r>
        <w:t>26 minutes</w:t>
      </w:r>
    </w:p>
    <w:p>
      <w:r>
        <w:drawing>
          <wp:inline xmlns:a="http://schemas.openxmlformats.org/drawingml/2006/main" xmlns:pic="http://schemas.openxmlformats.org/drawingml/2006/picture">
            <wp:extent cx="6035040" cy="268186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tr_volatil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81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llout"/>
        <w:jc w:val="center"/>
      </w:pPr>
      <w:r>
        <w:t>Figure: Volatility and ATR: Measuring Movement, Not Direction</w:t>
      </w:r>
    </w:p>
    <w:p>
      <w:pPr>
        <w:pStyle w:val="Heading2"/>
      </w:pPr>
      <w:r>
        <w:t>Objective</w:t>
      </w:r>
    </w:p>
    <w:p>
      <w:r>
        <w:t>Use range and Average True Range as context for movement and risk without treating volatility as a directional forecast.</w:t>
      </w:r>
    </w:p>
    <w:p>
      <w:pPr>
        <w:pStyle w:val="Heading2"/>
      </w:pPr>
      <w:r>
        <w:t>Why it matters</w:t>
      </w:r>
    </w:p>
    <w:p>
      <w:r>
        <w:t>Stops, targets, and expectations should account for how much an instrument normally moves. A fixed ten-point stop can be huge in one regime and insignificant in another.</w:t>
      </w:r>
    </w:p>
    <w:p>
      <w:pPr>
        <w:pStyle w:val="Heading2"/>
      </w:pPr>
      <w:r>
        <w:t>Core ideas</w:t>
      </w:r>
    </w:p>
    <w:p>
      <w:pPr>
        <w:pStyle w:val="ListBullet"/>
      </w:pPr>
      <w:r>
        <w:t>Volatility describes the magnitude and variability of price movement.</w:t>
      </w:r>
    </w:p>
    <w:p>
      <w:pPr>
        <w:pStyle w:val="ListBullet"/>
      </w:pPr>
      <w:r>
        <w:t>True range accounts for the current high-low range and gaps from the previous close.</w:t>
      </w:r>
    </w:p>
    <w:p>
      <w:pPr>
        <w:pStyle w:val="ListBullet"/>
      </w:pPr>
      <w:r>
        <w:t>ATR averages true range over a selected lookback.</w:t>
      </w:r>
    </w:p>
    <w:p>
      <w:pPr>
        <w:pStyle w:val="ListBullet"/>
      </w:pPr>
      <w:r>
        <w:t>ATR rises after larger ranges and falls after quieter ranges; it does not predict direction.</w:t>
      </w:r>
    </w:p>
    <w:p>
      <w:pPr>
        <w:pStyle w:val="ListBullet"/>
      </w:pPr>
      <w:r>
        <w:t>ATR settings depend on timeframe, instrument, and purpose.</w:t>
      </w:r>
    </w:p>
    <w:p>
      <w:pPr>
        <w:pStyle w:val="Heading2"/>
      </w:pPr>
      <w:r>
        <w:t>Scenario</w:t>
      </w:r>
    </w:p>
    <w:p>
      <w:r>
        <w:t>Two instruments both trade at 100. One has a daily ATR of 1; the other has a daily ATR of 8. The same two-point stop represents very different market breathing room.</w:t>
      </w:r>
    </w:p>
    <w:p>
      <w:pPr>
        <w:pStyle w:val="Heading2"/>
      </w:pPr>
      <w:r>
        <w:t>Practice</w:t>
      </w:r>
    </w:p>
    <w:p>
      <w:r>
        <w:t>Record the current 14-period ATR for one instrument on Daily, 1H, and 5m. Compare your proposed stop distance to each ATR and explain the relevant comparison.</w:t>
      </w:r>
    </w:p>
    <w:p>
      <w:pPr>
        <w:pStyle w:val="Heading2"/>
      </w:pPr>
      <w:r>
        <w:t>Knowledge check</w:t>
      </w:r>
    </w:p>
    <w:p>
      <w:r>
        <w:rPr>
          <w:b/>
        </w:rPr>
        <w:t xml:space="preserve">Does ATR indicate bullish or bearish direction? </w:t>
      </w:r>
      <w:r>
        <w:t>No.</w:t>
      </w:r>
    </w:p>
    <w:p>
      <w:r>
        <w:rPr>
          <w:b/>
        </w:rPr>
        <w:t xml:space="preserve">What does rising ATR suggest? </w:t>
      </w:r>
      <w:r>
        <w:t>Recent ranges are expanding.</w:t>
      </w:r>
    </w:p>
    <w:p>
      <w:r>
        <w:rPr>
          <w:b/>
        </w:rPr>
        <w:t xml:space="preserve">Should ATR be identical across timeframes? </w:t>
      </w:r>
      <w:r>
        <w:t>No.</w:t>
      </w:r>
    </w:p>
    <w:p>
      <w:pPr>
        <w:pStyle w:val="Heading2"/>
      </w:pPr>
      <w:r>
        <w:t>Common mistake</w:t>
      </w:r>
    </w:p>
    <w:p>
      <w:r>
        <w:t>Buying because ATR rises or using ATR without a structural invalidation level.</w:t>
      </w:r>
    </w:p>
    <w:p>
      <w:pPr>
        <w:pStyle w:val="Heading2"/>
      </w:pPr>
      <w:r>
        <w:t>Evidence classification</w:t>
      </w:r>
    </w:p>
    <w:p>
      <w:r>
        <w:t>Indicator definition plus risk-management practice</w:t>
      </w:r>
    </w:p>
    <w:p>
      <w:pPr>
        <w:pStyle w:val="Heading2"/>
      </w:pPr>
      <w:r>
        <w:t>Sources</w:t>
      </w:r>
    </w:p>
    <w:p>
      <w:pPr>
        <w:pStyle w:val="ListBullet"/>
      </w:pPr>
      <w:r>
        <w:t>TradingView Help Center - https://www.tradingview.com/support/</w:t>
      </w:r>
    </w:p>
    <w:p>
      <w:r>
        <w:br w:type="page"/>
      </w:r>
    </w:p>
    <w:p>
      <w:pPr>
        <w:pStyle w:val="Heading1"/>
      </w:pPr>
      <w:r>
        <w:t>L01-M05 - Gaps, Repricing, and the Market Open</w:t>
      </w:r>
    </w:p>
    <w:p>
      <w:r>
        <w:rPr>
          <w:b/>
        </w:rPr>
        <w:t xml:space="preserve">Estimated time: </w:t>
      </w:r>
      <w:r>
        <w:t>23 minutes</w:t>
      </w:r>
    </w:p>
    <w:p>
      <w:r>
        <w:drawing>
          <wp:inline xmlns:a="http://schemas.openxmlformats.org/drawingml/2006/main" xmlns:pic="http://schemas.openxmlformats.org/drawingml/2006/picture">
            <wp:extent cx="6035040" cy="267169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gaps_ope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71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llout"/>
        <w:jc w:val="center"/>
      </w:pPr>
      <w:r>
        <w:t>Figure: Gaps, Repricing, and the Market Open</w:t>
      </w:r>
    </w:p>
    <w:p>
      <w:pPr>
        <w:pStyle w:val="Heading2"/>
      </w:pPr>
      <w:r>
        <w:t>Objective</w:t>
      </w:r>
    </w:p>
    <w:p>
      <w:r>
        <w:t>Identify a gap and distinguish the observation from assumptions about whether it must fill.</w:t>
      </w:r>
    </w:p>
    <w:p>
      <w:pPr>
        <w:pStyle w:val="Heading2"/>
      </w:pPr>
      <w:r>
        <w:t>Why it matters</w:t>
      </w:r>
    </w:p>
    <w:p>
      <w:r>
        <w:t>A gap can reflect new information or a discontinuity between sessions. Traders often turn the visible space into a rule that price must return, but no such guarantee exists.</w:t>
      </w:r>
    </w:p>
    <w:p>
      <w:pPr>
        <w:pStyle w:val="Heading2"/>
      </w:pPr>
      <w:r>
        <w:t>Core ideas</w:t>
      </w:r>
    </w:p>
    <w:p>
      <w:pPr>
        <w:pStyle w:val="ListBullet"/>
      </w:pPr>
      <w:r>
        <w:t>A gap appears when the next traded range does not overlap a prior reference range.</w:t>
      </w:r>
    </w:p>
    <w:p>
      <w:pPr>
        <w:pStyle w:val="ListBullet"/>
      </w:pPr>
      <w:r>
        <w:t>Stocks commonly gap after earnings or news outside the regular session.</w:t>
      </w:r>
    </w:p>
    <w:p>
      <w:pPr>
        <w:pStyle w:val="ListBullet"/>
      </w:pPr>
      <w:r>
        <w:t>Futures can show weekend or session gaps depending on chart settings and trading hours.</w:t>
      </w:r>
    </w:p>
    <w:p>
      <w:pPr>
        <w:pStyle w:val="ListBullet"/>
      </w:pPr>
      <w:r>
        <w:t>A gap may fill, partially fill, or remain open.</w:t>
      </w:r>
    </w:p>
    <w:p>
      <w:pPr>
        <w:pStyle w:val="ListBullet"/>
      </w:pPr>
      <w:r>
        <w:t>The opening auction and early liquidity can produce rapid repricing and slippage.</w:t>
      </w:r>
    </w:p>
    <w:p>
      <w:pPr>
        <w:pStyle w:val="Heading2"/>
      </w:pPr>
      <w:r>
        <w:t>Scenario</w:t>
      </w:r>
    </w:p>
    <w:p>
      <w:r>
        <w:t>A company reports earnings after the close and opens 8% higher the next day. The gap is evidence that market participants accepted materially different prices; it is not automatically a short signal.</w:t>
      </w:r>
    </w:p>
    <w:p>
      <w:pPr>
        <w:pStyle w:val="Heading2"/>
      </w:pPr>
      <w:r>
        <w:t>Practice</w:t>
      </w:r>
    </w:p>
    <w:p>
      <w:r>
        <w:t>Find three historical gaps. Label the catalyst if known, initial direction, maximum extension, whether the gap filled, and how long that took.</w:t>
      </w:r>
    </w:p>
    <w:p>
      <w:pPr>
        <w:pStyle w:val="Heading2"/>
      </w:pPr>
      <w:r>
        <w:t>Knowledge check</w:t>
      </w:r>
    </w:p>
    <w:p>
      <w:r>
        <w:rPr>
          <w:b/>
        </w:rPr>
        <w:t xml:space="preserve">Must every gap fill? </w:t>
      </w:r>
      <w:r>
        <w:t>No.</w:t>
      </w:r>
    </w:p>
    <w:p>
      <w:r>
        <w:rPr>
          <w:b/>
        </w:rPr>
        <w:t xml:space="preserve">Can news outside regular hours contribute to a gap? </w:t>
      </w:r>
      <w:r>
        <w:t>Yes.</w:t>
      </w:r>
    </w:p>
    <w:p>
      <w:r>
        <w:rPr>
          <w:b/>
        </w:rPr>
        <w:t xml:space="preserve">Is an unfilled gap alone a complete setup? </w:t>
      </w:r>
      <w:r>
        <w:t>No.</w:t>
      </w:r>
    </w:p>
    <w:p>
      <w:pPr>
        <w:pStyle w:val="Heading2"/>
      </w:pPr>
      <w:r>
        <w:t>Common mistake</w:t>
      </w:r>
    </w:p>
    <w:p>
      <w:r>
        <w:t>Trading against every gap because “all gaps fill.”</w:t>
      </w:r>
    </w:p>
    <w:p>
      <w:pPr>
        <w:pStyle w:val="Heading2"/>
      </w:pPr>
      <w:r>
        <w:t>Evidence classification</w:t>
      </w:r>
    </w:p>
    <w:p>
      <w:r>
        <w:t>Market observation plus analytical practice</w:t>
      </w:r>
    </w:p>
    <w:p>
      <w:pPr>
        <w:pStyle w:val="Heading2"/>
      </w:pPr>
      <w:r>
        <w:t>Sources</w:t>
      </w:r>
    </w:p>
    <w:p>
      <w:pPr>
        <w:pStyle w:val="ListBullet"/>
      </w:pPr>
      <w:r>
        <w:t>Extended-Hours Trading: Know the Risks - FINRA - https://www.finra.org/investors/insights/extended-hours-trading</w:t>
      </w:r>
    </w:p>
    <w:p>
      <w:r>
        <w:br w:type="page"/>
      </w:r>
    </w:p>
    <w:p>
      <w:pPr>
        <w:pStyle w:val="Heading1"/>
      </w:pPr>
      <w:r>
        <w:t>L01-M06 - Stocks, ETFs, Futures, Forex, and CFDs</w:t>
      </w:r>
    </w:p>
    <w:p>
      <w:r>
        <w:rPr>
          <w:b/>
        </w:rPr>
        <w:t xml:space="preserve">Estimated time: </w:t>
      </w:r>
      <w:r>
        <w:t>30 minutes</w:t>
      </w:r>
    </w:p>
    <w:p>
      <w:r>
        <w:drawing>
          <wp:inline xmlns:a="http://schemas.openxmlformats.org/drawingml/2006/main" xmlns:pic="http://schemas.openxmlformats.org/drawingml/2006/picture">
            <wp:extent cx="6035040" cy="299751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instrument_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97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llout"/>
        <w:jc w:val="center"/>
      </w:pPr>
      <w:r>
        <w:t>Figure: Stocks, ETFs, Futures, Forex, and CFDs</w:t>
      </w:r>
    </w:p>
    <w:p>
      <w:pPr>
        <w:pStyle w:val="Heading2"/>
      </w:pPr>
      <w:r>
        <w:t>Objective</w:t>
      </w:r>
    </w:p>
    <w:p>
      <w:r>
        <w:t>Compare major instrument types by ownership, contract structure, trading venue, leverage, expiry, and counterparty risk.</w:t>
      </w:r>
    </w:p>
    <w:p>
      <w:pPr>
        <w:pStyle w:val="Heading2"/>
      </w:pPr>
      <w:r>
        <w:t>Why it matters</w:t>
      </w:r>
    </w:p>
    <w:p>
      <w:r>
        <w:t>A symbol that tracks the S&amp;P 500 may represent an ETF share, a futures contract, a CFD, or another derivative. Similar-looking charts do not mean identical rights, costs, or risks.</w:t>
      </w:r>
    </w:p>
    <w:p>
      <w:pPr>
        <w:pStyle w:val="Heading2"/>
      </w:pPr>
      <w:r>
        <w:t>Core ideas</w:t>
      </w:r>
    </w:p>
    <w:p>
      <w:pPr>
        <w:pStyle w:val="ListBullet"/>
      </w:pPr>
      <w:r>
        <w:t>A stock represents an ownership interest in a company.</w:t>
      </w:r>
    </w:p>
    <w:p>
      <w:pPr>
        <w:pStyle w:val="ListBullet"/>
      </w:pPr>
      <w:r>
        <w:t>An ETF is a pooled product whose shares trade on an exchange and may track a basket or strategy.</w:t>
      </w:r>
    </w:p>
    <w:p>
      <w:pPr>
        <w:pStyle w:val="ListBullet"/>
      </w:pPr>
      <w:r>
        <w:t>A futures contract is a standardized agreement with defined terms and an expiry or settlement process.</w:t>
      </w:r>
    </w:p>
    <w:p>
      <w:pPr>
        <w:pStyle w:val="ListBullet"/>
      </w:pPr>
      <w:r>
        <w:t>Retail forex commonly involves leveraged over-the-counter trading through a dealer or broker.</w:t>
      </w:r>
    </w:p>
    <w:p>
      <w:pPr>
        <w:pStyle w:val="ListBullet"/>
      </w:pPr>
      <w:r>
        <w:t>A CFD is a broker-provided derivative in permitted jurisdictions; the learner must understand local regulation and counterparty terms.</w:t>
      </w:r>
    </w:p>
    <w:p>
      <w:pPr>
        <w:pStyle w:val="Heading2"/>
      </w:pPr>
      <w:r>
        <w:t>Scenario</w:t>
      </w:r>
    </w:p>
    <w:p>
      <w:r>
        <w:t>SPY, an S&amp;P 500 futures contract, and an S&amp;P 500 CFD all respond to related market forces, yet they differ in contract size, trading hours, fees, tax treatment, regulation, and counterparty exposure.</w:t>
      </w:r>
    </w:p>
    <w:p>
      <w:pPr>
        <w:pStyle w:val="Heading2"/>
      </w:pPr>
      <w:r>
        <w:t>Practice</w:t>
      </w:r>
    </w:p>
    <w:p>
      <w:r>
        <w:t>Create a comparison matrix for SPY, ES futures, and one broker’s index CFD. Include ownership, expiry, minimum size, spread/commission, financing, market hours, and regulator.</w:t>
      </w:r>
    </w:p>
    <w:p>
      <w:pPr>
        <w:pStyle w:val="Heading2"/>
      </w:pPr>
      <w:r>
        <w:t>Knowledge check</w:t>
      </w:r>
    </w:p>
    <w:p>
      <w:r>
        <w:rPr>
          <w:b/>
        </w:rPr>
        <w:t xml:space="preserve">Does buying a CFD make you a shareholder? </w:t>
      </w:r>
      <w:r>
        <w:t>No.</w:t>
      </w:r>
    </w:p>
    <w:p>
      <w:r>
        <w:rPr>
          <w:b/>
        </w:rPr>
        <w:t xml:space="preserve">Does a futures contract have standardized terms? </w:t>
      </w:r>
      <w:r>
        <w:t>Yes.</w:t>
      </w:r>
    </w:p>
    <w:p>
      <w:r>
        <w:rPr>
          <w:b/>
        </w:rPr>
        <w:t xml:space="preserve">Can related instruments have different costs and risks? </w:t>
      </w:r>
      <w:r>
        <w:t>Yes.</w:t>
      </w:r>
    </w:p>
    <w:p>
      <w:pPr>
        <w:pStyle w:val="Heading2"/>
      </w:pPr>
      <w:r>
        <w:t>Common mistake</w:t>
      </w:r>
    </w:p>
    <w:p>
      <w:r>
        <w:t>Choosing an instrument only because its chart looks familiar.</w:t>
      </w:r>
    </w:p>
    <w:p>
      <w:pPr>
        <w:pStyle w:val="Heading2"/>
      </w:pPr>
      <w:r>
        <w:t>Evidence classification</w:t>
      </w:r>
    </w:p>
    <w:p>
      <w:r>
        <w:t>Market fact and product-risk practice</w:t>
      </w:r>
    </w:p>
    <w:p>
      <w:pPr>
        <w:pStyle w:val="Heading2"/>
      </w:pPr>
      <w:r>
        <w:t>Sources</w:t>
      </w:r>
    </w:p>
    <w:p>
      <w:pPr>
        <w:pStyle w:val="ListBullet"/>
      </w:pPr>
      <w:r>
        <w:t>Stocks - Investor.gov - https://www.investor.gov/introduction-investing/investing-basics/investment-products/stocks</w:t>
      </w:r>
    </w:p>
    <w:p>
      <w:pPr>
        <w:pStyle w:val="ListBullet"/>
      </w:pPr>
      <w:r>
        <w:t>Exchange-Traded Funds (ETFs) - Investor.gov - https://www.investor.gov/introduction-investing/investing-basics/investment-products/mutual-funds-and-exchange-traded-2</w:t>
      </w:r>
    </w:p>
    <w:p>
      <w:pPr>
        <w:pStyle w:val="ListBullet"/>
      </w:pPr>
      <w:r>
        <w:t>Basics of Futures Trading - CFTC - https://www.cftc.gov/LearnAndProtect/AdvisoriesAndArticles/FuturesMarketBasics/index.htm</w:t>
      </w:r>
    </w:p>
    <w:p>
      <w:pPr>
        <w:pStyle w:val="ListBullet"/>
      </w:pPr>
      <w:r>
        <w:t>Eight Things You Should Know Before Trading Forex - CFTC - https://www.cftc.gov/LearnAndProtect/AdvisoriesAndArticles/CustomerAdvisory_MustKnowForex.html</w:t>
      </w:r>
    </w:p>
    <w:p>
      <w:r>
        <w:br w:type="page"/>
      </w:r>
    </w:p>
    <w:p>
      <w:pPr>
        <w:pStyle w:val="Heading1"/>
      </w:pPr>
      <w:r>
        <w:t>L01-M07 - Chart Platforms, Brokers, and Data Feeds</w:t>
      </w:r>
    </w:p>
    <w:p>
      <w:r>
        <w:rPr>
          <w:b/>
        </w:rPr>
        <w:t xml:space="preserve">Estimated time: </w:t>
      </w:r>
      <w:r>
        <w:t>25 minutes</w:t>
      </w:r>
    </w:p>
    <w:p>
      <w:r>
        <w:drawing>
          <wp:inline xmlns:a="http://schemas.openxmlformats.org/drawingml/2006/main" xmlns:pic="http://schemas.openxmlformats.org/drawingml/2006/picture">
            <wp:extent cx="6035040" cy="269052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data_pipelin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90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llout"/>
        <w:jc w:val="center"/>
      </w:pPr>
      <w:r>
        <w:t>Figure: Chart Platforms, Brokers, and Data Feeds</w:t>
      </w:r>
    </w:p>
    <w:p>
      <w:pPr>
        <w:pStyle w:val="Heading2"/>
      </w:pPr>
      <w:r>
        <w:t>Objective</w:t>
      </w:r>
    </w:p>
    <w:p>
      <w:r>
        <w:t>Describe the path from venue and data vendor to chart platform and broker execution.</w:t>
      </w:r>
    </w:p>
    <w:p>
      <w:pPr>
        <w:pStyle w:val="Heading2"/>
      </w:pPr>
      <w:r>
        <w:t>Why it matters</w:t>
      </w:r>
    </w:p>
    <w:p>
      <w:r>
        <w:t>The chart, broker, and underlying exchange can be separate systems. Small differences in symbols, feeds, sessions, and aggregation can produce different candles and indicator values.</w:t>
      </w:r>
    </w:p>
    <w:p>
      <w:pPr>
        <w:pStyle w:val="Heading2"/>
      </w:pPr>
      <w:r>
        <w:t>Core ideas</w:t>
      </w:r>
    </w:p>
    <w:p>
      <w:pPr>
        <w:pStyle w:val="ListBullet"/>
      </w:pPr>
      <w:r>
        <w:t>A charting platform displays data obtained from one or more providers.</w:t>
      </w:r>
    </w:p>
    <w:p>
      <w:pPr>
        <w:pStyle w:val="ListBullet"/>
      </w:pPr>
      <w:r>
        <w:t>A broker routes or internalizes orders according to its execution model and product.</w:t>
      </w:r>
    </w:p>
    <w:p>
      <w:pPr>
        <w:pStyle w:val="ListBullet"/>
      </w:pPr>
      <w:r>
        <w:t>The same market can have multiple symbols, contract months, composite feeds, or broker-specific prices.</w:t>
      </w:r>
    </w:p>
    <w:p>
      <w:pPr>
        <w:pStyle w:val="ListBullet"/>
      </w:pPr>
      <w:r>
        <w:t>Session settings and adjusted data can change historical candles.</w:t>
      </w:r>
    </w:p>
    <w:p>
      <w:pPr>
        <w:pStyle w:val="ListBullet"/>
      </w:pPr>
      <w:r>
        <w:t>Platform tools should support analysis; they do not guarantee execution quality.</w:t>
      </w:r>
    </w:p>
    <w:p>
      <w:pPr>
        <w:pStyle w:val="Heading2"/>
      </w:pPr>
      <w:r>
        <w:t>Scenario</w:t>
      </w:r>
    </w:p>
    <w:p>
      <w:r>
        <w:t>Two learners compare a gold CFD chart with COMEX gold futures. The broad direction is similar, but exact highs, lows, spreads, and session behavior differ because the instruments and feeds are not identical.</w:t>
      </w:r>
    </w:p>
    <w:p>
      <w:pPr>
        <w:pStyle w:val="Heading2"/>
      </w:pPr>
      <w:r>
        <w:t>Practice</w:t>
      </w:r>
    </w:p>
    <w:p>
      <w:r>
        <w:t>For one instrument, record platform, symbol, exchange or broker, data status, timezone, session setting, and whether the series is adjusted or continuous.</w:t>
      </w:r>
    </w:p>
    <w:p>
      <w:pPr>
        <w:pStyle w:val="Heading2"/>
      </w:pPr>
      <w:r>
        <w:t>Knowledge check</w:t>
      </w:r>
    </w:p>
    <w:p>
      <w:r>
        <w:rPr>
          <w:b/>
        </w:rPr>
        <w:t xml:space="preserve">Can two legitimate feeds print slightly different candles? </w:t>
      </w:r>
      <w:r>
        <w:t>Yes.</w:t>
      </w:r>
    </w:p>
    <w:p>
      <w:r>
        <w:rPr>
          <w:b/>
        </w:rPr>
        <w:t xml:space="preserve">Is a chart platform always the executing broker? </w:t>
      </w:r>
      <w:r>
        <w:t>No.</w:t>
      </w:r>
    </w:p>
    <w:p>
      <w:r>
        <w:rPr>
          <w:b/>
        </w:rPr>
        <w:t xml:space="preserve">Why document the exact symbol? </w:t>
      </w:r>
      <w:r>
        <w:t>To make analysis and review reproducible.</w:t>
      </w:r>
    </w:p>
    <w:p>
      <w:pPr>
        <w:pStyle w:val="Heading2"/>
      </w:pPr>
      <w:r>
        <w:t>Common mistake</w:t>
      </w:r>
    </w:p>
    <w:p>
      <w:r>
        <w:t>Assuming every symbol with the same nickname is the same product.</w:t>
      </w:r>
    </w:p>
    <w:p>
      <w:pPr>
        <w:pStyle w:val="Heading2"/>
      </w:pPr>
      <w:r>
        <w:t>Evidence classification</w:t>
      </w:r>
    </w:p>
    <w:p>
      <w:r>
        <w:t>Platform and market-data practice</w:t>
      </w:r>
    </w:p>
    <w:p>
      <w:pPr>
        <w:pStyle w:val="Heading2"/>
      </w:pPr>
      <w:r>
        <w:t>Sources</w:t>
      </w:r>
    </w:p>
    <w:p>
      <w:pPr>
        <w:pStyle w:val="ListBullet"/>
      </w:pPr>
      <w:r>
        <w:t>TradingView Help Center - https://www.tradingview.com/support/</w:t>
      </w:r>
    </w:p>
    <w:p>
      <w:r>
        <w:br w:type="page"/>
      </w:r>
    </w:p>
    <w:p>
      <w:pPr>
        <w:pStyle w:val="Heading1"/>
      </w:pPr>
      <w:r>
        <w:t>L01-M08 - Real-Time, Delayed, and Historical Data</w:t>
      </w:r>
    </w:p>
    <w:p>
      <w:r>
        <w:rPr>
          <w:b/>
        </w:rPr>
        <w:t xml:space="preserve">Estimated time: </w:t>
      </w:r>
      <w:r>
        <w:t>22 minutes</w:t>
      </w:r>
    </w:p>
    <w:p>
      <w:r>
        <w:drawing>
          <wp:inline xmlns:a="http://schemas.openxmlformats.org/drawingml/2006/main" xmlns:pic="http://schemas.openxmlformats.org/drawingml/2006/picture">
            <wp:extent cx="6035040" cy="281251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data_qualit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12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llout"/>
        <w:jc w:val="center"/>
      </w:pPr>
      <w:r>
        <w:t>Figure: Real-Time, Delayed, and Historical Data</w:t>
      </w:r>
    </w:p>
    <w:p>
      <w:pPr>
        <w:pStyle w:val="Heading2"/>
      </w:pPr>
      <w:r>
        <w:t>Objective</w:t>
      </w:r>
    </w:p>
    <w:p>
      <w:r>
        <w:t>Verify whether a chart is real-time, delayed, replayed, or historical before making a time-sensitive decision.</w:t>
      </w:r>
    </w:p>
    <w:p>
      <w:pPr>
        <w:pStyle w:val="Heading2"/>
      </w:pPr>
      <w:r>
        <w:t>Why it matters</w:t>
      </w:r>
    </w:p>
    <w:p>
      <w:r>
        <w:t>A clean chart is not necessarily current. Exchanges may require separate market-data permissions, and platforms can display delayed or vendor-dependent information.</w:t>
      </w:r>
    </w:p>
    <w:p>
      <w:pPr>
        <w:pStyle w:val="Heading2"/>
      </w:pPr>
      <w:r>
        <w:t>Core ideas</w:t>
      </w:r>
    </w:p>
    <w:p>
      <w:pPr>
        <w:pStyle w:val="ListBullet"/>
      </w:pPr>
      <w:r>
        <w:t>Real-time data is delivered with minimal distribution delay under the relevant entitlement.</w:t>
      </w:r>
    </w:p>
    <w:p>
      <w:pPr>
        <w:pStyle w:val="ListBullet"/>
      </w:pPr>
      <w:r>
        <w:t>Delayed data can be suitable for education but unsuitable for live execution decisions.</w:t>
      </w:r>
    </w:p>
    <w:p>
      <w:pPr>
        <w:pStyle w:val="ListBullet"/>
      </w:pPr>
      <w:r>
        <w:t>Historical and replay modes deliberately show past data.</w:t>
      </w:r>
    </w:p>
    <w:p>
      <w:pPr>
        <w:pStyle w:val="ListBullet"/>
      </w:pPr>
      <w:r>
        <w:t>Bid/ask data, last-trade data, and indicative prices are different information types.</w:t>
      </w:r>
    </w:p>
    <w:p>
      <w:pPr>
        <w:pStyle w:val="ListBullet"/>
      </w:pPr>
      <w:r>
        <w:t>Data quality checks belong in every trading checklist.</w:t>
      </w:r>
    </w:p>
    <w:p>
      <w:pPr>
        <w:pStyle w:val="Heading2"/>
      </w:pPr>
      <w:r>
        <w:t>Scenario</w:t>
      </w:r>
    </w:p>
    <w:p>
      <w:r>
        <w:t>A learner sees a breakout on a delayed index feed and enters through a separate broker whose live price has already moved far beyond the planned level.</w:t>
      </w:r>
    </w:p>
    <w:p>
      <w:pPr>
        <w:pStyle w:val="Heading2"/>
      </w:pPr>
      <w:r>
        <w:t>Practice</w:t>
      </w:r>
    </w:p>
    <w:p>
      <w:r>
        <w:t>Audit five symbols on your platform. Record feed source, delay indicator, exchange entitlement, last-trade time, and comparison with your execution venue.</w:t>
      </w:r>
    </w:p>
    <w:p>
      <w:pPr>
        <w:pStyle w:val="Heading2"/>
      </w:pPr>
      <w:r>
        <w:t>Knowledge check</w:t>
      </w:r>
    </w:p>
    <w:p>
      <w:r>
        <w:rPr>
          <w:b/>
        </w:rPr>
        <w:t xml:space="preserve">Can delayed data look visually normal? </w:t>
      </w:r>
      <w:r>
        <w:t>Yes.</w:t>
      </w:r>
    </w:p>
    <w:p>
      <w:r>
        <w:rPr>
          <w:b/>
        </w:rPr>
        <w:t xml:space="preserve">Should a live order be based on an unverified delayed feed? </w:t>
      </w:r>
      <w:r>
        <w:t>No.</w:t>
      </w:r>
    </w:p>
    <w:p>
      <w:r>
        <w:rPr>
          <w:b/>
        </w:rPr>
        <w:t xml:space="preserve">Are bid/ask and last price identical concepts? </w:t>
      </w:r>
      <w:r>
        <w:t>No.</w:t>
      </w:r>
    </w:p>
    <w:p>
      <w:pPr>
        <w:pStyle w:val="Heading2"/>
      </w:pPr>
      <w:r>
        <w:t>Common mistake</w:t>
      </w:r>
    </w:p>
    <w:p>
      <w:r>
        <w:t>Assuming a moving screen equals exchange-grade real-time data.</w:t>
      </w:r>
    </w:p>
    <w:p>
      <w:pPr>
        <w:pStyle w:val="Heading2"/>
      </w:pPr>
      <w:r>
        <w:t>Evidence classification</w:t>
      </w:r>
    </w:p>
    <w:p>
      <w:r>
        <w:t>Data-quality practice</w:t>
      </w:r>
    </w:p>
    <w:p>
      <w:pPr>
        <w:pStyle w:val="Heading2"/>
      </w:pPr>
      <w:r>
        <w:t>Sources</w:t>
      </w:r>
    </w:p>
    <w:p>
      <w:pPr>
        <w:pStyle w:val="ListBullet"/>
      </w:pPr>
      <w:r>
        <w:t>TradingView Help Center - https://www.tradingview.com/support/</w:t>
      </w:r>
    </w:p>
    <w:p>
      <w:r>
        <w:br w:type="page"/>
      </w:r>
    </w:p>
    <w:p>
      <w:pPr>
        <w:pStyle w:val="Heading1"/>
      </w:pPr>
      <w:r>
        <w:t>L01-M09 - Economic Calendars, Scheduled Risk, and News</w:t>
      </w:r>
    </w:p>
    <w:p>
      <w:r>
        <w:rPr>
          <w:b/>
        </w:rPr>
        <w:t xml:space="preserve">Estimated time: </w:t>
      </w:r>
      <w:r>
        <w:t>28 minutes</w:t>
      </w:r>
    </w:p>
    <w:p>
      <w:r>
        <w:drawing>
          <wp:inline xmlns:a="http://schemas.openxmlformats.org/drawingml/2006/main" xmlns:pic="http://schemas.openxmlformats.org/drawingml/2006/picture">
            <wp:extent cx="6035040" cy="299549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economic_calend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95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llout"/>
        <w:jc w:val="center"/>
      </w:pPr>
      <w:r>
        <w:t>Figure: Economic Calendars, Scheduled Risk, and News</w:t>
      </w:r>
    </w:p>
    <w:p>
      <w:pPr>
        <w:pStyle w:val="Heading2"/>
      </w:pPr>
      <w:r>
        <w:t>Objective</w:t>
      </w:r>
    </w:p>
    <w:p>
      <w:r>
        <w:t>Use official release schedules to identify event risk without pretending to know the market reaction in advance.</w:t>
      </w:r>
    </w:p>
    <w:p>
      <w:pPr>
        <w:pStyle w:val="Heading2"/>
      </w:pPr>
      <w:r>
        <w:t>Why it matters</w:t>
      </w:r>
    </w:p>
    <w:p>
      <w:r>
        <w:t>Employment, inflation, growth, and central-bank decisions can sharply change volatility, spreads, and liquidity. The release time is knowable; the size and direction of the reaction are not.</w:t>
      </w:r>
    </w:p>
    <w:p>
      <w:pPr>
        <w:pStyle w:val="Heading2"/>
      </w:pPr>
      <w:r>
        <w:t>Core ideas</w:t>
      </w:r>
    </w:p>
    <w:p>
      <w:pPr>
        <w:pStyle w:val="ListBullet"/>
      </w:pPr>
      <w:r>
        <w:t>An economic calendar lists scheduled releases and events.</w:t>
      </w:r>
    </w:p>
    <w:p>
      <w:pPr>
        <w:pStyle w:val="ListBullet"/>
      </w:pPr>
      <w:r>
        <w:t>Official statistical agencies and central banks are primary sources for timing and published data.</w:t>
      </w:r>
    </w:p>
    <w:p>
      <w:pPr>
        <w:pStyle w:val="ListBullet"/>
      </w:pPr>
      <w:r>
        <w:t>Consensus forecasts are estimates, not facts.</w:t>
      </w:r>
    </w:p>
    <w:p>
      <w:pPr>
        <w:pStyle w:val="ListBullet"/>
      </w:pPr>
      <w:r>
        <w:t>A release can cause slippage, spread expansion, and rapid two-way movement.</w:t>
      </w:r>
    </w:p>
    <w:p>
      <w:pPr>
        <w:pStyle w:val="ListBullet"/>
      </w:pPr>
      <w:r>
        <w:t>The correct response may be reduced size, wider planned risk, waiting, or no trade.</w:t>
      </w:r>
    </w:p>
    <w:p>
      <w:pPr>
        <w:pStyle w:val="Heading2"/>
      </w:pPr>
      <w:r>
        <w:t>Scenario</w:t>
      </w:r>
    </w:p>
    <w:p>
      <w:r>
        <w:t>Inflation data is released at 14:30 local platform time. Price first spikes upward, then reverses sharply. A directional guess was fragile; an event-risk plan was controllable.</w:t>
      </w:r>
    </w:p>
    <w:p>
      <w:pPr>
        <w:pStyle w:val="Heading2"/>
      </w:pPr>
      <w:r>
        <w:t>Practice</w:t>
      </w:r>
    </w:p>
    <w:p>
      <w:r>
        <w:t>Build tomorrow’s event-risk sheet using official sources. Include release time, affected markets, expected volatility window, and your rule for trading or standing aside.</w:t>
      </w:r>
    </w:p>
    <w:p>
      <w:pPr>
        <w:pStyle w:val="Heading2"/>
      </w:pPr>
      <w:r>
        <w:t>Knowledge check</w:t>
      </w:r>
    </w:p>
    <w:p>
      <w:r>
        <w:rPr>
          <w:b/>
        </w:rPr>
        <w:t xml:space="preserve">Is the release time usually more knowable than the market reaction? </w:t>
      </w:r>
      <w:r>
        <w:t>Yes.</w:t>
      </w:r>
    </w:p>
    <w:p>
      <w:r>
        <w:rPr>
          <w:b/>
        </w:rPr>
        <w:t xml:space="preserve">Is a consensus forecast guaranteed? </w:t>
      </w:r>
      <w:r>
        <w:t>No.</w:t>
      </w:r>
    </w:p>
    <w:p>
      <w:r>
        <w:rPr>
          <w:b/>
        </w:rPr>
        <w:t xml:space="preserve">Can spreads and slippage increase around news? </w:t>
      </w:r>
      <w:r>
        <w:t>Yes.</w:t>
      </w:r>
    </w:p>
    <w:p>
      <w:pPr>
        <w:pStyle w:val="Heading2"/>
      </w:pPr>
      <w:r>
        <w:t>Common mistake</w:t>
      </w:r>
    </w:p>
    <w:p>
      <w:r>
        <w:t>Treating the “high impact” label as a guaranteed direction.</w:t>
      </w:r>
    </w:p>
    <w:p>
      <w:pPr>
        <w:pStyle w:val="Heading2"/>
      </w:pPr>
      <w:r>
        <w:t>Evidence classification</w:t>
      </w:r>
    </w:p>
    <w:p>
      <w:r>
        <w:t>Market fact plus risk-management practice</w:t>
      </w:r>
    </w:p>
    <w:p>
      <w:pPr>
        <w:pStyle w:val="Heading2"/>
      </w:pPr>
      <w:r>
        <w:t>Sources</w:t>
      </w:r>
    </w:p>
    <w:p>
      <w:pPr>
        <w:pStyle w:val="ListBullet"/>
      </w:pPr>
      <w:r>
        <w:t>BLS Release Calendar - https://www.bls.gov/schedule/</w:t>
      </w:r>
    </w:p>
    <w:p>
      <w:pPr>
        <w:pStyle w:val="ListBullet"/>
      </w:pPr>
      <w:r>
        <w:t>Federal Reserve FOMC Calendars and Information - https://www.federalreserve.gov/monetarypolicy/fomccalendars.htm</w:t>
      </w:r>
    </w:p>
    <w:p>
      <w:pPr>
        <w:pStyle w:val="ListBullet"/>
      </w:pPr>
      <w:r>
        <w:t>BEA News Release Schedule - https://www.bea.gov/news/schedule</w:t>
      </w:r>
    </w:p>
    <w:p>
      <w:r>
        <w:br w:type="page"/>
      </w:r>
    </w:p>
    <w:p>
      <w:pPr>
        <w:pStyle w:val="Heading1"/>
      </w:pPr>
      <w:r>
        <w:t>L01-M10 - Foundation Assessment: Read the Market Screen</w:t>
      </w:r>
    </w:p>
    <w:p>
      <w:r>
        <w:rPr>
          <w:b/>
        </w:rPr>
        <w:t xml:space="preserve">Estimated time: </w:t>
      </w:r>
      <w:r>
        <w:t>40 minutes</w:t>
      </w:r>
    </w:p>
    <w:p>
      <w:r>
        <w:drawing>
          <wp:inline xmlns:a="http://schemas.openxmlformats.org/drawingml/2006/main" xmlns:pic="http://schemas.openxmlformats.org/drawingml/2006/picture">
            <wp:extent cx="6035040" cy="330046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market_screen_assessmen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0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llout"/>
        <w:jc w:val="center"/>
      </w:pPr>
      <w:r>
        <w:t>Figure: Foundation Assessment: Read the Market Screen</w:t>
      </w:r>
    </w:p>
    <w:p>
      <w:pPr>
        <w:pStyle w:val="Heading2"/>
      </w:pPr>
      <w:r>
        <w:t>Objective</w:t>
      </w:r>
    </w:p>
    <w:p>
      <w:r>
        <w:t>Demonstrate that you can identify what is on a trading screen before analyzing direction or placing a trade.</w:t>
      </w:r>
    </w:p>
    <w:p>
      <w:pPr>
        <w:pStyle w:val="Heading2"/>
      </w:pPr>
      <w:r>
        <w:t>Why it matters</w:t>
      </w:r>
    </w:p>
    <w:p>
      <w:r>
        <w:t>Most avoidable beginner errors occur before strategy: wrong symbol, wrong session, wrong timeframe, delayed data, misunderstood product, or unrecognized event risk.</w:t>
      </w:r>
    </w:p>
    <w:p>
      <w:pPr>
        <w:pStyle w:val="Heading2"/>
      </w:pPr>
      <w:r>
        <w:t>Core ideas</w:t>
      </w:r>
    </w:p>
    <w:p>
      <w:pPr>
        <w:pStyle w:val="ListBullet"/>
      </w:pPr>
      <w:r>
        <w:t>Identify the instrument and legal product.</w:t>
      </w:r>
    </w:p>
    <w:p>
      <w:pPr>
        <w:pStyle w:val="ListBullet"/>
      </w:pPr>
      <w:r>
        <w:t>Confirm venue or broker, contract month if relevant, and price currency.</w:t>
      </w:r>
    </w:p>
    <w:p>
      <w:pPr>
        <w:pStyle w:val="ListBullet"/>
      </w:pPr>
      <w:r>
        <w:t>Confirm timeframe, timezone, session, and data status.</w:t>
      </w:r>
    </w:p>
    <w:p>
      <w:pPr>
        <w:pStyle w:val="ListBullet"/>
      </w:pPr>
      <w:r>
        <w:t>Read OHLC and current volatility context.</w:t>
      </w:r>
    </w:p>
    <w:p>
      <w:pPr>
        <w:pStyle w:val="ListBullet"/>
      </w:pPr>
      <w:r>
        <w:t>Check scheduled event risk and define a no-trade condition.</w:t>
      </w:r>
    </w:p>
    <w:p>
      <w:pPr>
        <w:pStyle w:val="Heading2"/>
      </w:pPr>
      <w:r>
        <w:t>Scenario</w:t>
      </w:r>
    </w:p>
    <w:p>
      <w:r>
        <w:t>You receive a screenshot labeled “NAS100.” It has no visible broker, exchange, data status, timezone, or contract specification. The professional answer is not immediately bullish or bearish; it is a list of missing facts.</w:t>
      </w:r>
    </w:p>
    <w:p>
      <w:pPr>
        <w:pStyle w:val="Heading2"/>
      </w:pPr>
      <w:r>
        <w:t>Practice</w:t>
      </w:r>
    </w:p>
    <w:p>
      <w:r>
        <w:t>Complete the Market Screen Verification Checklist for three instruments: SPY, a DAX futures contract, and a gold CFD. Then explain which comparisons are valid and which are not.</w:t>
      </w:r>
    </w:p>
    <w:p>
      <w:pPr>
        <w:pStyle w:val="Heading2"/>
      </w:pPr>
      <w:r>
        <w:t>Knowledge check</w:t>
      </w:r>
    </w:p>
    <w:p>
      <w:r>
        <w:rPr>
          <w:b/>
        </w:rPr>
        <w:t xml:space="preserve">What comes before directional analysis? </w:t>
      </w:r>
      <w:r>
        <w:t>Instrument and data verification.</w:t>
      </w:r>
    </w:p>
    <w:p>
      <w:r>
        <w:rPr>
          <w:b/>
        </w:rPr>
        <w:t xml:space="preserve">Can a nickname uniquely identify a legal product? </w:t>
      </w:r>
      <w:r>
        <w:t>Not always.</w:t>
      </w:r>
    </w:p>
    <w:p>
      <w:r>
        <w:rPr>
          <w:b/>
        </w:rPr>
        <w:t xml:space="preserve">What is a valid outcome when key information is missing? </w:t>
      </w:r>
      <w:r>
        <w:t>No decision until verified.</w:t>
      </w:r>
    </w:p>
    <w:p>
      <w:pPr>
        <w:pStyle w:val="Heading2"/>
      </w:pPr>
      <w:r>
        <w:t>Common mistake</w:t>
      </w:r>
    </w:p>
    <w:p>
      <w:r>
        <w:t>Starting with pattern recognition before confirming the screen itself.</w:t>
      </w:r>
    </w:p>
    <w:p>
      <w:pPr>
        <w:pStyle w:val="Heading2"/>
      </w:pPr>
      <w:r>
        <w:t>Evidence classification</w:t>
      </w:r>
    </w:p>
    <w:p>
      <w:r>
        <w:t>Competency assessment</w:t>
      </w:r>
    </w:p>
    <w:p>
      <w:pPr>
        <w:pStyle w:val="Heading2"/>
      </w:pPr>
      <w:r>
        <w:t>Sources</w:t>
      </w:r>
    </w:p>
    <w:p>
      <w:pPr>
        <w:pStyle w:val="ListBullet"/>
      </w:pPr>
      <w:r>
        <w:t>Stocks - Investor.gov - https://www.investor.gov/introduction-investing/investing-basics/investment-products/stocks</w:t>
      </w:r>
    </w:p>
    <w:p>
      <w:pPr>
        <w:pStyle w:val="ListBullet"/>
      </w:pPr>
      <w:r>
        <w:t>Exchange-Traded Funds (ETFs) - Investor.gov - https://www.investor.gov/introduction-investing/investing-basics/investment-products/mutual-funds-and-exchange-traded-2</w:t>
      </w:r>
    </w:p>
    <w:p>
      <w:pPr>
        <w:pStyle w:val="ListBullet"/>
      </w:pPr>
      <w:r>
        <w:t>Basics of Futures Trading - CFTC - https://www.cftc.gov/LearnAndProtect/AdvisoriesAndArticles/FuturesMarketBasics/index.htm</w:t>
      </w:r>
    </w:p>
    <w:p>
      <w:pPr>
        <w:pStyle w:val="ListBullet"/>
      </w:pPr>
      <w:r>
        <w:t>TradingView Help Center - https://www.tradingview.com/support/</w:t>
      </w:r>
    </w:p>
    <w:sectPr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ptos" w:hAnsi="Aptos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