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before="0" w:after="200"/>
        <w:ind w:hanging="0" w:left="0" w:right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Краткое резюме: соответствие компании Х моделям BSIMM и DSOMM И ГОСТ </w:t>
      </w:r>
      <w:r>
        <w:rPr>
          <w:b/>
          <w:bCs/>
          <w:sz w:val="22"/>
          <w:szCs w:val="22"/>
        </w:rPr>
        <w:t>56939—2024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ходе анализа компании Х на соответствие мировым стандартам  DSOMM, BSIMM и ГОСТ 56939-2024, было принято решение оценивать компанию по минимальному уровню зрелости информационной безопасности  для DSOMM, BSIMM, так как компания не разрабатывает ГИС и ПО в составе КИИ. Требования </w:t>
      </w:r>
      <w:r>
        <w:rPr>
          <w:b/>
          <w:bCs/>
          <w:sz w:val="22"/>
          <w:szCs w:val="22"/>
        </w:rPr>
        <w:t>ГОСТ Р 56939—2024</w:t>
      </w:r>
      <w:r>
        <w:rPr>
          <w:sz w:val="22"/>
          <w:szCs w:val="22"/>
        </w:rPr>
        <w:t xml:space="preserve"> сопоставлялись с практиками вышеописанных двух стандартов и соответствие делалось на основе пересечения практик.</w:t>
      </w:r>
    </w:p>
    <w:p>
      <w:pPr>
        <w:pStyle w:val="Normal"/>
        <w:spacing w:before="0" w:after="12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Правило используемое для  оценки исходных данных - если в контексте описания нет упоминания инструментов и процессов  в явном виде, то значит их нет. 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Анализ вводных данных:</w:t>
      </w:r>
    </w:p>
    <w:p>
      <w:pPr>
        <w:pStyle w:val="Normal"/>
        <w:spacing w:lineRule="auto" w:line="240"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Назначен </w:t>
      </w:r>
      <w:r>
        <w:rPr>
          <w:b/>
          <w:bCs/>
          <w:sz w:val="22"/>
          <w:szCs w:val="22"/>
        </w:rPr>
        <w:t>специалист по безопасной разработке ПО</w:t>
      </w:r>
      <w:r>
        <w:rPr>
          <w:sz w:val="22"/>
          <w:szCs w:val="22"/>
        </w:rPr>
        <w:t xml:space="preserve"> (организация процессов) - Это плюс  есть потенциал для выстраивания практик SSDLC.</w:t>
      </w:r>
    </w:p>
    <w:p>
      <w:pPr>
        <w:pStyle w:val="Normal"/>
        <w:spacing w:lineRule="auto" w:line="240"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Регламентация</w:t>
      </w:r>
      <w:r>
        <w:rPr>
          <w:sz w:val="22"/>
          <w:szCs w:val="22"/>
        </w:rPr>
        <w:t xml:space="preserve"> процессов безопасной разработки </w:t>
      </w:r>
      <w:r>
        <w:rPr>
          <w:b/>
          <w:bCs/>
          <w:sz w:val="22"/>
          <w:szCs w:val="22"/>
        </w:rPr>
        <w:t>отсутствует-</w:t>
      </w:r>
      <w:r>
        <w:rPr>
          <w:sz w:val="22"/>
          <w:szCs w:val="22"/>
        </w:rPr>
        <w:t xml:space="preserve"> Это ключевой пробел: нет воспроизводимости, ролей, критериев приёмки, интеграции проверок в SDLC «по правилам»..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Применяемые языки: </w:t>
      </w:r>
      <w:r>
        <w:rPr>
          <w:b/>
          <w:bCs/>
          <w:sz w:val="22"/>
          <w:szCs w:val="22"/>
        </w:rPr>
        <w:t>C#, JS, SQL -</w:t>
      </w:r>
      <w:r>
        <w:rPr>
          <w:sz w:val="22"/>
          <w:szCs w:val="22"/>
        </w:rPr>
        <w:t xml:space="preserve"> Указание явном видео языков  помогает правильно сформировать поверхность для угроз и в дальнейшем правильно насроить работу SAST, DAST  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Внедрён процесс </w:t>
      </w:r>
      <w:r>
        <w:rPr>
          <w:b/>
          <w:bCs/>
          <w:sz w:val="22"/>
          <w:szCs w:val="22"/>
        </w:rPr>
        <w:t>SAST-</w:t>
      </w:r>
      <w:r>
        <w:rPr>
          <w:sz w:val="22"/>
          <w:szCs w:val="22"/>
        </w:rPr>
        <w:t xml:space="preserve"> Плюс: есть автоматизированный разбор кода, но задачам ИБ уделяется мало внимания.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 Дефекты безопасности включаются в </w:t>
      </w:r>
      <w:r>
        <w:rPr>
          <w:b/>
          <w:bCs/>
          <w:sz w:val="22"/>
          <w:szCs w:val="22"/>
        </w:rPr>
        <w:t>технический долг</w:t>
      </w:r>
      <w:r>
        <w:rPr>
          <w:sz w:val="22"/>
          <w:szCs w:val="22"/>
        </w:rPr>
        <w:t xml:space="preserve">, приоритезация по </w:t>
      </w:r>
      <w:r>
        <w:rPr>
          <w:b/>
          <w:bCs/>
          <w:sz w:val="22"/>
          <w:szCs w:val="22"/>
        </w:rPr>
        <w:t>критичности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сроки устранения не определены</w:t>
      </w:r>
      <w:r>
        <w:rPr>
          <w:sz w:val="22"/>
          <w:szCs w:val="22"/>
        </w:rPr>
        <w:t>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>Контейнеризация</w:t>
      </w:r>
      <w:r>
        <w:rPr>
          <w:sz w:val="22"/>
          <w:szCs w:val="22"/>
        </w:rPr>
        <w:t xml:space="preserve"> Docker и Kubernetes для </w:t>
      </w:r>
      <w:r>
        <w:rPr>
          <w:b/>
          <w:bCs/>
          <w:sz w:val="22"/>
          <w:szCs w:val="22"/>
        </w:rPr>
        <w:t>разработки и тестирования</w:t>
      </w:r>
      <w:r>
        <w:rPr>
          <w:sz w:val="22"/>
          <w:szCs w:val="22"/>
        </w:rPr>
        <w:t>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>GitLab</w:t>
      </w:r>
      <w:r>
        <w:rPr>
          <w:sz w:val="22"/>
          <w:szCs w:val="22"/>
        </w:rPr>
        <w:t xml:space="preserve"> используется как </w:t>
      </w:r>
      <w:r>
        <w:rPr>
          <w:b/>
          <w:bCs/>
          <w:sz w:val="22"/>
          <w:szCs w:val="22"/>
        </w:rPr>
        <w:t>VCS-</w:t>
      </w:r>
      <w:r>
        <w:rPr>
          <w:sz w:val="22"/>
          <w:szCs w:val="22"/>
        </w:rPr>
        <w:t xml:space="preserve"> база для контроя версий, MR. Но без описания веток, прав доступа, обязательных ревью и интеграции security checks в пайплайн? факт использования GitLab сводит на нет  как хорошую практику. А при отсутствие четкого контроля пользовательских ролей и прав доступа, с условием его публикации в открытой сети интерент делает его уязвимой цепочкой в SDLC.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>CI/CD-пайплайны</w:t>
      </w:r>
      <w:r>
        <w:rPr>
          <w:sz w:val="22"/>
          <w:szCs w:val="22"/>
        </w:rPr>
        <w:t xml:space="preserve"> построены на </w:t>
      </w:r>
      <w:r>
        <w:rPr>
          <w:b/>
          <w:bCs/>
          <w:sz w:val="22"/>
          <w:szCs w:val="22"/>
        </w:rPr>
        <w:t>Jenkins - хорошая отправная точка для настройки SSDLS</w:t>
      </w:r>
      <w:r>
        <w:rPr>
          <w:sz w:val="22"/>
          <w:szCs w:val="22"/>
        </w:rPr>
        <w:t>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>Облачные сервисы</w:t>
      </w:r>
      <w:r>
        <w:rPr>
          <w:sz w:val="22"/>
          <w:szCs w:val="22"/>
        </w:rPr>
        <w:t xml:space="preserve"> AWS или Azure для инфраструктуры и разработки - не указано использование IAM c MFA, остается под вопросом используется политики, шифрование, аудит.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>IaC:</w:t>
      </w:r>
      <w:r>
        <w:rPr>
          <w:sz w:val="22"/>
          <w:szCs w:val="22"/>
        </w:rPr>
        <w:t xml:space="preserve"> Terraform и Ansible - явно указывает на ошибки которые могут возникнуть при неправильной конфигурации</w:t>
      </w:r>
    </w:p>
    <w:p>
      <w:pPr>
        <w:pStyle w:val="Normal"/>
        <w:spacing w:lineRule="auto" w:line="240"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11. Не разрабатываются ГИС и ПО в составе КИИ - сужает специальные регуляторные режимы, можно понизить необходимый уровень зрелости.</w:t>
      </w:r>
    </w:p>
    <w:p>
      <w:pPr>
        <w:pStyle w:val="Heading2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Оценка применимости практик стандартов</w:t>
      </w:r>
    </w:p>
    <w:p>
      <w:pPr>
        <w:pStyle w:val="Heading2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1. Практики BSIMM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>В ходе анализа использовалась версия BSIMM 15. В ниже приведенной таблице представлены верхнеуровневые соответствия стандарту. Практики разделены на домены для удобства представления информации.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10"/>
        <w:gridCol w:w="1995"/>
        <w:gridCol w:w="6795"/>
      </w:tblGrid>
      <w:tr>
        <w:trPr>
          <w:tblHeader w:val="true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Домен BSIMM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Коды L1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Статус для компании Х</w:t>
            </w:r>
          </w:p>
        </w:tc>
      </w:tr>
      <w:tr>
        <w:trPr/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Governance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CP1.1–CP1.3, SM1.1, SM1.3, SM1.4, SM1.7, T1.1, T1.7, T1.8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реализованы.</w:t>
            </w:r>
            <w:r>
              <w:rPr>
                <w:sz w:val="22"/>
                <w:szCs w:val="22"/>
              </w:rPr>
              <w:t xml:space="preserve"> В описании нет политики, опубликованного процесса, контрольных точек, программы обучения. Наличие специалиста </w:t>
            </w:r>
            <w:r>
              <w:rPr>
                <w:b/>
                <w:bCs/>
                <w:sz w:val="22"/>
                <w:szCs w:val="22"/>
              </w:rPr>
              <w:t>не эквивалентно</w:t>
            </w:r>
            <w:r>
              <w:rPr>
                <w:sz w:val="22"/>
                <w:szCs w:val="22"/>
              </w:rPr>
              <w:t xml:space="preserve"> перечисленным активностям BSIMM. Явно указано </w:t>
            </w:r>
            <w:r>
              <w:rPr>
                <w:b/>
                <w:bCs/>
                <w:sz w:val="22"/>
                <w:szCs w:val="22"/>
              </w:rPr>
              <w:t>отсутствие регламента</w:t>
            </w:r>
            <w:r>
              <w:rPr>
                <w:sz w:val="22"/>
                <w:szCs w:val="22"/>
              </w:rPr>
              <w:t xml:space="preserve"> — это противоречит SM1.1, CP1.3 и связанным L1.</w:t>
            </w:r>
          </w:p>
        </w:tc>
      </w:tr>
      <w:tr>
        <w:trPr/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Intelligence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AM1.2, AM1.3, AM1.5, SFD1.1, SFD1.2, SR1.1–SR1.3, SR1.5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реализованы.</w:t>
            </w:r>
            <w:r>
              <w:rPr>
                <w:sz w:val="22"/>
                <w:szCs w:val="22"/>
              </w:rPr>
              <w:t xml:space="preserve"> Не упомянуты классификация данных, модели угроз, стандарты, портал, требования, учёт открытого ПО в требуемом виде.</w:t>
            </w:r>
          </w:p>
        </w:tc>
      </w:tr>
      <w:tr>
        <w:trPr/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SSDL Touchpoints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AA1.1, AA1.2, AA1.4, CR1.2, CR1.4, CR1.5, CR1.7, ST1.1, ST1.3, ST1.4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 существу не реализованы</w:t>
            </w:r>
            <w:r>
              <w:rPr>
                <w:sz w:val="22"/>
                <w:szCs w:val="22"/>
              </w:rPr>
              <w:t xml:space="preserve">, кроме узкого пересечения: в описании есть </w:t>
            </w:r>
            <w:r>
              <w:rPr>
                <w:b/>
                <w:bCs/>
                <w:sz w:val="22"/>
                <w:szCs w:val="22"/>
              </w:rPr>
              <w:t>SAST</w:t>
            </w:r>
            <w:r>
              <w:rPr>
                <w:sz w:val="22"/>
                <w:szCs w:val="22"/>
              </w:rPr>
              <w:t xml:space="preserve"> — это сопоставимо с </w:t>
            </w:r>
            <w:r>
              <w:rPr>
                <w:b/>
                <w:bCs/>
                <w:sz w:val="22"/>
                <w:szCs w:val="22"/>
              </w:rPr>
              <w:t>использованием автоматизированных средств анализа кода</w:t>
            </w:r>
            <w:r>
              <w:rPr>
                <w:sz w:val="22"/>
                <w:szCs w:val="22"/>
              </w:rPr>
              <w:t xml:space="preserve"> в духе </w:t>
            </w:r>
            <w:r>
              <w:rPr>
                <w:b/>
                <w:bCs/>
                <w:sz w:val="22"/>
                <w:szCs w:val="22"/>
              </w:rPr>
              <w:t>CR1.4</w:t>
            </w:r>
            <w:r>
              <w:rPr>
                <w:sz w:val="22"/>
                <w:szCs w:val="22"/>
              </w:rPr>
              <w:t xml:space="preserve"> (инструментальный разбор); </w:t>
            </w:r>
            <w:r>
              <w:rPr>
                <w:b/>
                <w:bCs/>
                <w:sz w:val="22"/>
                <w:szCs w:val="22"/>
              </w:rPr>
              <w:t>остальные</w:t>
            </w:r>
            <w:r>
              <w:rPr>
                <w:sz w:val="22"/>
                <w:szCs w:val="22"/>
              </w:rPr>
              <w:t xml:space="preserve"> L1 этого блока (обзоры архитектуры, обязательный review, наставники, граничные тесты, интеграция «чёрного ящика» в QA и т.д.) </w:t>
            </w:r>
            <w:r>
              <w:rPr>
                <w:b/>
                <w:bCs/>
                <w:sz w:val="22"/>
                <w:szCs w:val="22"/>
              </w:rPr>
              <w:t>не описаны → не реализованы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Deployment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CMVM1.1–CMVM1.4, PT1.1–PT1.3, SE1.1–SE1.4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реализованы.</w:t>
            </w:r>
            <w:r>
              <w:rPr>
                <w:sz w:val="22"/>
                <w:szCs w:val="22"/>
              </w:rPr>
              <w:t xml:space="preserve"> Инцидент-респонз, пентест (</w:t>
            </w:r>
            <w:r>
              <w:rPr>
                <w:b/>
                <w:bCs/>
                <w:sz w:val="22"/>
                <w:szCs w:val="22"/>
              </w:rPr>
              <w:t>PT1.1</w:t>
            </w:r>
            <w:r>
              <w:rPr>
                <w:sz w:val="22"/>
                <w:szCs w:val="22"/>
              </w:rPr>
              <w:t xml:space="preserve"> в BSIMM — прямо про </w:t>
            </w:r>
            <w:r>
              <w:rPr>
                <w:b/>
                <w:bCs/>
                <w:sz w:val="22"/>
                <w:szCs w:val="22"/>
              </w:rPr>
              <w:t>внешних</w:t>
            </w:r>
            <w:r>
              <w:rPr>
                <w:sz w:val="22"/>
                <w:szCs w:val="22"/>
              </w:rPr>
              <w:t xml:space="preserve"> пентестеров; также </w:t>
            </w:r>
            <w:r>
              <w:rPr>
                <w:b/>
                <w:bCs/>
                <w:sz w:val="22"/>
                <w:szCs w:val="22"/>
              </w:rPr>
              <w:t>PT1.2</w:t>
            </w:r>
            <w:r>
              <w:rPr>
                <w:sz w:val="22"/>
                <w:szCs w:val="22"/>
              </w:rPr>
              <w:t>–</w:t>
            </w:r>
            <w:r>
              <w:rPr>
                <w:b/>
                <w:bCs/>
                <w:sz w:val="22"/>
                <w:szCs w:val="22"/>
              </w:rPr>
              <w:t>PT1.3</w:t>
            </w:r>
            <w:r>
              <w:rPr>
                <w:sz w:val="22"/>
                <w:szCs w:val="22"/>
              </w:rPr>
              <w:t xml:space="preserve">), формализованные параметры безопасного развёртывания, мониторинг ввода приложений и т.д. </w:t>
            </w:r>
            <w:r>
              <w:rPr>
                <w:b/>
                <w:bCs/>
                <w:sz w:val="22"/>
                <w:szCs w:val="22"/>
              </w:rPr>
              <w:t>не названы</w:t>
            </w:r>
            <w:r>
              <w:rPr>
                <w:sz w:val="22"/>
                <w:szCs w:val="22"/>
              </w:rPr>
              <w:t xml:space="preserve">. Использование облака, контейнеров и Jenkins </w:t>
            </w:r>
            <w:r>
              <w:rPr>
                <w:b/>
                <w:bCs/>
                <w:sz w:val="22"/>
                <w:szCs w:val="22"/>
              </w:rPr>
              <w:t>само по себе</w:t>
            </w:r>
            <w:r>
              <w:rPr>
                <w:sz w:val="22"/>
                <w:szCs w:val="22"/>
              </w:rPr>
              <w:t xml:space="preserve"> не подтверждает формулировки BSIMM L1 для этого домена без отдельного описания мер.</w:t>
            </w:r>
          </w:p>
        </w:tc>
      </w:tr>
    </w:tbl>
    <w:p>
      <w:pPr>
        <w:pStyle w:val="Heading2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2. Практики DSOMM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15"/>
        <w:gridCol w:w="855"/>
        <w:gridCol w:w="2775"/>
        <w:gridCol w:w="4754"/>
      </w:tblGrid>
      <w:tr>
        <w:trPr>
          <w:tblHeader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Домен DSOMM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 L1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Практика (кратко)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Статус для компании Х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Build and Deployment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1, 5, 6, 8, 19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Определённые процессы сборки/развёртывания, инвентаризация production, автоматические PR на патчи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реализованы.</w:t>
            </w:r>
            <w:r>
              <w:rPr>
                <w:sz w:val="22"/>
                <w:szCs w:val="22"/>
              </w:rPr>
              <w:t xml:space="preserve"> В тексте есть </w:t>
            </w:r>
            <w:r>
              <w:rPr>
                <w:b/>
                <w:bCs/>
                <w:sz w:val="22"/>
                <w:szCs w:val="22"/>
              </w:rPr>
              <w:t>Jenkins</w:t>
            </w:r>
            <w:r>
              <w:rPr>
                <w:sz w:val="22"/>
                <w:szCs w:val="22"/>
              </w:rPr>
              <w:t xml:space="preserve"> и пайплайны, но </w:t>
            </w:r>
            <w:r>
              <w:rPr>
                <w:b/>
                <w:bCs/>
                <w:sz w:val="22"/>
                <w:szCs w:val="22"/>
              </w:rPr>
              <w:t>нет</w:t>
            </w:r>
            <w:r>
              <w:rPr>
                <w:sz w:val="22"/>
                <w:szCs w:val="22"/>
              </w:rPr>
              <w:t xml:space="preserve"> утверждения об </w:t>
            </w:r>
            <w:r>
              <w:rPr>
                <w:b/>
                <w:bCs/>
                <w:sz w:val="22"/>
                <w:szCs w:val="22"/>
              </w:rPr>
              <w:t>определённом (регламентированном)</w:t>
            </w:r>
            <w:r>
              <w:rPr>
                <w:sz w:val="22"/>
                <w:szCs w:val="22"/>
              </w:rPr>
              <w:t xml:space="preserve"> процессе сборки/развёртывания, инвентаризации компонентов production и автоматических PR — по правилу это </w:t>
            </w:r>
            <w:r>
              <w:rPr>
                <w:b/>
                <w:bCs/>
                <w:sz w:val="22"/>
                <w:szCs w:val="22"/>
              </w:rPr>
              <w:t>не считается</w:t>
            </w:r>
            <w:r>
              <w:rPr>
                <w:sz w:val="22"/>
                <w:szCs w:val="22"/>
              </w:rPr>
              <w:t xml:space="preserve"> реализацией DSOMM 1, 5, 6, 8, 19.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Culture and Organization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Простое моделирование угроз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Implementation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7, 30, 40, 50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VCS; hardening; MFA для админов; контекстное экранирование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 — да</w:t>
            </w:r>
            <w:r>
              <w:rPr>
                <w:sz w:val="22"/>
                <w:szCs w:val="22"/>
              </w:rPr>
              <w:t xml:space="preserve"> (явно </w:t>
            </w:r>
            <w:r>
              <w:rPr>
                <w:b/>
                <w:bCs/>
                <w:sz w:val="22"/>
                <w:szCs w:val="22"/>
              </w:rPr>
              <w:t>GitLab</w:t>
            </w:r>
            <w:r>
              <w:rPr>
                <w:sz w:val="22"/>
                <w:szCs w:val="22"/>
              </w:rPr>
              <w:t xml:space="preserve">). </w:t>
            </w:r>
            <w:r>
              <w:rPr>
                <w:b/>
                <w:bCs/>
                <w:sz w:val="22"/>
                <w:szCs w:val="22"/>
              </w:rPr>
              <w:t>30, 40, 50 — не реализованы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Information Gathering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57, 61, 62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Централизованное логирование, метрики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Реализовано :</w:t>
            </w:r>
            <w:r>
              <w:rPr>
                <w:sz w:val="22"/>
                <w:szCs w:val="22"/>
              </w:rPr>
              <w:t xml:space="preserve"> скорей всего централизованное логирование систем присутстует и наличие базовых метрик систем и приложений есть .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 and Verification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78, 80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Обработка ЛС; устранение высоких/критических дефектов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реализованы :</w:t>
            </w:r>
            <w:r>
              <w:rPr>
                <w:sz w:val="22"/>
                <w:szCs w:val="22"/>
              </w:rPr>
              <w:t xml:space="preserve"> про обработку ложных срабатываний SAST </w:t>
            </w:r>
            <w:r>
              <w:rPr>
                <w:b/>
                <w:bCs/>
                <w:sz w:val="22"/>
                <w:szCs w:val="22"/>
              </w:rPr>
              <w:t>не сказано</w:t>
            </w:r>
            <w:r>
              <w:rPr>
                <w:sz w:val="22"/>
                <w:szCs w:val="22"/>
              </w:rPr>
              <w:t xml:space="preserve">; про </w:t>
            </w:r>
            <w:r>
              <w:rPr>
                <w:b/>
                <w:bCs/>
                <w:sz w:val="22"/>
                <w:szCs w:val="22"/>
              </w:rPr>
              <w:t>сроки</w:t>
            </w:r>
            <w:r>
              <w:rPr>
                <w:sz w:val="22"/>
                <w:szCs w:val="22"/>
              </w:rPr>
              <w:t xml:space="preserve"> устранения сказано, что они </w:t>
            </w:r>
            <w:r>
              <w:rPr>
                <w:b/>
                <w:bCs/>
                <w:sz w:val="22"/>
                <w:szCs w:val="22"/>
              </w:rPr>
              <w:t>не определены</w:t>
            </w:r>
            <w:r>
              <w:rPr>
                <w:sz w:val="22"/>
                <w:szCs w:val="22"/>
              </w:rPr>
              <w:t xml:space="preserve">, что </w:t>
            </w:r>
            <w:r>
              <w:rPr>
                <w:b/>
                <w:bCs/>
                <w:sz w:val="22"/>
                <w:szCs w:val="22"/>
              </w:rPr>
              <w:t>не удовлетворяет</w:t>
            </w:r>
            <w:r>
              <w:rPr>
                <w:sz w:val="22"/>
                <w:szCs w:val="22"/>
              </w:rPr>
              <w:t xml:space="preserve"> ожидаемой зрелости практики </w:t>
            </w:r>
            <w:r>
              <w:rPr>
                <w:b/>
                <w:bCs/>
                <w:sz w:val="22"/>
                <w:szCs w:val="22"/>
              </w:rPr>
              <w:t>80</w:t>
            </w:r>
            <w:r>
              <w:rPr>
                <w:sz w:val="22"/>
                <w:szCs w:val="22"/>
              </w:rPr>
              <w:t xml:space="preserve"> (устранение критичных находок в управляемом режиме).</w:t>
            </w:r>
          </w:p>
        </w:tc>
      </w:tr>
    </w:tbl>
    <w:p>
      <w:pPr>
        <w:pStyle w:val="Normal"/>
        <w:spacing w:before="24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Heading2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3. ГОСТ Р 56939—2024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67"/>
        <w:gridCol w:w="3351"/>
        <w:gridCol w:w="4282"/>
      </w:tblGrid>
      <w:tr>
        <w:trPr>
          <w:tblHeader w:val="true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Практика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Ключевые ожидания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Реализация в компании Х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4.12</w:t>
            </w:r>
            <w:r>
              <w:rPr>
                <w:sz w:val="22"/>
                <w:szCs w:val="22"/>
              </w:rPr>
              <w:t xml:space="preserve"> Регламенты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Регламенты процессов, роли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реализовано.</w:t>
            </w:r>
            <w:r>
              <w:rPr>
                <w:sz w:val="22"/>
                <w:szCs w:val="22"/>
              </w:rPr>
              <w:t xml:space="preserve"> Явно: регламента безопасной разработки </w:t>
            </w:r>
            <w:r>
              <w:rPr>
                <w:b/>
                <w:bCs/>
                <w:sz w:val="22"/>
                <w:szCs w:val="22"/>
              </w:rPr>
              <w:t>нет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4.13</w:t>
            </w:r>
            <w:r>
              <w:rPr>
                <w:sz w:val="22"/>
                <w:szCs w:val="22"/>
              </w:rPr>
              <w:t xml:space="preserve"> Среда разработки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VCS, НИ, задачи/ошибки, интеграция проверок, прослеживаемость устранения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  <w:r>
              <w:rPr>
                <w:sz w:val="22"/>
                <w:szCs w:val="22"/>
              </w:rPr>
              <w:t xml:space="preserve"> как </w:t>
            </w:r>
            <w:r>
              <w:rPr>
                <w:b/>
                <w:bCs/>
                <w:sz w:val="22"/>
                <w:szCs w:val="22"/>
              </w:rPr>
              <w:t>полный</w:t>
            </w:r>
            <w:r>
              <w:rPr>
                <w:sz w:val="22"/>
                <w:szCs w:val="22"/>
              </w:rPr>
              <w:t xml:space="preserve"> процесс по ГОСТ. </w:t>
            </w:r>
            <w:r>
              <w:rPr>
                <w:b/>
                <w:bCs/>
                <w:sz w:val="22"/>
                <w:szCs w:val="22"/>
              </w:rPr>
              <w:t>Указаны</w:t>
            </w:r>
            <w:r>
              <w:rPr>
                <w:sz w:val="22"/>
                <w:szCs w:val="22"/>
              </w:rPr>
              <w:t xml:space="preserve"> GitLab и Jenkins — этого </w:t>
            </w:r>
            <w:r>
              <w:rPr>
                <w:b/>
                <w:bCs/>
                <w:sz w:val="22"/>
                <w:szCs w:val="22"/>
              </w:rPr>
              <w:t>недостаточно</w:t>
            </w:r>
            <w:r>
              <w:rPr>
                <w:sz w:val="22"/>
                <w:szCs w:val="22"/>
              </w:rPr>
              <w:t xml:space="preserve">, чтобы считать реализованными требования о </w:t>
            </w:r>
            <w:r>
              <w:rPr>
                <w:b/>
                <w:bCs/>
                <w:sz w:val="22"/>
                <w:szCs w:val="22"/>
              </w:rPr>
              <w:t>регламентированной</w:t>
            </w:r>
            <w:r>
              <w:rPr>
                <w:sz w:val="22"/>
                <w:szCs w:val="22"/>
              </w:rPr>
              <w:t xml:space="preserve"> интеграции процессов безопасности и </w:t>
            </w:r>
            <w:r>
              <w:rPr>
                <w:b/>
                <w:bCs/>
                <w:sz w:val="22"/>
                <w:szCs w:val="22"/>
              </w:rPr>
              <w:t>прослеживаемости</w:t>
            </w:r>
            <w:r>
              <w:rPr>
                <w:sz w:val="22"/>
                <w:szCs w:val="22"/>
              </w:rPr>
              <w:t xml:space="preserve"> устранения: последнее </w:t>
            </w:r>
            <w:r>
              <w:rPr>
                <w:b/>
                <w:bCs/>
                <w:sz w:val="22"/>
                <w:szCs w:val="22"/>
              </w:rPr>
              <w:t>не описано</w:t>
            </w:r>
            <w:r>
              <w:rPr>
                <w:sz w:val="22"/>
                <w:szCs w:val="22"/>
              </w:rPr>
              <w:t xml:space="preserve">, плюс </w:t>
            </w:r>
            <w:r>
              <w:rPr>
                <w:b/>
                <w:bCs/>
                <w:sz w:val="22"/>
                <w:szCs w:val="22"/>
              </w:rPr>
              <w:t>нет сроков</w:t>
            </w:r>
            <w:r>
              <w:rPr>
                <w:sz w:val="22"/>
                <w:szCs w:val="22"/>
              </w:rPr>
              <w:t xml:space="preserve"> на дефекты.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4.1</w:t>
            </w:r>
            <w:r>
              <w:rPr>
                <w:sz w:val="22"/>
                <w:szCs w:val="22"/>
              </w:rPr>
              <w:t xml:space="preserve"> Цели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т.ч. оперативное устранение уязвимостей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  <w:r>
              <w:rPr>
                <w:sz w:val="22"/>
                <w:szCs w:val="22"/>
              </w:rPr>
              <w:t xml:space="preserve"> в части оперативности: сроки устранения дефектов безопасности </w:t>
            </w:r>
            <w:r>
              <w:rPr>
                <w:b/>
                <w:bCs/>
                <w:sz w:val="22"/>
                <w:szCs w:val="22"/>
              </w:rPr>
              <w:t>не определены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5.1</w:t>
            </w:r>
            <w:r>
              <w:rPr>
                <w:sz w:val="22"/>
                <w:szCs w:val="22"/>
              </w:rPr>
              <w:t xml:space="preserve"> Планирование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Анализ, планы, область применения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5.2</w:t>
            </w:r>
            <w:r>
              <w:rPr>
                <w:sz w:val="22"/>
                <w:szCs w:val="22"/>
              </w:rPr>
              <w:t xml:space="preserve"> Обучение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Планы, учёт, осведомлённость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5.3 </w:t>
            </w:r>
            <w:r>
              <w:rPr>
                <w:sz w:val="22"/>
                <w:szCs w:val="22"/>
              </w:rPr>
              <w:t>Требования безопасности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Регламент, учёт требований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5.5 </w:t>
            </w:r>
            <w:r>
              <w:rPr>
                <w:sz w:val="22"/>
                <w:szCs w:val="22"/>
              </w:rPr>
              <w:t>Управление недостатками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Учёт, устранение, управление жизненным циклом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  <w:r>
              <w:rPr>
                <w:sz w:val="22"/>
                <w:szCs w:val="22"/>
              </w:rPr>
              <w:t xml:space="preserve"> в полном смысле ГОСТ: в описании только </w:t>
            </w:r>
            <w:r>
              <w:rPr>
                <w:b/>
                <w:bCs/>
                <w:sz w:val="22"/>
                <w:szCs w:val="22"/>
              </w:rPr>
              <w:t>технический долг</w:t>
            </w:r>
            <w:r>
              <w:rPr>
                <w:sz w:val="22"/>
                <w:szCs w:val="22"/>
              </w:rPr>
              <w:t xml:space="preserve"> и </w:t>
            </w:r>
            <w:r>
              <w:rPr>
                <w:b/>
                <w:bCs/>
                <w:sz w:val="22"/>
                <w:szCs w:val="22"/>
              </w:rPr>
              <w:t>отсутствие сроков</w:t>
            </w:r>
            <w:r>
              <w:rPr>
                <w:sz w:val="22"/>
                <w:szCs w:val="22"/>
              </w:rPr>
              <w:t xml:space="preserve">, без процесса по </w:t>
            </w:r>
            <w:r>
              <w:rPr>
                <w:b/>
                <w:bCs/>
                <w:sz w:val="22"/>
                <w:szCs w:val="22"/>
              </w:rPr>
              <w:t>5.5</w:t>
            </w:r>
            <w:r>
              <w:rPr>
                <w:sz w:val="22"/>
                <w:szCs w:val="22"/>
              </w:rPr>
              <w:t xml:space="preserve"> и артефактов.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5.7  </w:t>
            </w:r>
            <w:r>
              <w:rPr>
                <w:sz w:val="22"/>
                <w:szCs w:val="22"/>
              </w:rPr>
              <w:t>Моделирование угроз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Процесс и артефакты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5.8–5.9 </w:t>
            </w:r>
            <w:r>
              <w:rPr>
                <w:sz w:val="22"/>
                <w:szCs w:val="22"/>
              </w:rPr>
              <w:t>Правила кодирования, экспертиза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Регламенты и работы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5.10</w:t>
            </w:r>
            <w:r>
              <w:rPr>
                <w:sz w:val="22"/>
                <w:szCs w:val="22"/>
              </w:rPr>
              <w:t xml:space="preserve"> Статический анализ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Регламент, инструменты по языкам, конфигурация, отчёты, повторный анализ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  <w:r>
              <w:rPr>
                <w:sz w:val="22"/>
                <w:szCs w:val="22"/>
              </w:rPr>
              <w:t xml:space="preserve"> как </w:t>
            </w:r>
            <w:r>
              <w:rPr>
                <w:b/>
                <w:bCs/>
                <w:sz w:val="22"/>
                <w:szCs w:val="22"/>
              </w:rPr>
              <w:t>процесс по ГОСТ: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SAST</w:t>
            </w:r>
            <w:r>
              <w:rPr>
                <w:sz w:val="22"/>
                <w:szCs w:val="22"/>
              </w:rPr>
              <w:t xml:space="preserve"> в описании </w:t>
            </w:r>
            <w:r>
              <w:rPr>
                <w:b/>
                <w:bCs/>
                <w:sz w:val="22"/>
                <w:szCs w:val="22"/>
              </w:rPr>
              <w:t>есть</w:t>
            </w:r>
            <w:r>
              <w:rPr>
                <w:sz w:val="22"/>
                <w:szCs w:val="22"/>
              </w:rPr>
              <w:t xml:space="preserve">, но </w:t>
            </w:r>
            <w:r>
              <w:rPr>
                <w:b/>
                <w:bCs/>
                <w:sz w:val="22"/>
                <w:szCs w:val="22"/>
              </w:rPr>
              <w:t>нет</w:t>
            </w:r>
            <w:r>
              <w:rPr>
                <w:sz w:val="22"/>
                <w:szCs w:val="22"/>
              </w:rPr>
              <w:t xml:space="preserve"> регламента, перечня инструментов под </w:t>
            </w:r>
            <w:r>
              <w:rPr>
                <w:b/>
                <w:bCs/>
                <w:sz w:val="22"/>
                <w:szCs w:val="22"/>
              </w:rPr>
              <w:t>C#/JS</w:t>
            </w:r>
            <w:r>
              <w:rPr>
                <w:sz w:val="22"/>
                <w:szCs w:val="22"/>
              </w:rPr>
              <w:t xml:space="preserve">, конфигурации, отчётности и повторных прогонов — всё это </w:t>
            </w:r>
            <w:r>
              <w:rPr>
                <w:b/>
                <w:bCs/>
                <w:sz w:val="22"/>
                <w:szCs w:val="22"/>
              </w:rPr>
              <w:t>не названо ⇒ не реализовано</w:t>
            </w:r>
            <w:r>
              <w:rPr>
                <w:sz w:val="22"/>
                <w:szCs w:val="22"/>
              </w:rPr>
              <w:t xml:space="preserve"> в требуемом объёме.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5.11 </w:t>
            </w:r>
            <w:r>
              <w:rPr>
                <w:sz w:val="22"/>
                <w:szCs w:val="22"/>
              </w:rPr>
              <w:t>Динамический анализ / фаззинг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Регламент, инструменты, сценарии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5.4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5.12</w:t>
            </w:r>
            <w:r>
              <w:rPr>
                <w:sz w:val="22"/>
                <w:szCs w:val="22"/>
              </w:rPr>
              <w:t xml:space="preserve"> Конфигурация и безопасная сборка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Регламенты, сведения о среде сборки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  <w:r>
              <w:rPr>
                <w:sz w:val="22"/>
                <w:szCs w:val="22"/>
              </w:rPr>
              <w:t xml:space="preserve"> (IaC и Jenkins </w:t>
            </w:r>
            <w:r>
              <w:rPr>
                <w:b/>
                <w:bCs/>
                <w:sz w:val="22"/>
                <w:szCs w:val="22"/>
              </w:rPr>
              <w:t>названы</w:t>
            </w:r>
            <w:r>
              <w:rPr>
                <w:sz w:val="22"/>
                <w:szCs w:val="22"/>
              </w:rPr>
              <w:t xml:space="preserve">, но </w:t>
            </w:r>
            <w:r>
              <w:rPr>
                <w:b/>
                <w:bCs/>
                <w:sz w:val="22"/>
                <w:szCs w:val="22"/>
              </w:rPr>
              <w:t>регламентов и артефактов</w:t>
            </w:r>
            <w:r>
              <w:rPr>
                <w:sz w:val="22"/>
                <w:szCs w:val="22"/>
              </w:rPr>
              <w:t xml:space="preserve"> по </w:t>
            </w:r>
            <w:r>
              <w:rPr>
                <w:b/>
                <w:bCs/>
                <w:sz w:val="22"/>
                <w:szCs w:val="22"/>
              </w:rPr>
              <w:t>5.4/5.12</w:t>
            </w:r>
            <w:r>
              <w:rPr>
                <w:sz w:val="22"/>
                <w:szCs w:val="22"/>
              </w:rPr>
              <w:t xml:space="preserve"> в описании </w:t>
            </w:r>
            <w:r>
              <w:rPr>
                <w:b/>
                <w:bCs/>
                <w:sz w:val="22"/>
                <w:szCs w:val="22"/>
              </w:rPr>
              <w:t>нет</w:t>
            </w:r>
            <w:r>
              <w:rPr>
                <w:sz w:val="22"/>
                <w:szCs w:val="22"/>
              </w:rPr>
              <w:t>).</w:t>
            </w:r>
          </w:p>
        </w:tc>
      </w:tr>
      <w:tr>
        <w:trPr/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4.17 </w:t>
            </w:r>
            <w:r>
              <w:rPr>
                <w:sz w:val="22"/>
                <w:szCs w:val="22"/>
              </w:rPr>
              <w:t>Защита информации процессов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Разграничение доступа, хранение, АВ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 реализовано</w:t>
            </w:r>
          </w:p>
        </w:tc>
      </w:tr>
    </w:tbl>
    <w:p>
      <w:pPr>
        <w:pStyle w:val="Normal"/>
        <w:spacing w:before="24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Heading2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4. Вывод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 основании анализа исходных данных о компании, а также оценки соответствия процессов обеспечения безопасности разработки стандартам, интегрированных в жизненный цикл ПО можно сделать выводы, что процессы безопасной разработки компании </w:t>
      </w:r>
      <w:r>
        <w:rPr>
          <w:b/>
          <w:bCs/>
          <w:sz w:val="22"/>
          <w:szCs w:val="22"/>
        </w:rPr>
        <w:t>Х</w:t>
      </w:r>
      <w:r>
        <w:rPr>
          <w:sz w:val="22"/>
          <w:szCs w:val="22"/>
        </w:rPr>
        <w:t xml:space="preserve"> в целом </w:t>
      </w:r>
      <w:r>
        <w:rPr>
          <w:b/>
          <w:bCs/>
          <w:sz w:val="22"/>
          <w:szCs w:val="22"/>
        </w:rPr>
        <w:t>не соответствуют</w:t>
      </w:r>
      <w:r>
        <w:rPr>
          <w:sz w:val="22"/>
          <w:szCs w:val="22"/>
        </w:rPr>
        <w:t xml:space="preserve"> заявленным ориентирам.</w:t>
        <w:br/>
        <w:t>Это подтверждается следующими фактами: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BSIMM (L1):</w:t>
      </w:r>
      <w:r>
        <w:rPr>
          <w:sz w:val="22"/>
          <w:szCs w:val="22"/>
        </w:rPr>
        <w:t xml:space="preserve"> из </w:t>
      </w:r>
      <w:r>
        <w:rPr>
          <w:b/>
          <w:bCs/>
          <w:sz w:val="22"/>
          <w:szCs w:val="22"/>
        </w:rPr>
        <w:t>40</w:t>
      </w:r>
      <w:r>
        <w:rPr>
          <w:sz w:val="22"/>
          <w:szCs w:val="22"/>
        </w:rPr>
        <w:t xml:space="preserve"> активностей уровня 1 </w:t>
      </w:r>
      <w:r>
        <w:rPr>
          <w:b/>
          <w:bCs/>
          <w:sz w:val="22"/>
          <w:szCs w:val="22"/>
        </w:rPr>
        <w:t>практически не реализован</w:t>
      </w:r>
      <w:r>
        <w:rPr>
          <w:sz w:val="22"/>
          <w:szCs w:val="22"/>
        </w:rPr>
        <w:t xml:space="preserve"> ни один домен целиком. Единственное устойчивое пересечение с описанием — наличие </w:t>
      </w:r>
      <w:r>
        <w:rPr>
          <w:b/>
          <w:bCs/>
          <w:sz w:val="22"/>
          <w:szCs w:val="22"/>
        </w:rPr>
        <w:t>SAST</w:t>
      </w:r>
      <w:r>
        <w:rPr>
          <w:sz w:val="22"/>
          <w:szCs w:val="22"/>
        </w:rPr>
        <w:t xml:space="preserve"> как слабая связь с активностью </w:t>
      </w:r>
      <w:r>
        <w:rPr>
          <w:b/>
          <w:bCs/>
          <w:sz w:val="22"/>
          <w:szCs w:val="22"/>
        </w:rPr>
        <w:t>CR1.4</w:t>
      </w:r>
      <w:r>
        <w:rPr>
          <w:sz w:val="22"/>
          <w:szCs w:val="22"/>
        </w:rPr>
        <w:t xml:space="preserve"> (автоматизированный разбор кода). </w:t>
      </w:r>
      <w:r>
        <w:rPr>
          <w:b/>
          <w:bCs/>
          <w:sz w:val="22"/>
          <w:szCs w:val="22"/>
        </w:rPr>
        <w:t>Governance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Intelligence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Deployment</w:t>
      </w:r>
      <w:r>
        <w:rPr>
          <w:sz w:val="22"/>
          <w:szCs w:val="22"/>
        </w:rPr>
        <w:t xml:space="preserve"> по L1 в описании </w:t>
      </w:r>
      <w:r>
        <w:rPr>
          <w:b/>
          <w:bCs/>
          <w:sz w:val="22"/>
          <w:szCs w:val="22"/>
        </w:rPr>
        <w:t>не подтверждены</w:t>
      </w:r>
      <w:r>
        <w:rPr>
          <w:sz w:val="22"/>
          <w:szCs w:val="22"/>
        </w:rPr>
        <w:t xml:space="preserve"> .</w:t>
      </w:r>
    </w:p>
    <w:p>
      <w:pPr>
        <w:pStyle w:val="Normal"/>
        <w:spacing w:before="0" w:after="20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DSOMM (L1):</w:t>
      </w:r>
      <w:r>
        <w:rPr>
          <w:sz w:val="22"/>
          <w:szCs w:val="22"/>
        </w:rPr>
        <w:t xml:space="preserve"> из 15 активностей уровня 1 явном виде реализован один домен </w:t>
      </w:r>
      <w:r>
        <w:rPr>
          <w:b/>
          <w:bCs/>
          <w:sz w:val="22"/>
          <w:szCs w:val="22"/>
        </w:rPr>
        <w:t>Information Gathering, VCS (GitLab)</w:t>
      </w:r>
      <w:r>
        <w:rPr>
          <w:sz w:val="22"/>
          <w:szCs w:val="22"/>
        </w:rPr>
        <w:t xml:space="preserve"> — практика с </w:t>
      </w:r>
      <w:r>
        <w:rPr>
          <w:b/>
          <w:bCs/>
          <w:sz w:val="22"/>
          <w:szCs w:val="22"/>
        </w:rPr>
        <w:t>ID 7</w:t>
      </w:r>
      <w:r>
        <w:rPr>
          <w:sz w:val="22"/>
          <w:szCs w:val="22"/>
        </w:rPr>
        <w:t xml:space="preserve">. Остальные перечисленные в документе практики </w:t>
      </w:r>
      <w:r>
        <w:rPr>
          <w:b/>
          <w:bCs/>
          <w:sz w:val="22"/>
          <w:szCs w:val="22"/>
        </w:rPr>
        <w:t>не реализованы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ГОСТ Р 56939—2024: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ни один из процессов раздела 4 и 5</w:t>
      </w:r>
      <w:r>
        <w:rPr>
          <w:sz w:val="22"/>
          <w:szCs w:val="22"/>
        </w:rPr>
        <w:t xml:space="preserve"> нельзя признать </w:t>
      </w:r>
      <w:r>
        <w:rPr>
          <w:b/>
          <w:bCs/>
          <w:sz w:val="22"/>
          <w:szCs w:val="22"/>
        </w:rPr>
        <w:t>реализованным в полном объёме</w:t>
      </w:r>
      <w:r>
        <w:rPr>
          <w:sz w:val="22"/>
          <w:szCs w:val="22"/>
        </w:rPr>
        <w:t xml:space="preserve"> требований стандарта. Не видно регламентированного контура планирования (</w:t>
      </w:r>
      <w:r>
        <w:rPr>
          <w:b/>
          <w:bCs/>
          <w:sz w:val="22"/>
          <w:szCs w:val="22"/>
        </w:rPr>
        <w:t>5.1</w:t>
      </w:r>
      <w:r>
        <w:rPr>
          <w:sz w:val="22"/>
          <w:szCs w:val="22"/>
        </w:rPr>
        <w:t>), обучения (</w:t>
      </w:r>
      <w:r>
        <w:rPr>
          <w:b/>
          <w:bCs/>
          <w:sz w:val="22"/>
          <w:szCs w:val="22"/>
        </w:rPr>
        <w:t>5.2</w:t>
      </w:r>
      <w:r>
        <w:rPr>
          <w:sz w:val="22"/>
          <w:szCs w:val="22"/>
        </w:rPr>
        <w:t>), управления требованиями безопасности (</w:t>
      </w:r>
      <w:r>
        <w:rPr>
          <w:b/>
          <w:bCs/>
          <w:sz w:val="22"/>
          <w:szCs w:val="22"/>
        </w:rPr>
        <w:t>5.3</w:t>
      </w:r>
      <w:r>
        <w:rPr>
          <w:sz w:val="22"/>
          <w:szCs w:val="22"/>
        </w:rPr>
        <w:t>), моделирования угроз и поверхности атаки (</w:t>
      </w:r>
      <w:r>
        <w:rPr>
          <w:b/>
          <w:bCs/>
          <w:sz w:val="22"/>
          <w:szCs w:val="22"/>
        </w:rPr>
        <w:t>5.7</w:t>
      </w:r>
      <w:r>
        <w:rPr>
          <w:sz w:val="22"/>
          <w:szCs w:val="22"/>
        </w:rPr>
        <w:t>), правил кодирования и экспертизы (</w:t>
      </w:r>
      <w:r>
        <w:rPr>
          <w:b/>
          <w:bCs/>
          <w:sz w:val="22"/>
          <w:szCs w:val="22"/>
        </w:rPr>
        <w:t>5.8–5.9</w:t>
      </w:r>
      <w:r>
        <w:rPr>
          <w:sz w:val="22"/>
          <w:szCs w:val="22"/>
        </w:rPr>
        <w:t>), полноценного статического (</w:t>
      </w:r>
      <w:r>
        <w:rPr>
          <w:b/>
          <w:bCs/>
          <w:sz w:val="22"/>
          <w:szCs w:val="22"/>
        </w:rPr>
        <w:t>5.10</w:t>
      </w:r>
      <w:r>
        <w:rPr>
          <w:sz w:val="22"/>
          <w:szCs w:val="22"/>
        </w:rPr>
        <w:t>) и динамического анализа (</w:t>
      </w:r>
      <w:r>
        <w:rPr>
          <w:b/>
          <w:bCs/>
          <w:sz w:val="22"/>
          <w:szCs w:val="22"/>
        </w:rPr>
        <w:t>5.11</w:t>
      </w:r>
      <w:r>
        <w:rPr>
          <w:sz w:val="22"/>
          <w:szCs w:val="22"/>
        </w:rPr>
        <w:t>), управления конфигурацией и безопасной сборкой (</w:t>
      </w:r>
      <w:r>
        <w:rPr>
          <w:b/>
          <w:bCs/>
          <w:sz w:val="22"/>
          <w:szCs w:val="22"/>
        </w:rPr>
        <w:t>5.4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5.12</w:t>
      </w:r>
      <w:r>
        <w:rPr>
          <w:sz w:val="22"/>
          <w:szCs w:val="22"/>
        </w:rPr>
        <w:t>), а также защиты информации процессов разработки (</w:t>
      </w:r>
      <w:r>
        <w:rPr>
          <w:b/>
          <w:bCs/>
          <w:sz w:val="22"/>
          <w:szCs w:val="22"/>
        </w:rPr>
        <w:t>4.17</w:t>
      </w:r>
      <w:r>
        <w:rPr>
          <w:sz w:val="22"/>
          <w:szCs w:val="22"/>
        </w:rPr>
        <w:t>). Управление недостатками (</w:t>
      </w:r>
      <w:r>
        <w:rPr>
          <w:b/>
          <w:bCs/>
          <w:sz w:val="22"/>
          <w:szCs w:val="22"/>
        </w:rPr>
        <w:t>5.5</w:t>
      </w:r>
      <w:r>
        <w:rPr>
          <w:sz w:val="22"/>
          <w:szCs w:val="22"/>
        </w:rPr>
        <w:t xml:space="preserve">) в описании сводится к техдолгу </w:t>
      </w:r>
      <w:r>
        <w:rPr>
          <w:b/>
          <w:bCs/>
          <w:sz w:val="22"/>
          <w:szCs w:val="22"/>
        </w:rPr>
        <w:t>без сроков</w:t>
      </w:r>
      <w:r>
        <w:rPr>
          <w:sz w:val="22"/>
          <w:szCs w:val="22"/>
        </w:rPr>
        <w:t xml:space="preserve">, что </w:t>
      </w:r>
      <w:r>
        <w:rPr>
          <w:b/>
          <w:bCs/>
          <w:sz w:val="22"/>
          <w:szCs w:val="22"/>
        </w:rPr>
        <w:t>не эквивалентно</w:t>
      </w:r>
      <w:r>
        <w:rPr>
          <w:sz w:val="22"/>
          <w:szCs w:val="22"/>
        </w:rPr>
        <w:t xml:space="preserve"> требованиям ГОСТ. Наличие </w:t>
      </w:r>
      <w:r>
        <w:rPr>
          <w:b/>
          <w:bCs/>
          <w:sz w:val="22"/>
          <w:szCs w:val="22"/>
        </w:rPr>
        <w:t>SAST</w:t>
      </w:r>
      <w:r>
        <w:rPr>
          <w:sz w:val="22"/>
          <w:szCs w:val="22"/>
        </w:rPr>
        <w:t xml:space="preserve"> не позволяет считать выполненным </w:t>
      </w:r>
      <w:r>
        <w:rPr>
          <w:b/>
          <w:bCs/>
          <w:sz w:val="22"/>
          <w:szCs w:val="22"/>
        </w:rPr>
        <w:t>5.10</w:t>
      </w:r>
      <w:r>
        <w:rPr>
          <w:sz w:val="22"/>
          <w:szCs w:val="22"/>
        </w:rPr>
        <w:t xml:space="preserve"> без регламента, привязки к стеку (</w:t>
      </w:r>
      <w:r>
        <w:rPr>
          <w:b/>
          <w:bCs/>
          <w:sz w:val="22"/>
          <w:szCs w:val="22"/>
        </w:rPr>
        <w:t>C#/JS</w:t>
      </w:r>
      <w:r>
        <w:rPr>
          <w:sz w:val="22"/>
          <w:szCs w:val="22"/>
        </w:rPr>
        <w:t>), настройки, отчётности и повторяемости.</w:t>
      </w:r>
    </w:p>
    <w:p>
      <w:pPr>
        <w:pStyle w:val="Heading2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5. Риски и пробелы в SDLC</w:t>
      </w:r>
    </w:p>
    <w:p>
      <w:pPr>
        <w:pStyle w:val="Heading3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5.1. Пробелы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1. Нет проверки синтаксиса и качества кода на ранних этапах.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2. SCA (анализ состава ПО / зависимостей).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3. Нет DAST (динамическое тестирование приложения).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4. Отсутствие проверки секретов в исходных файлах и репозит</w:t>
      </w:r>
      <w:r>
        <w:rPr>
          <w:sz w:val="22"/>
          <w:szCs w:val="22"/>
        </w:rPr>
        <w:t>а</w:t>
      </w:r>
      <w:r>
        <w:rPr>
          <w:sz w:val="22"/>
          <w:szCs w:val="22"/>
        </w:rPr>
        <w:t>рии.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5. Отсутствие менеджера секретов.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6. Отсутствие IAM c MFA для администраторов.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 Отсутствие </w:t>
      </w:r>
      <w:r>
        <w:rPr>
          <w:sz w:val="22"/>
          <w:szCs w:val="22"/>
        </w:rPr>
        <w:t>п</w:t>
      </w:r>
      <w:r>
        <w:rPr>
          <w:sz w:val="22"/>
          <w:szCs w:val="22"/>
        </w:rPr>
        <w:t>роверки конфигурации манифестов Terraform и Ansible.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8. Отсутствие  </w:t>
      </w:r>
      <w:r>
        <w:rPr>
          <w:sz w:val="22"/>
          <w:szCs w:val="22"/>
        </w:rPr>
        <w:t>п</w:t>
      </w:r>
      <w:r>
        <w:rPr>
          <w:sz w:val="22"/>
          <w:szCs w:val="22"/>
        </w:rPr>
        <w:t>роверки контейнеров (образов и среды исполнения).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9. Нет регламентов по всем направлениям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10. Задачи по  дефектам безопасности не имеют регламентированных  сроков и застревают в беклоге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11. Только SAST без описанного процесса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12. Нет модели угроз, поверхности атаки и явного контура требований/архитектуры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13. Инструменты DevOps без регламентов — Jenkins, IaC, облако не описаны как часть безопасной сборки и конфигурации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14. Контейнеры без описанной верификации образов и политик K8s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>15. Концентрация на одном специалисте организационный и преемственностный риск.</w:t>
      </w:r>
    </w:p>
    <w:p>
      <w:pPr>
        <w:pStyle w:val="Heading3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5.2. Риски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>Уязвимости в коде и архитектуре:</w:t>
      </w:r>
      <w:r>
        <w:rPr>
          <w:sz w:val="22"/>
          <w:szCs w:val="22"/>
        </w:rPr>
        <w:t> Ошибки, такие как инъекции (SQLi), межсайтовый скриптинг (XSS) или неправильная аутентификация, возникающие из-за недостаточного анализа защищенности на ранних этапах.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Риски компонентов с открытым исходным кодом (Open Source):</w:t>
      </w:r>
      <w:r>
        <w:rPr>
          <w:sz w:val="22"/>
          <w:szCs w:val="22"/>
        </w:rPr>
        <w:t> Использование библиотек с известными уязвимостями, устаревшие зависимости или внедрение вредоносного кода в цепочку поставок.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3.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Ошибки конфигурации (Misconfiguration):</w:t>
      </w:r>
      <w:r>
        <w:rPr>
          <w:sz w:val="22"/>
          <w:szCs w:val="22"/>
        </w:rPr>
        <w:t> Небезопасные настройки серверов, контейнеров или облачной инфраструктуры, оставляющие порты или базы данных открытыми -</w:t>
      </w:r>
      <w:r>
        <w:rPr>
          <w:b/>
          <w:bCs/>
          <w:sz w:val="22"/>
          <w:szCs w:val="22"/>
        </w:rPr>
        <w:t>постоянная уязвимость инфраструктуры</w:t>
      </w:r>
      <w:r>
        <w:rPr>
          <w:sz w:val="22"/>
          <w:szCs w:val="22"/>
        </w:rPr>
        <w:t>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4.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«Теневое» IT и слабый контроль доступа:</w:t>
      </w:r>
      <w:r>
        <w:rPr>
          <w:sz w:val="22"/>
          <w:szCs w:val="22"/>
        </w:rPr>
        <w:t> Несанкционированный доступ разработчиков к продуктовым средам (инсайдерские угрозы) или использование неавторизованных инструментов.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5. Отсутствие культуры безопасности (DevSecOps):</w:t>
      </w:r>
      <w:r>
        <w:rPr>
          <w:sz w:val="22"/>
          <w:szCs w:val="22"/>
        </w:rPr>
        <w:t> Игнорирование требований безопасности ради скорости релиза (срыв сроков), нехватка компетенций у разработчиков.</w:t>
      </w:r>
    </w:p>
    <w:p>
      <w:pPr>
        <w:pStyle w:val="Normal"/>
        <w:spacing w:before="0" w:after="100"/>
        <w:ind w:left="2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20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 Предложения по улучшению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5"/>
        <w:gridCol w:w="2040"/>
        <w:gridCol w:w="2895"/>
        <w:gridCol w:w="2357"/>
        <w:gridCol w:w="2503"/>
      </w:tblGrid>
      <w:tr>
        <w:trPr>
          <w:tblHeader w:val="true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Наименование меры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Описание меры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Цель меры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Связь со стандартом</w:t>
            </w:r>
          </w:p>
        </w:tc>
      </w:tr>
      <w:tr>
        <w:trPr/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Регламенты SSDLC, роли и SLA по дефектам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Утвердить комплект регламентов: управление требованиями и недостатками безопасности, интеграция проверок в пайплайн, критерии приёмки, RACI; ввести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сроки устранения</w:t>
            </w:r>
            <w:r>
              <w:rPr>
                <w:sz w:val="22"/>
                <w:szCs w:val="22"/>
              </w:rPr>
              <w:t xml:space="preserve"> по критичности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Устранить хаос и зависимость от одного специалиста; снизить риск «вечного» техдолга по ИБ и отсутствия доказуемости процесса.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ГОСТ Р 56939—2024:</w:t>
            </w:r>
            <w:r>
              <w:rPr>
                <w:sz w:val="22"/>
                <w:szCs w:val="22"/>
              </w:rPr>
              <w:t xml:space="preserve"> 4.12, 4.13, 5.1, 5.3, 5.5, 5.10.2.1; </w:t>
            </w:r>
            <w:r>
              <w:rPr>
                <w:b/>
                <w:bCs/>
                <w:sz w:val="22"/>
                <w:szCs w:val="22"/>
              </w:rPr>
              <w:t>BSIMM:</w:t>
            </w:r>
            <w:r>
              <w:rPr>
                <w:sz w:val="22"/>
                <w:szCs w:val="22"/>
              </w:rPr>
              <w:t xml:space="preserve"> Governance (SM, CP), CMVM; </w:t>
            </w:r>
            <w:r>
              <w:rPr>
                <w:b/>
                <w:bCs/>
                <w:sz w:val="22"/>
                <w:szCs w:val="22"/>
              </w:rPr>
              <w:t>DSOMM:</w:t>
            </w:r>
            <w:r>
              <w:rPr>
                <w:sz w:val="22"/>
                <w:szCs w:val="22"/>
              </w:rPr>
              <w:t xml:space="preserve"> Culture &amp; Organization, Test and Verification.</w:t>
            </w:r>
          </w:p>
        </w:tc>
      </w:tr>
      <w:tr>
        <w:trPr/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Линтеры и формализованный SAST в CI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</w:t>
            </w:r>
            <w:r>
              <w:rPr>
                <w:b/>
                <w:bCs/>
                <w:sz w:val="22"/>
                <w:szCs w:val="22"/>
              </w:rPr>
              <w:t>Jenkins</w:t>
            </w:r>
            <w:r>
              <w:rPr>
                <w:sz w:val="22"/>
                <w:szCs w:val="22"/>
              </w:rPr>
              <w:t xml:space="preserve"> добавить: для </w:t>
            </w:r>
            <w:r>
              <w:rPr>
                <w:b/>
                <w:bCs/>
                <w:sz w:val="22"/>
                <w:szCs w:val="22"/>
              </w:rPr>
              <w:t>JS</w:t>
            </w:r>
            <w:r>
              <w:rPr>
                <w:sz w:val="22"/>
                <w:szCs w:val="22"/>
              </w:rPr>
              <w:t xml:space="preserve"> — </w:t>
            </w:r>
            <w:r>
              <w:rPr>
                <w:b/>
                <w:bCs/>
                <w:sz w:val="22"/>
                <w:szCs w:val="22"/>
              </w:rPr>
              <w:t>ESLint</w:t>
            </w:r>
            <w:r>
              <w:rPr>
                <w:sz w:val="22"/>
                <w:szCs w:val="22"/>
              </w:rPr>
              <w:t xml:space="preserve"> с правилами безопасности; для </w:t>
            </w:r>
            <w:r>
              <w:rPr>
                <w:b/>
                <w:bCs/>
                <w:sz w:val="22"/>
                <w:szCs w:val="22"/>
              </w:rPr>
              <w:t>C#</w:t>
            </w:r>
            <w:r>
              <w:rPr>
                <w:sz w:val="22"/>
                <w:szCs w:val="22"/>
              </w:rPr>
              <w:t xml:space="preserve"> — анализаторы </w:t>
            </w:r>
            <w:r>
              <w:rPr>
                <w:b/>
                <w:bCs/>
                <w:sz w:val="22"/>
                <w:szCs w:val="22"/>
              </w:rPr>
              <w:t>Roslyn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Security Code Scan</w:t>
            </w:r>
            <w:r>
              <w:rPr>
                <w:sz w:val="22"/>
                <w:szCs w:val="22"/>
              </w:rPr>
              <w:t xml:space="preserve">;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Раннее выявление дефектов и небезопасных шаблонов; привести имеющийся SAST к </w:t>
            </w:r>
            <w:r>
              <w:rPr>
                <w:b/>
                <w:bCs/>
                <w:sz w:val="22"/>
                <w:szCs w:val="22"/>
              </w:rPr>
              <w:t>повторяемому</w:t>
            </w:r>
            <w:r>
              <w:rPr>
                <w:sz w:val="22"/>
                <w:szCs w:val="22"/>
              </w:rPr>
              <w:t xml:space="preserve"> процессу по ГОСТ.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ГОСТ Р 56939—2024:</w:t>
            </w:r>
            <w:r>
              <w:rPr>
                <w:sz w:val="22"/>
                <w:szCs w:val="22"/>
              </w:rPr>
              <w:t xml:space="preserve"> 5.8, 5.10; </w:t>
            </w:r>
            <w:r>
              <w:rPr>
                <w:b/>
                <w:bCs/>
                <w:sz w:val="22"/>
                <w:szCs w:val="22"/>
              </w:rPr>
              <w:t>BSIMM:</w:t>
            </w:r>
            <w:r>
              <w:rPr>
                <w:sz w:val="22"/>
                <w:szCs w:val="22"/>
              </w:rPr>
              <w:t xml:space="preserve"> CR (инструментальный разбор, контроль качества); </w:t>
            </w:r>
            <w:r>
              <w:rPr>
                <w:b/>
                <w:bCs/>
                <w:sz w:val="22"/>
                <w:szCs w:val="22"/>
              </w:rPr>
              <w:t>DSOMM:</w:t>
            </w:r>
            <w:r>
              <w:rPr>
                <w:sz w:val="22"/>
                <w:szCs w:val="22"/>
              </w:rPr>
              <w:t xml:space="preserve"> Build &amp; Deployment.</w:t>
            </w:r>
          </w:p>
        </w:tc>
      </w:tr>
      <w:tr>
        <w:trPr/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SCA и SBOM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Внедрить анализ зависимостей: </w:t>
            </w:r>
            <w:r>
              <w:rPr>
                <w:b/>
                <w:bCs/>
                <w:sz w:val="22"/>
                <w:szCs w:val="22"/>
              </w:rPr>
              <w:t>OWASP Dependency-Check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Snyk</w:t>
            </w:r>
            <w:r>
              <w:rPr>
                <w:sz w:val="22"/>
                <w:szCs w:val="22"/>
              </w:rPr>
              <w:t xml:space="preserve"> или </w:t>
            </w:r>
            <w:r>
              <w:rPr>
                <w:b/>
                <w:bCs/>
                <w:sz w:val="22"/>
                <w:szCs w:val="22"/>
              </w:rPr>
              <w:t>GitLab Dependency Scanning</w:t>
            </w:r>
            <w:r>
              <w:rPr>
                <w:sz w:val="22"/>
                <w:szCs w:val="22"/>
              </w:rPr>
              <w:t xml:space="preserve"> (по лицензии); формировать </w:t>
            </w:r>
            <w:r>
              <w:rPr>
                <w:b/>
                <w:bCs/>
                <w:sz w:val="22"/>
                <w:szCs w:val="22"/>
              </w:rPr>
              <w:t>SBOM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CycloneDX</w:t>
            </w:r>
            <w:r>
              <w:rPr>
                <w:sz w:val="22"/>
                <w:szCs w:val="22"/>
              </w:rPr>
              <w:t xml:space="preserve">, при необходимости </w:t>
            </w:r>
            <w:r>
              <w:rPr>
                <w:b/>
                <w:bCs/>
                <w:sz w:val="22"/>
                <w:szCs w:val="22"/>
              </w:rPr>
              <w:t>Syft</w:t>
            </w:r>
            <w:r>
              <w:rPr>
                <w:sz w:val="22"/>
                <w:szCs w:val="22"/>
              </w:rPr>
              <w:t>); политика обновлений и исключений (waivers) с согласованием.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Снизить риск </w:t>
            </w:r>
            <w:r>
              <w:rPr>
                <w:b/>
                <w:bCs/>
                <w:sz w:val="22"/>
                <w:szCs w:val="22"/>
              </w:rPr>
              <w:t>CVE</w:t>
            </w:r>
            <w:r>
              <w:rPr>
                <w:sz w:val="22"/>
                <w:szCs w:val="22"/>
              </w:rPr>
              <w:t xml:space="preserve"> в библиотеках </w:t>
            </w:r>
            <w:r>
              <w:rPr>
                <w:b/>
                <w:bCs/>
                <w:sz w:val="22"/>
                <w:szCs w:val="22"/>
              </w:rPr>
              <w:t>C#/JS</w:t>
            </w:r>
            <w:r>
              <w:rPr>
                <w:sz w:val="22"/>
                <w:szCs w:val="22"/>
              </w:rPr>
              <w:t xml:space="preserve"> и атак на цепочку поставок.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ГОСТ Р 56939—2024:</w:t>
            </w:r>
            <w:r>
              <w:rPr>
                <w:sz w:val="22"/>
                <w:szCs w:val="22"/>
              </w:rPr>
              <w:t xml:space="preserve"> 5.16, 5.17; </w:t>
            </w:r>
            <w:r>
              <w:rPr>
                <w:b/>
                <w:bCs/>
                <w:sz w:val="22"/>
                <w:szCs w:val="22"/>
              </w:rPr>
              <w:t>BSIMM:</w:t>
            </w:r>
            <w:r>
              <w:rPr>
                <w:sz w:val="22"/>
                <w:szCs w:val="22"/>
              </w:rPr>
              <w:t xml:space="preserve"> SE, SR; </w:t>
            </w:r>
            <w:r>
              <w:rPr>
                <w:b/>
                <w:bCs/>
                <w:sz w:val="22"/>
                <w:szCs w:val="22"/>
              </w:rPr>
              <w:t>DSOMM:</w:t>
            </w:r>
            <w:r>
              <w:rPr>
                <w:sz w:val="22"/>
                <w:szCs w:val="22"/>
              </w:rPr>
              <w:t xml:space="preserve"> Build &amp; Deployment (dependency scanning, SBOM).</w:t>
            </w:r>
          </w:p>
        </w:tc>
      </w:tr>
      <w:tr>
        <w:trPr/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DAST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Подключить динамическое тестирование к стендам (test/stage): </w:t>
            </w:r>
            <w:r>
              <w:rPr>
                <w:b/>
                <w:bCs/>
                <w:sz w:val="22"/>
                <w:szCs w:val="22"/>
              </w:rPr>
              <w:t>OWASP ZAP</w:t>
            </w:r>
            <w:r>
              <w:rPr>
                <w:sz w:val="22"/>
                <w:szCs w:val="22"/>
              </w:rPr>
              <w:t xml:space="preserve"> (baseline/automation), либо </w:t>
            </w:r>
            <w:r>
              <w:rPr>
                <w:b/>
                <w:bCs/>
                <w:sz w:val="22"/>
                <w:szCs w:val="22"/>
              </w:rPr>
              <w:t>Burp Suite Enterprise</w:t>
            </w:r>
            <w:r>
              <w:rPr>
                <w:sz w:val="22"/>
                <w:szCs w:val="22"/>
              </w:rPr>
              <w:t xml:space="preserve"> / аналог; сценарии под </w:t>
            </w:r>
            <w:r>
              <w:rPr>
                <w:b/>
                <w:bCs/>
                <w:sz w:val="22"/>
                <w:szCs w:val="22"/>
              </w:rPr>
              <w:t>API</w:t>
            </w:r>
            <w:r>
              <w:rPr>
                <w:sz w:val="22"/>
                <w:szCs w:val="22"/>
              </w:rPr>
              <w:t xml:space="preserve"> и веб; результаты — в дефект-трекер и гейты релиза.</w:t>
            </w:r>
          </w:p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Выявлять ошибки </w:t>
            </w:r>
            <w:r>
              <w:rPr>
                <w:b/>
                <w:bCs/>
                <w:sz w:val="22"/>
                <w:szCs w:val="22"/>
              </w:rPr>
              <w:t>auth/session/config</w:t>
            </w:r>
            <w:r>
              <w:rPr>
                <w:sz w:val="22"/>
                <w:szCs w:val="22"/>
              </w:rPr>
              <w:t xml:space="preserve"> и классы </w:t>
            </w:r>
            <w:r>
              <w:rPr>
                <w:b/>
                <w:bCs/>
                <w:sz w:val="22"/>
                <w:szCs w:val="22"/>
              </w:rPr>
              <w:t>OWASP</w:t>
            </w:r>
            <w:r>
              <w:rPr>
                <w:sz w:val="22"/>
                <w:szCs w:val="22"/>
              </w:rPr>
              <w:t xml:space="preserve">, невидимые для SAST; закрыть пробел по </w:t>
            </w:r>
            <w:r>
              <w:rPr>
                <w:b/>
                <w:bCs/>
                <w:sz w:val="22"/>
                <w:szCs w:val="22"/>
              </w:rPr>
              <w:t>5.11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ГОСТ Р 56939—2024:</w:t>
            </w:r>
            <w:r>
              <w:rPr>
                <w:sz w:val="22"/>
                <w:szCs w:val="22"/>
              </w:rPr>
              <w:t xml:space="preserve"> 5.11; </w:t>
            </w:r>
            <w:r>
              <w:rPr>
                <w:b/>
                <w:bCs/>
                <w:sz w:val="22"/>
                <w:szCs w:val="22"/>
              </w:rPr>
              <w:t>BSIMM:</w:t>
            </w:r>
            <w:r>
              <w:rPr>
                <w:sz w:val="22"/>
                <w:szCs w:val="22"/>
              </w:rPr>
              <w:t xml:space="preserve"> ST; </w:t>
            </w:r>
            <w:r>
              <w:rPr>
                <w:b/>
                <w:bCs/>
                <w:sz w:val="22"/>
                <w:szCs w:val="22"/>
              </w:rPr>
              <w:t>DSOMM:</w:t>
            </w:r>
            <w:r>
              <w:rPr>
                <w:sz w:val="22"/>
                <w:szCs w:val="22"/>
              </w:rPr>
              <w:t xml:space="preserve"> Test &amp; Verification.</w:t>
            </w:r>
          </w:p>
        </w:tc>
      </w:tr>
      <w:tr>
        <w:trPr/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Поиск секретов и менеджер секретов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Secret scanning: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Gitleaks</w:t>
            </w:r>
            <w:r>
              <w:rPr>
                <w:sz w:val="22"/>
                <w:szCs w:val="22"/>
              </w:rPr>
              <w:t xml:space="preserve"> или </w:t>
            </w:r>
            <w:r>
              <w:rPr>
                <w:b/>
                <w:bCs/>
                <w:sz w:val="22"/>
                <w:szCs w:val="22"/>
              </w:rPr>
              <w:t>TruffleHog</w:t>
            </w:r>
            <w:r>
              <w:rPr>
                <w:sz w:val="22"/>
                <w:szCs w:val="22"/>
              </w:rPr>
              <w:t xml:space="preserve"> в pre-commit и в </w:t>
            </w:r>
            <w:r>
              <w:rPr>
                <w:b/>
                <w:bCs/>
                <w:sz w:val="22"/>
                <w:szCs w:val="22"/>
              </w:rPr>
              <w:t>Jenkins</w:t>
            </w:r>
            <w:r>
              <w:rPr>
                <w:sz w:val="22"/>
                <w:szCs w:val="22"/>
              </w:rPr>
              <w:t xml:space="preserve">; запрет хранения секретов в репозитории. </w:t>
            </w:r>
            <w:r>
              <w:rPr>
                <w:b/>
                <w:bCs/>
                <w:sz w:val="22"/>
                <w:szCs w:val="22"/>
              </w:rPr>
              <w:t>Менеджер секретов: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HashiCorp Vault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AWS Secrets Manager</w:t>
            </w:r>
            <w:r>
              <w:rPr>
                <w:sz w:val="22"/>
                <w:szCs w:val="22"/>
              </w:rPr>
              <w:t xml:space="preserve"> или </w:t>
            </w:r>
            <w:r>
              <w:rPr>
                <w:b/>
                <w:bCs/>
                <w:sz w:val="22"/>
                <w:szCs w:val="22"/>
              </w:rPr>
              <w:t>Azure Key Vault</w:t>
            </w:r>
            <w:r>
              <w:rPr>
                <w:sz w:val="22"/>
                <w:szCs w:val="22"/>
              </w:rPr>
              <w:t>; выдача секретов в CI через интеграции, ротация при компрометации.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Предотвратить утечку ключей/токенов и компрометацию облака, </w:t>
            </w:r>
            <w:r>
              <w:rPr>
                <w:b/>
                <w:bCs/>
                <w:sz w:val="22"/>
                <w:szCs w:val="22"/>
              </w:rPr>
              <w:t>Jenkins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GitLab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ГОСТ Р 56939—2024:</w:t>
            </w:r>
            <w:r>
              <w:rPr>
                <w:sz w:val="22"/>
                <w:szCs w:val="22"/>
              </w:rPr>
              <w:t xml:space="preserve"> 5.15; </w:t>
            </w:r>
            <w:r>
              <w:rPr>
                <w:b/>
                <w:bCs/>
                <w:sz w:val="22"/>
                <w:szCs w:val="22"/>
              </w:rPr>
              <w:t>BSIMM:</w:t>
            </w:r>
            <w:r>
              <w:rPr>
                <w:sz w:val="22"/>
                <w:szCs w:val="22"/>
              </w:rPr>
              <w:t xml:space="preserve"> среда/конфигурация; </w:t>
            </w:r>
            <w:r>
              <w:rPr>
                <w:b/>
                <w:bCs/>
                <w:sz w:val="22"/>
                <w:szCs w:val="22"/>
              </w:rPr>
              <w:t>DSOMM:</w:t>
            </w:r>
            <w:r>
              <w:rPr>
                <w:sz w:val="22"/>
                <w:szCs w:val="22"/>
              </w:rPr>
              <w:t xml:space="preserve"> Infrastructure, Build.</w:t>
            </w:r>
          </w:p>
        </w:tc>
      </w:tr>
      <w:tr>
        <w:trPr/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Безопасность IaC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Сканирование </w:t>
            </w:r>
            <w:r>
              <w:rPr>
                <w:b/>
                <w:bCs/>
                <w:sz w:val="22"/>
                <w:szCs w:val="22"/>
              </w:rPr>
              <w:t>Terraform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Checkov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Terrascan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tflint</w:t>
            </w:r>
            <w:r>
              <w:rPr>
                <w:sz w:val="22"/>
                <w:szCs w:val="22"/>
              </w:rPr>
              <w:t xml:space="preserve">) и </w:t>
            </w:r>
            <w:r>
              <w:rPr>
                <w:b/>
                <w:bCs/>
                <w:sz w:val="22"/>
                <w:szCs w:val="22"/>
              </w:rPr>
              <w:t>Ansible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ansible-lint</w:t>
            </w:r>
            <w:r>
              <w:rPr>
                <w:sz w:val="22"/>
                <w:szCs w:val="22"/>
              </w:rPr>
              <w:t xml:space="preserve"> с security-правилами) в пайплайне;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Снизить риск </w:t>
            </w:r>
            <w:r>
              <w:rPr>
                <w:b/>
                <w:bCs/>
                <w:sz w:val="22"/>
                <w:szCs w:val="22"/>
              </w:rPr>
              <w:t>misconfiguration</w:t>
            </w:r>
            <w:r>
              <w:rPr>
                <w:sz w:val="22"/>
                <w:szCs w:val="22"/>
              </w:rPr>
              <w:t xml:space="preserve"> в </w:t>
            </w:r>
            <w:r>
              <w:rPr>
                <w:b/>
                <w:bCs/>
                <w:sz w:val="22"/>
                <w:szCs w:val="22"/>
              </w:rPr>
              <w:t>AWS/Azure</w:t>
            </w:r>
            <w:r>
              <w:rPr>
                <w:sz w:val="22"/>
                <w:szCs w:val="22"/>
              </w:rPr>
              <w:t xml:space="preserve"> и </w:t>
            </w:r>
            <w:r>
              <w:rPr>
                <w:b/>
                <w:bCs/>
                <w:sz w:val="22"/>
                <w:szCs w:val="22"/>
              </w:rPr>
              <w:t>Kubernetes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ГОСТ Р 56939—2024:</w:t>
            </w:r>
            <w:r>
              <w:rPr>
                <w:sz w:val="22"/>
                <w:szCs w:val="22"/>
              </w:rPr>
              <w:t xml:space="preserve"> 5.4, 5.12, 5.6; </w:t>
            </w:r>
            <w:r>
              <w:rPr>
                <w:b/>
                <w:bCs/>
                <w:sz w:val="22"/>
                <w:szCs w:val="22"/>
              </w:rPr>
              <w:t>BSIMM:</w:t>
            </w:r>
            <w:r>
              <w:rPr>
                <w:sz w:val="22"/>
                <w:szCs w:val="22"/>
              </w:rPr>
              <w:t xml:space="preserve"> SE; </w:t>
            </w:r>
            <w:r>
              <w:rPr>
                <w:b/>
                <w:bCs/>
                <w:sz w:val="22"/>
                <w:szCs w:val="22"/>
              </w:rPr>
              <w:t>DSOMM:</w:t>
            </w:r>
            <w:r>
              <w:rPr>
                <w:sz w:val="22"/>
                <w:szCs w:val="22"/>
              </w:rPr>
              <w:t xml:space="preserve"> Infrastructure (IaC).</w:t>
            </w:r>
          </w:p>
        </w:tc>
      </w:tr>
      <w:tr>
        <w:trPr/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Проверка контейнерных образов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CI сканировать образы: </w:t>
            </w:r>
            <w:r>
              <w:rPr>
                <w:b/>
                <w:bCs/>
                <w:sz w:val="22"/>
                <w:szCs w:val="22"/>
              </w:rPr>
              <w:t>Trivy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Grype</w:t>
            </w:r>
            <w:r>
              <w:rPr>
                <w:sz w:val="22"/>
                <w:szCs w:val="22"/>
              </w:rPr>
              <w:t xml:space="preserve"> или </w:t>
            </w:r>
            <w:r>
              <w:rPr>
                <w:b/>
                <w:bCs/>
                <w:sz w:val="22"/>
                <w:szCs w:val="22"/>
              </w:rPr>
              <w:t>Clair</w:t>
            </w:r>
            <w:r>
              <w:rPr>
                <w:sz w:val="22"/>
                <w:szCs w:val="22"/>
              </w:rPr>
              <w:t xml:space="preserve">; политики в реестре; для </w:t>
            </w:r>
            <w:r>
              <w:rPr>
                <w:b/>
                <w:bCs/>
                <w:sz w:val="22"/>
                <w:szCs w:val="22"/>
              </w:rPr>
              <w:t>Kubernetes</w:t>
            </w:r>
            <w:r>
              <w:rPr>
                <w:sz w:val="22"/>
                <w:szCs w:val="22"/>
              </w:rPr>
              <w:t xml:space="preserve"> — </w:t>
            </w:r>
            <w:r>
              <w:rPr>
                <w:b/>
                <w:bCs/>
                <w:sz w:val="22"/>
                <w:szCs w:val="22"/>
              </w:rPr>
              <w:t>Kyverno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Согласовать проверку кода с </w:t>
            </w:r>
            <w:r>
              <w:rPr>
                <w:b/>
                <w:bCs/>
                <w:sz w:val="22"/>
                <w:szCs w:val="22"/>
              </w:rPr>
              <w:t>артефактом</w:t>
            </w:r>
            <w:r>
              <w:rPr>
                <w:sz w:val="22"/>
                <w:szCs w:val="22"/>
              </w:rPr>
              <w:t xml:space="preserve"> в кластере; снизить риск CVE и подмены образов.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ГОСТ Р 56939—2024:</w:t>
            </w:r>
            <w:r>
              <w:rPr>
                <w:sz w:val="22"/>
                <w:szCs w:val="22"/>
              </w:rPr>
              <w:t xml:space="preserve"> 5.4, 5.10, 5.11 (верификация поставки); </w:t>
            </w:r>
            <w:r>
              <w:rPr>
                <w:b/>
                <w:bCs/>
                <w:sz w:val="22"/>
                <w:szCs w:val="22"/>
              </w:rPr>
              <w:t>BSIMM:</w:t>
            </w:r>
            <w:r>
              <w:rPr>
                <w:sz w:val="22"/>
                <w:szCs w:val="22"/>
              </w:rPr>
              <w:t xml:space="preserve"> SE; </w:t>
            </w:r>
            <w:r>
              <w:rPr>
                <w:b/>
                <w:bCs/>
                <w:sz w:val="22"/>
                <w:szCs w:val="22"/>
              </w:rPr>
              <w:t>DSOMM:</w:t>
            </w:r>
            <w:r>
              <w:rPr>
                <w:sz w:val="22"/>
                <w:szCs w:val="22"/>
              </w:rPr>
              <w:t xml:space="preserve"> Build &amp; Deployment (container scanning).</w:t>
            </w:r>
          </w:p>
        </w:tc>
      </w:tr>
    </w:tbl>
    <w:p>
      <w:pPr>
        <w:pStyle w:val="Normal"/>
        <w:spacing w:before="24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sectPr>
      <w:type w:val="nextPage"/>
      <w:pgSz w:w="11906" w:h="16838"/>
      <w:pgMar w:left="1155" w:right="55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9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Style9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Style9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Style9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Style9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Style9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9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6</Pages>
  <Words>1776</Words>
  <Characters>11510</Characters>
  <CharactersWithSpaces>13133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2026-03-22T16:40:06Z</dcterms:created>
  <dc:creator>Un-named</dc:creator>
  <dc:description/>
  <dc:language>ru-RU</dc:language>
  <cp:lastModifiedBy/>
  <dcterms:modified xsi:type="dcterms:W3CDTF">2026-03-22T20:40:10Z</dcterms:modified>
  <cp:revision>3</cp:revision>
  <dc:subject/>
  <dc:title/>
</cp:coreProperties>
</file>