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Usability Goal Team Exercise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Part A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Proxima Nova" w:cs="Proxima Nova" w:eastAsia="Proxima Nova" w:hAnsi="Proxima Nova"/>
          <w:sz w:val="26"/>
          <w:szCs w:val="26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6"/>
            <w:szCs w:val="26"/>
            <w:u w:val="single"/>
            <w:rtl w:val="0"/>
          </w:rPr>
          <w:t xml:space="preserve">https://mowatl.org/</w:t>
        </w:r>
      </w:hyperlink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From your previous UI critique exercise, perform a SUS eval with this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one on your team fill out a SUS score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was the average score?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74.5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do you think of the SUS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  <w:sz w:val="26"/>
          <w:szCs w:val="26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Part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Think about some other Usability Goals that might relate to your project, how might you judge whether a design meets the criteria? Brainstorm with potential table formats below</w:t>
      </w:r>
    </w:p>
    <w:p w:rsidR="00000000" w:rsidDel="00000000" w:rsidP="00000000" w:rsidRDefault="00000000" w:rsidRPr="00000000" w14:paraId="0000000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Usability Attribute/Goal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How to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Current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Connect to Norman?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Convenience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 found that international students had a hard time keeping track of timezones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Questionnaire 5 point likert scale from very inconvenient to very convenient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probably inconvenient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affordance of signifers for multiple time zones, causing memory-lapse mistakes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Proxima Nova" w:cs="Proxima Nova" w:eastAsia="Proxima Nova" w:hAnsi="Proxima Nova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Another example: </w:t>
      </w:r>
      <w:r w:rsidDel="00000000" w:rsidR="00000000" w:rsidRPr="00000000">
        <w:rPr>
          <w:rFonts w:ascii="Proxima Nova" w:cs="Proxima Nova" w:eastAsia="Proxima Nova" w:hAnsi="Proxima Nova"/>
          <w:vertAlign w:val="baseline"/>
          <w:rtl w:val="0"/>
        </w:rPr>
        <w:t xml:space="preserve">How will you judge whether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</w:t>
      </w:r>
      <w:r w:rsidDel="00000000" w:rsidR="00000000" w:rsidRPr="00000000">
        <w:rPr>
          <w:rFonts w:ascii="Proxima Nova" w:cs="Proxima Nova" w:eastAsia="Proxima Nova" w:hAnsi="Proxima Nova"/>
          <w:vertAlign w:val="baseline"/>
          <w:rtl w:val="0"/>
        </w:rPr>
        <w:t xml:space="preserve"> design meets criteria?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77"/>
        <w:gridCol w:w="1482"/>
        <w:gridCol w:w="1144"/>
        <w:gridCol w:w="1016"/>
        <w:gridCol w:w="1377"/>
        <w:gridCol w:w="1040"/>
        <w:gridCol w:w="1043"/>
        <w:gridCol w:w="1097"/>
        <w:tblGridChange w:id="0">
          <w:tblGrid>
            <w:gridCol w:w="1377"/>
            <w:gridCol w:w="1482"/>
            <w:gridCol w:w="1144"/>
            <w:gridCol w:w="1016"/>
            <w:gridCol w:w="1377"/>
            <w:gridCol w:w="1040"/>
            <w:gridCol w:w="1043"/>
            <w:gridCol w:w="109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Usability Attribute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Measurement Instrument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Value to be  measured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Current level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Worst performance level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Planned target level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Best possible level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Observer results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Initial performance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Benchmark task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Length of time to complete task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15 sec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30 sec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20 sec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Satisfaction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questionnaire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Likert scale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-2-1 0 1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Proxima Nova" w:cs="Proxima Nova" w:eastAsia="Proxima Nova" w:hAnsi="Proxima Nov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>
          <w:rFonts w:ascii="Proxima Nova" w:cs="Proxima Nova" w:eastAsia="Proxima Nova" w:hAnsi="Proxima Nov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watl.org/" TargetMode="External"/><Relationship Id="rId7" Type="http://schemas.openxmlformats.org/officeDocument/2006/relationships/hyperlink" Target="https://docs.google.com/spreadsheets/d/1AvwC03N2afjXR00cI5qTe6TRMedbj5mQXcnnLt0cqC0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