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quations"/>
    <w:p>
      <w:pPr>
        <w:pStyle w:val="Heading1"/>
      </w:pPr>
      <w:r>
        <w:t xml:space="preserve">Equations</w:t>
      </w:r>
    </w:p>
    <w:p>
      <w:pPr>
        <w:pStyle w:val="FirstParagraph"/>
      </w:pPr>
      <m:oMath>
        <m:sSub>
          <m:e>
            <m:r>
              <m:t>E</m:t>
            </m:r>
          </m:e>
          <m:sub>
            <m:r>
              <m:t>e</m:t>
            </m:r>
            <m:r>
              <m:t>l</m:t>
            </m:r>
            <m:r>
              <m:t>a</m:t>
            </m:r>
            <m:r>
              <m:t>s</m:t>
            </m:r>
            <m:r>
              <m:t>t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p>
          <m:e>
            <m:r>
              <m:t>v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g</m:t>
            </m:r>
          </m:den>
        </m:f>
      </m:oMath>
    </w:p>
    <w:p>
      <w:pPr>
        <w:pStyle w:val="BodyText"/>
      </w:pPr>
      <w:r>
        <w:t xml:space="preserve">Link to notes!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2026-01-29T21:07:22Z</dcterms:created>
  <dcterms:modified xsi:type="dcterms:W3CDTF">2026-01-29T21:07:22Z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