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 w:end="0"/>
        <w:jc w:val="start"/>
        <w:rPr/>
      </w:pPr>
      <w:r>
        <w:rPr/>
        <w:t>Module 4 Resources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Module 4 Lecture Slides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The lecture notes are available on our community platform. If you're already a member, log in to your account and access the lecture notes </w:t>
      </w:r>
      <w:hyperlink r:id="rId2" w:tgtFrame="_blank">
        <w:r>
          <w:rPr>
            <w:rStyle w:val="Hyperlink"/>
          </w:rPr>
          <w:t>here</w:t>
        </w:r>
      </w:hyperlink>
      <w:r>
        <w:rPr/>
        <w:t>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NOTE:</w:t>
      </w:r>
      <w:r>
        <w:rPr>
          <w:rStyle w:val="Emphasis"/>
        </w:rPr>
        <w:t xml:space="preserve"> If you don't have an account yet, kindly follow the instructions </w:t>
      </w:r>
      <w:hyperlink r:id="rId3" w:tgtFrame="_blank">
        <w:r>
          <w:rPr>
            <w:rStyle w:val="Hyperlink"/>
            <w:i/>
            <w:i/>
            <w:iCs/>
          </w:rPr>
          <w:t>here</w:t>
        </w:r>
      </w:hyperlink>
      <w:r>
        <w:rPr>
          <w:rStyle w:val="Emphasis"/>
        </w:rPr>
        <w:t>, then come back to this page.</w:t>
      </w:r>
    </w:p>
    <w:p>
      <w:pPr>
        <w:pStyle w:val="Heading3"/>
        <w:bidi w:val="0"/>
        <w:ind w:hanging="0" w:start="0" w:end="0"/>
        <w:jc w:val="start"/>
        <w:rPr/>
      </w:pPr>
      <w:r>
        <w:rPr>
          <w:rStyle w:val="Strong"/>
          <w:b/>
          <w:bCs/>
        </w:rPr>
        <w:t>Data loader performance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NVIDIA DALI updates</w:t>
      </w:r>
      <w:r>
        <w:rPr/>
        <w:t>. Highlights GPU-accelerated decode/augment and easier PyTorch integration to remove CPU input bottlenecks and boost throughput.</w:t>
      </w:r>
      <w:hyperlink r:id="rId4" w:tgtFrame="_blank">
        <w:r>
          <w:rPr>
            <w:rStyle w:val="Hyperlink"/>
          </w:rPr>
          <w:t xml:space="preserve"> NVIDIA Developer 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PyTorch blog — WebDataset (tar shards)</w:t>
      </w:r>
      <w:r>
        <w:rPr/>
        <w:t>. Shows how sharding data into tar files enables streaming I/O and high-throughput, distributed loading without tiny-file overhead.</w:t>
      </w:r>
      <w:hyperlink r:id="rId5" w:tgtFrame="_blank">
        <w:r>
          <w:rPr>
            <w:rStyle w:val="Hyperlink"/>
          </w:rPr>
          <w:t xml:space="preserve"> PyTorch 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NVIDIA Dev Blog — threaded vs. process loading</w:t>
      </w:r>
      <w:r>
        <w:rPr/>
        <w:t>. Demonstrates when DataLoader threads can beat forked workers by cutting IPC/fork overhead and improving pipeline latency.</w:t>
      </w:r>
      <w:hyperlink r:id="rId6" w:tgtFrame="_blank">
        <w:r>
          <w:rPr>
            <w:rStyle w:val="Hyperlink"/>
          </w:rPr>
          <w:t xml:space="preserve"> NVIDIA Developer 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Lightning “Speed Up Training” guide</w:t>
      </w:r>
      <w:r>
        <w:rPr/>
        <w:t xml:space="preserve"> — Pragmatic knobs (workers, pinning, persistent workers, prefetching) and sanity checks to keep GPUs fed consistently.</w:t>
      </w:r>
      <w:hyperlink r:id="rId7" w:tgtFrame="_blank">
        <w:r>
          <w:rPr>
            <w:rStyle w:val="Hyperlink"/>
          </w:rPr>
          <w:t xml:space="preserve"> Lightning AI</w:t>
        </w:r>
      </w:hyperlink>
    </w:p>
    <w:p>
      <w:pPr>
        <w:pStyle w:val="Heading3"/>
        <w:bidi w:val="0"/>
        <w:ind w:hanging="0" w:start="0" w:end="0"/>
        <w:jc w:val="start"/>
        <w:rPr/>
      </w:pPr>
      <w:r>
        <w:rPr>
          <w:rStyle w:val="Strong"/>
          <w:b/>
          <w:bCs/>
        </w:rPr>
        <w:t>Hardware performance for deep learning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Tim Dettmers — A Full Hardware Guide to Deep Learning</w:t>
      </w:r>
      <w:r>
        <w:rPr/>
        <w:t>. Breaks down GPU memory/bandwidth/compute and gives workload-based part recommendations and trade-offs.</w:t>
      </w:r>
      <w:hyperlink r:id="rId8" w:tgtFrame="_blank">
        <w:r>
          <w:rPr>
            <w:rStyle w:val="Hyperlink"/>
          </w:rPr>
          <w:t xml:space="preserve"> Tim Dettmers </w:t>
        </w:r>
      </w:hyperlink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Horace He — Building ML systems for a trillion-trillion FLOPs (talk)</w:t>
      </w:r>
      <w:r>
        <w:rPr/>
        <w:t xml:space="preserve"> — Systems-level principles for finding bottlenecks and organizing the stack for real performance.</w:t>
      </w:r>
      <w:hyperlink r:id="rId9" w:tgtFrame="_blank">
        <w:r>
          <w:rPr>
            <w:rStyle w:val="Hyperlink"/>
          </w:rPr>
          <w:t xml:space="preserve"> janestreet.com </w:t>
        </w:r>
      </w:hyperlink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Alluxio — GPU Utilization: What it is and how to maximize it</w:t>
      </w:r>
      <w:r>
        <w:rPr/>
        <w:t xml:space="preserve"> — Defines utilization and outlines data locality, caching, and concurrency tactics to raise it.</w:t>
      </w:r>
      <w:hyperlink r:id="rId10" w:tgtFrame="_blank">
        <w:r>
          <w:rPr>
            <w:rStyle w:val="Hyperlink"/>
          </w:rPr>
          <w:t xml:space="preserve"> alluxio.io</w:t>
        </w:r>
      </w:hyperlink>
    </w:p>
    <w:p>
      <w:pPr>
        <w:pStyle w:val="Heading3"/>
        <w:bidi w:val="0"/>
        <w:ind w:hanging="0" w:start="0" w:end="0"/>
        <w:jc w:val="start"/>
        <w:rPr/>
      </w:pPr>
      <w:r>
        <w:rPr>
          <w:rStyle w:val="Strong"/>
          <w:b/>
          <w:bCs/>
        </w:rPr>
        <w:t>Batch size in deep learning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Scale-ML — Critical batch size</w:t>
      </w:r>
      <w:r>
        <w:rPr/>
        <w:t xml:space="preserve"> — Explains the “critical batch size” where returns diminish and how to find it for your model/dataset.</w:t>
      </w:r>
      <w:hyperlink r:id="rId11" w:tgtFrame="_blank">
        <w:r>
          <w:rPr>
            <w:rStyle w:val="Hyperlink"/>
          </w:rPr>
          <w:t xml:space="preserve"> scale-ml.org </w:t>
        </w:r>
      </w:hyperlink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LunarTech — Mastering batch size</w:t>
      </w:r>
      <w:r>
        <w:rPr/>
        <w:t xml:space="preserve"> — Practical heuristics balancing gradient noise, speed, memory limits, and hardware efficiency.</w:t>
      </w:r>
      <w:hyperlink r:id="rId12" w:tgtFrame="_blank">
        <w:r>
          <w:rPr>
            <w:rStyle w:val="Hyperlink"/>
          </w:rPr>
          <w:t xml:space="preserve"> lunartech.ai </w:t>
        </w:r>
      </w:hyperlink>
    </w:p>
    <w:p>
      <w:pPr>
        <w:pStyle w:val="Heading3"/>
        <w:bidi w:val="0"/>
        <w:ind w:hanging="0" w:start="0" w:end="0"/>
        <w:jc w:val="start"/>
        <w:rPr/>
      </w:pPr>
      <w:r>
        <w:rPr>
          <w:rStyle w:val="Strong"/>
          <w:b/>
          <w:bCs/>
        </w:rPr>
        <w:t>Prefetching &amp; pinned memory (principles, tuning, and why they matter)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DataLoaders Explained — teddykoker.com</w:t>
      </w:r>
      <w:r>
        <w:rPr/>
        <w:t xml:space="preserve">. Builds a mini DataLoader to show how parallel workers and </w:t>
      </w:r>
      <w:r>
        <w:rPr>
          <w:rStyle w:val="Strong"/>
        </w:rPr>
        <w:t>prefetch buffers</w:t>
      </w:r>
      <w:r>
        <w:rPr/>
        <w:t xml:space="preserve"> hide I/O/transform latency so the GPU stays busy.</w:t>
      </w:r>
      <w:hyperlink r:id="rId13" w:tgtFrame="_blank">
        <w:r>
          <w:rPr>
            <w:rStyle w:val="Hyperlink"/>
          </w:rPr>
          <w:t xml:space="preserve"> Teddy Koker</w:t>
        </w:r>
      </w:hyperlink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PyTorch tutorial — pin_memory() &amp; non-blocking transfers</w:t>
      </w:r>
      <w:r>
        <w:rPr/>
        <w:t>. Clarifies when page-locked host memory and async copies overlap H2D transfers with compute.</w:t>
      </w:r>
      <w:hyperlink r:id="rId14" w:tgtFrame="_blank">
        <w:r>
          <w:rPr>
            <w:rStyle w:val="Hyperlink"/>
          </w:rPr>
          <w:t xml:space="preserve"> PyTorch </w:t>
        </w:r>
      </w:hyperlink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When to set pin_memory=True (Medium)</w:t>
      </w:r>
      <w:r>
        <w:rPr/>
        <w:t>. Scenario-based guidance on when pinning helps vs. wastes RAM, with concise examples.</w:t>
      </w:r>
      <w:hyperlink r:id="rId15" w:tgtFrame="_blank">
        <w:r>
          <w:rPr>
            <w:rStyle w:val="Hyperlink"/>
          </w:rPr>
          <w:t xml:space="preserve"> Medium </w:t>
        </w:r>
      </w:hyperlink>
    </w:p>
    <w:p>
      <w:pPr>
        <w:pStyle w:val="Heading3"/>
        <w:bidi w:val="0"/>
        <w:ind w:hanging="0" w:start="0" w:end="0"/>
        <w:jc w:val="start"/>
        <w:rPr/>
      </w:pPr>
      <w:r>
        <w:rPr>
          <w:rStyle w:val="Strong"/>
          <w:b/>
          <w:bCs/>
        </w:rPr>
        <w:t>PyTorch Lightning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From PyTorch to PyTorch Lightning</w:t>
      </w:r>
      <w:r>
        <w:rPr/>
        <w:t>. Why/when to adopt Lightning’s LightningModule/Trainer abstractions to simplify training loops and reproducibility.</w:t>
      </w:r>
      <w:hyperlink r:id="rId16" w:tgtFrame="_blank">
        <w:r>
          <w:rPr>
            <w:rStyle w:val="Hyperlink"/>
          </w:rPr>
          <w:t xml:space="preserve"> Lightning AI </w:t>
        </w:r>
      </w:hyperlink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Lightning community tutorial (CIFAR-10)</w:t>
      </w:r>
      <w:r>
        <w:rPr/>
        <w:t>. Step-by-step fine-tuning with callbacks, loggers, and the profiler to demonstrate end-to-end workflow.</w:t>
      </w:r>
      <w:hyperlink r:id="rId17" w:tgtFrame="_blank">
        <w:r>
          <w:rPr>
            <w:rStyle w:val="Hyperlink"/>
          </w:rPr>
          <w:t xml:space="preserve"> Lightning AI </w:t>
        </w:r>
      </w:hyperlink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 xml:space="preserve">W&amp;B roundup — Lightning. </w:t>
      </w:r>
      <w:r>
        <w:rPr/>
        <w:t>Curated tutorials for integrating logging, experiment tracking, and sweeps with Lightning projects.</w:t>
      </w:r>
      <w:hyperlink r:id="rId18" w:tgtFrame="_blank">
        <w:r>
          <w:rPr>
            <w:rStyle w:val="Hyperlink"/>
            <w:b/>
            <w:b/>
            <w:bCs/>
          </w:rPr>
          <w:t xml:space="preserve"> Weights &amp; Biases </w:t>
        </w:r>
      </w:hyperlink>
    </w:p>
    <w:p>
      <w:pPr>
        <w:pStyle w:val="Heading3"/>
        <w:bidi w:val="0"/>
        <w:ind w:hanging="0" w:start="0" w:end="0"/>
        <w:jc w:val="start"/>
        <w:rPr/>
      </w:pPr>
      <w:r>
        <w:rPr>
          <w:rStyle w:val="Strong"/>
          <w:b/>
          <w:bCs/>
        </w:rPr>
        <w:t>Mixed precision &amp; gradient accumulation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NVIDIA — Train with Mixed Precision</w:t>
      </w:r>
      <w:r>
        <w:rPr/>
        <w:t xml:space="preserve"> — Clear do’s/don’ts for AMP (autocast, GradScaler) to speed up training without losing stability.</w:t>
      </w:r>
      <w:hyperlink r:id="rId19" w:tgtFrame="_blank">
        <w:r>
          <w:rPr>
            <w:rStyle w:val="Hyperlink"/>
          </w:rPr>
          <w:t xml:space="preserve"> NVIDIA Docs </w:t>
        </w:r>
      </w:hyperlink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PyTorch blog — Mixed-precision essentials</w:t>
      </w:r>
      <w:r>
        <w:rPr/>
        <w:t xml:space="preserve"> — Platform-specific tips and pitfalls when enabling AMP in real models.</w:t>
      </w:r>
      <w:hyperlink r:id="rId20" w:tgtFrame="_blank">
        <w:r>
          <w:rPr>
            <w:rStyle w:val="Hyperlink"/>
          </w:rPr>
          <w:t xml:space="preserve"> PyTorch </w:t>
        </w:r>
      </w:hyperlink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Gradient Accumulation in PyTorch (N. Kozodoi)</w:t>
      </w:r>
      <w:r>
        <w:rPr/>
        <w:t xml:space="preserve"> — How to simulate larger batch sizes by accumulating gradients correctly with schedulers and clipping.</w:t>
      </w:r>
      <w:hyperlink r:id="rId21" w:tgtFrame="_blank">
        <w:r>
          <w:rPr>
            <w:rStyle w:val="Hyperlink"/>
          </w:rPr>
          <w:t xml:space="preserve"> Nikita Kozodoi</w:t>
        </w:r>
      </w:hyperlink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ommunity.deeplearning.ai/t/pytorch-for-deep-learning-course-2-lecture-notes/882258" TargetMode="External"/><Relationship Id="rId3" Type="http://schemas.openxmlformats.org/officeDocument/2006/relationships/hyperlink" Target="https://www.coursera.org/learn/pytorch-techniques-and-ecosystem-tools/supplement/yGbpp/join-the-deeplearning-ai-forum-to-ask-questions-get-support-or-share-amazing" TargetMode="External"/><Relationship Id="rId4" Type="http://schemas.openxmlformats.org/officeDocument/2006/relationships/hyperlink" Target="https://developer.nvidia.com/blog/unlock-efficient-data-processing-with-the-latest-from-nvidia-dali" TargetMode="External"/><Relationship Id="rId5" Type="http://schemas.openxmlformats.org/officeDocument/2006/relationships/hyperlink" Target="https://pytorch.org/blog/efficient-pytorch-io-library-for-large-datasets-many-files-many-gpus" TargetMode="External"/><Relationship Id="rId6" Type="http://schemas.openxmlformats.org/officeDocument/2006/relationships/hyperlink" Target="https://developer.nvidia.com/blog/improved-data-loading-with-threads" TargetMode="External"/><Relationship Id="rId7" Type="http://schemas.openxmlformats.org/officeDocument/2006/relationships/hyperlink" Target="https://lightning.ai/docs/pytorch/stable//advanced/speed.html" TargetMode="External"/><Relationship Id="rId8" Type="http://schemas.openxmlformats.org/officeDocument/2006/relationships/hyperlink" Target="https://timdettmers.com/2018/12/16/deep-learning-hardware-guide" TargetMode="External"/><Relationship Id="rId9" Type="http://schemas.openxmlformats.org/officeDocument/2006/relationships/hyperlink" Target="https://www.janestreet.com/tech-talks/building-machine-learning-systems-for-a-trillion-trillion-floating-point-operations" TargetMode="External"/><Relationship Id="rId10" Type="http://schemas.openxmlformats.org/officeDocument/2006/relationships/hyperlink" Target="https://www.alluxio.io/blog/maximize-gpu-utilization-for-model-training" TargetMode="External"/><Relationship Id="rId11" Type="http://schemas.openxmlformats.org/officeDocument/2006/relationships/hyperlink" Target="https://scale-ml.org/posts/critical-batch-size.html" TargetMode="External"/><Relationship Id="rId12" Type="http://schemas.openxmlformats.org/officeDocument/2006/relationships/hyperlink" Target="https://www.lunartech.ai/blog/mastering-batch-size-in-deep-learning-a-comprehensive-guide-to-optimization" TargetMode="External"/><Relationship Id="rId13" Type="http://schemas.openxmlformats.org/officeDocument/2006/relationships/hyperlink" Target="https://teddykoker.com/2020/12/dataloader" TargetMode="External"/><Relationship Id="rId14" Type="http://schemas.openxmlformats.org/officeDocument/2006/relationships/hyperlink" Target="https://pytorch.org/tutorials/intermediate/pinmem_nonblock.html" TargetMode="External"/><Relationship Id="rId15" Type="http://schemas.openxmlformats.org/officeDocument/2006/relationships/hyperlink" Target="https://medium.com/data-scientists-diary/when-to-set-pin-memory-to-true-in-pytorch-75141c0f598d" TargetMode="External"/><Relationship Id="rId16" Type="http://schemas.openxmlformats.org/officeDocument/2006/relationships/hyperlink" Target="https://lightning.ai/blog/from-pytorch-to-pytorch-lighting-getting-started-guide" TargetMode="External"/><Relationship Id="rId17" Type="http://schemas.openxmlformats.org/officeDocument/2006/relationships/hyperlink" Target="https://lightning.ai/pages/community/tutorial/step-by-step-walk-through-of-pytorch-lightning" TargetMode="External"/><Relationship Id="rId18" Type="http://schemas.openxmlformats.org/officeDocument/2006/relationships/hyperlink" Target="https://wandb.ai/fully-connected/blog/pytorch-lightning" TargetMode="External"/><Relationship Id="rId19" Type="http://schemas.openxmlformats.org/officeDocument/2006/relationships/hyperlink" Target="https://docs.nvidia.com/deeplearning/performance/mixed-precision-training/index.html" TargetMode="External"/><Relationship Id="rId20" Type="http://schemas.openxmlformats.org/officeDocument/2006/relationships/hyperlink" Target="https://pytorch.org/blog/what-every-user-should-know-about-mixed-precision-training-in-pytorch" TargetMode="External"/><Relationship Id="rId21" Type="http://schemas.openxmlformats.org/officeDocument/2006/relationships/hyperlink" Target="https://kozodoi.me/blog/20210219/gradient-accumulation" TargetMode="Externa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472</Words>
  <Characters>2926</Characters>
  <CharactersWithSpaces>3385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2026-02-24T20:56:20Z</dcterms:created>
  <dc:creator/>
  <dc:description/>
  <dc:language>en-US</dc:language>
  <cp:lastModifiedBy/>
  <dcterms:modified xsi:type="dcterms:W3CDTF">2026-02-24T20:56:39Z</dcterms:modified>
  <cp:revision>1</cp:revision>
  <dc:subject/>
  <dc:title/>
</cp:coreProperties>
</file>