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2957"/>
          <w:sz w:val="36"/>
        </w:rPr>
        <w:t>Financing Memorandum</w:t>
      </w:r>
    </w:p>
    <w:p>
      <w:pPr>
        <w:spacing w:after="40"/>
      </w:pPr>
      <w:r>
        <w:rPr>
          <w:b/>
        </w:rPr>
        <w:t xml:space="preserve">To: </w:t>
      </w:r>
      <w:r>
        <w:t>D.R. Horton</w:t>
      </w:r>
    </w:p>
    <w:p>
      <w:pPr>
        <w:spacing w:after="40"/>
      </w:pPr>
      <w:r>
        <w:rPr>
          <w:b/>
        </w:rPr>
        <w:t xml:space="preserve">From: </w:t>
      </w:r>
      <w:r>
        <w:t>Tierra Financial Advisors, LLC</w:t>
      </w:r>
    </w:p>
    <w:p>
      <w:pPr>
        <w:spacing w:after="40"/>
      </w:pPr>
      <w:r>
        <w:rPr>
          <w:b/>
        </w:rPr>
        <w:t xml:space="preserve">Re: </w:t>
      </w:r>
      <w:r>
        <w:t>Viridian Farm Public Infrastructure District No. 1 — Limited Tax General Obligation Bonds</w:t>
      </w:r>
    </w:p>
    <w:p>
      <w:pPr>
        <w:spacing w:after="40"/>
      </w:pPr>
      <w:r>
        <w:rPr>
          <w:b/>
        </w:rPr>
        <w:t xml:space="preserve">Levy: </w:t>
      </w:r>
      <w:r>
        <w:t>3.000 mills for debt service</w:t>
      </w:r>
    </w:p>
    <w:p>
      <w:pPr>
        <w:spacing w:after="40"/>
      </w:pPr>
      <w:r>
        <w:rPr>
          <w:b/>
        </w:rPr>
        <w:t xml:space="preserve">Date: </w:t>
      </w:r>
      <w:r>
        <w:t>August 12, 2026</w:t>
      </w:r>
    </w:p>
    <w:p>
      <w:r>
        <w:t>______________________________________________________________________________</w:t>
      </w:r>
    </w:p>
    <w:p>
      <w:pPr>
        <w:pStyle w:val="Heading1"/>
      </w:pPr>
      <w:r>
        <w:rPr>
          <w:color w:val="182957"/>
        </w:rPr>
        <w:t>1. Transaction summary</w:t>
      </w:r>
    </w:p>
    <w:p>
      <w:pPr>
        <w:jc w:val="both"/>
      </w:pPr>
      <w:r>
        <w:t>Viridian Farm Public Infrastructure District No. 1 (the “District”) is a public infrastructure district organized under the Utah Public Infrastructure District Act, Title 17D, Chapter 4, Utah Code, within Salem City, Utah County, Utah. This memorandum sets out the projected capacity of the District's limited tax general obligation bonds at a debt service levy of 3.000 mills, and the reimbursement the financing is expected to deliver to D.R. Horton (the “Developer”).</w:t>
      </w:r>
    </w:p>
    <w:p>
      <w:pPr>
        <w:jc w:val="both"/>
      </w:pPr>
      <w:r>
        <w:t>On a delivery date of September 26, 2024, the model sizes $5.69MM of Series 2024A senior lien bonds at 5.875% and $0.80MM of Series 2024B subordinate lien cashflow bonds at 8.125%. Together they produce $4,669,059 of reimbursement to the Developer — approximately $6,521 per residential unit across 716 units.</w:t>
      </w:r>
    </w:p>
    <w:p>
      <w:r>
        <w:rPr>
          <w:b/>
        </w:rPr>
        <w:t>Sources and uses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r>
          </w:p>
        </w:tc>
        <w:tc>
          <w:tcPr>
            <w:tcW w:type="dxa" w:w="2160"/>
          </w:tcPr>
          <w:p>
            <w:r>
              <w:rPr>
                <w:b/>
                <w:sz w:val="16"/>
              </w:rPr>
              <w:t>Senior lien</w:t>
            </w:r>
          </w:p>
        </w:tc>
        <w:tc>
          <w:tcPr>
            <w:tcW w:type="dxa" w:w="2160"/>
          </w:tcPr>
          <w:p>
            <w:r>
              <w:rPr>
                <w:b/>
                <w:sz w:val="16"/>
              </w:rPr>
              <w:t>Subordinate lien</w:t>
            </w:r>
          </w:p>
        </w:tc>
        <w:tc>
          <w:tcPr>
            <w:tcW w:type="dxa" w:w="2160"/>
          </w:tcPr>
          <w:p>
            <w:r>
              <w:rPr>
                <w:b/>
                <w:sz w:val="16"/>
              </w:rPr>
              <w:t>Total</w:t>
            </w:r>
          </w:p>
        </w:tc>
      </w:tr>
      <w:tr>
        <w:tc>
          <w:tcPr>
            <w:tcW w:type="dxa" w:w="2160"/>
          </w:tcPr>
          <w:p>
            <w:r>
              <w:rPr>
                <w:sz w:val="16"/>
              </w:rPr>
              <w:t>Par amount</w:t>
            </w:r>
          </w:p>
        </w:tc>
        <w:tc>
          <w:tcPr>
            <w:tcW w:type="dxa" w:w="2160"/>
          </w:tcPr>
          <w:p>
            <w:r>
              <w:rPr>
                <w:sz w:val="16"/>
              </w:rPr>
              <w:t>$5,690,000</w:t>
            </w:r>
          </w:p>
        </w:tc>
        <w:tc>
          <w:tcPr>
            <w:tcW w:type="dxa" w:w="2160"/>
          </w:tcPr>
          <w:p>
            <w:r>
              <w:rPr>
                <w:sz w:val="16"/>
              </w:rPr>
              <w:t>$801,000</w:t>
            </w:r>
          </w:p>
        </w:tc>
        <w:tc>
          <w:tcPr>
            <w:tcW w:type="dxa" w:w="2160"/>
          </w:tcPr>
          <w:p>
            <w:r>
              <w:rPr>
                <w:sz w:val="16"/>
              </w:rPr>
              <w:t>$6,491,000</w:t>
            </w:r>
          </w:p>
        </w:tc>
      </w:tr>
      <w:tr>
        <w:tc>
          <w:tcPr>
            <w:tcW w:type="dxa" w:w="2160"/>
          </w:tcPr>
          <w:p>
            <w:r>
              <w:rPr>
                <w:sz w:val="16"/>
              </w:rPr>
              <w:t>Premium / (discount)</w:t>
            </w:r>
          </w:p>
        </w:tc>
        <w:tc>
          <w:tcPr>
            <w:tcW w:type="dxa" w:w="2160"/>
          </w:tcPr>
          <w:p>
            <w:r>
              <w:rPr>
                <w:sz w:val="16"/>
              </w:rPr>
              <w:t>$-341</w:t>
            </w:r>
          </w:p>
        </w:tc>
        <w:tc>
          <w:tcPr>
            <w:tcW w:type="dxa" w:w="2160"/>
          </w:tcPr>
          <w:p>
            <w:r>
              <w:rPr>
                <w:sz w:val="16"/>
              </w:rPr>
              <w:t>$0</w:t>
            </w:r>
          </w:p>
        </w:tc>
        <w:tc>
          <w:tcPr>
            <w:tcW w:type="dxa" w:w="2160"/>
          </w:tcPr>
          <w:p>
            <w:r>
              <w:rPr>
                <w:sz w:val="16"/>
              </w:rPr>
              <w:t>$-341</w:t>
            </w:r>
          </w:p>
        </w:tc>
      </w:tr>
      <w:tr>
        <w:tc>
          <w:tcPr>
            <w:tcW w:type="dxa" w:w="2160"/>
          </w:tcPr>
          <w:p>
            <w:r>
              <w:rPr>
                <w:sz w:val="16"/>
              </w:rPr>
              <w:t>Total sources</w:t>
            </w:r>
          </w:p>
        </w:tc>
        <w:tc>
          <w:tcPr>
            <w:tcW w:type="dxa" w:w="2160"/>
          </w:tcPr>
          <w:p>
            <w:r>
              <w:rPr>
                <w:sz w:val="16"/>
              </w:rPr>
              <w:t>$5,689,659</w:t>
            </w:r>
          </w:p>
        </w:tc>
        <w:tc>
          <w:tcPr>
            <w:tcW w:type="dxa" w:w="2160"/>
          </w:tcPr>
          <w:p>
            <w:r>
              <w:rPr>
                <w:sz w:val="16"/>
              </w:rPr>
              <w:t>$801,000</w:t>
            </w:r>
          </w:p>
        </w:tc>
        <w:tc>
          <w:tcPr>
            <w:tcW w:type="dxa" w:w="2160"/>
          </w:tcPr>
          <w:p>
            <w:r>
              <w:rPr>
                <w:sz w:val="16"/>
              </w:rPr>
              <w:t>$6,490,659</w:t>
            </w:r>
          </w:p>
        </w:tc>
      </w:tr>
      <w:tr>
        <w:tc>
          <w:tcPr>
            <w:tcW w:type="dxa" w:w="2160"/>
          </w:tcPr>
          <w:p>
            <w:r>
              <w:rPr>
                <w:sz w:val="16"/>
              </w:rPr>
            </w:r>
          </w:p>
        </w:tc>
        <w:tc>
          <w:tcPr>
            <w:tcW w:type="dxa" w:w="2160"/>
          </w:tcPr>
          <w:p>
            <w:r>
              <w:rPr>
                <w:sz w:val="16"/>
              </w:rPr>
            </w:r>
          </w:p>
        </w:tc>
        <w:tc>
          <w:tcPr>
            <w:tcW w:type="dxa" w:w="2160"/>
          </w:tcPr>
          <w:p>
            <w:r>
              <w:rPr>
                <w:sz w:val="16"/>
              </w:rPr>
            </w:r>
          </w:p>
        </w:tc>
        <w:tc>
          <w:tcPr>
            <w:tcW w:type="dxa" w:w="2160"/>
          </w:tcPr>
          <w:p>
            <w:r>
              <w:rPr>
                <w:sz w:val="16"/>
              </w:rPr>
            </w:r>
          </w:p>
        </w:tc>
      </w:tr>
      <w:tr>
        <w:tc>
          <w:tcPr>
            <w:tcW w:type="dxa" w:w="2160"/>
          </w:tcPr>
          <w:p>
            <w:r>
              <w:rPr>
                <w:sz w:val="16"/>
              </w:rPr>
              <w:t>Developer reimbursement</w:t>
            </w:r>
          </w:p>
        </w:tc>
        <w:tc>
          <w:tcPr>
            <w:tcW w:type="dxa" w:w="2160"/>
          </w:tcPr>
          <w:p>
            <w:r>
              <w:rPr>
                <w:sz w:val="16"/>
              </w:rPr>
              <w:t>$3,880,074</w:t>
            </w:r>
          </w:p>
        </w:tc>
        <w:tc>
          <w:tcPr>
            <w:tcW w:type="dxa" w:w="2160"/>
          </w:tcPr>
          <w:p>
            <w:r>
              <w:rPr>
                <w:sz w:val="16"/>
              </w:rPr>
              <w:t>$788,985</w:t>
            </w:r>
          </w:p>
        </w:tc>
        <w:tc>
          <w:tcPr>
            <w:tcW w:type="dxa" w:w="2160"/>
          </w:tcPr>
          <w:p>
            <w:r>
              <w:rPr>
                <w:sz w:val="16"/>
              </w:rPr>
              <w:t>$4,669,059</w:t>
            </w:r>
          </w:p>
        </w:tc>
      </w:tr>
      <w:tr>
        <w:tc>
          <w:tcPr>
            <w:tcW w:type="dxa" w:w="2160"/>
          </w:tcPr>
          <w:p>
            <w:r>
              <w:rPr>
                <w:sz w:val="16"/>
              </w:rPr>
              <w:t>Debt service reserve / surplus fund</w:t>
            </w:r>
          </w:p>
        </w:tc>
        <w:tc>
          <w:tcPr>
            <w:tcW w:type="dxa" w:w="2160"/>
          </w:tcPr>
          <w:p>
            <w:r>
              <w:rPr>
                <w:sz w:val="16"/>
              </w:rPr>
              <w:t>$546,023</w:t>
            </w:r>
          </w:p>
        </w:tc>
        <w:tc>
          <w:tcPr>
            <w:tcW w:type="dxa" w:w="2160"/>
          </w:tcPr>
          <w:p>
            <w:r>
              <w:rPr>
                <w:sz w:val="16"/>
              </w:rPr>
              <w:t>$0</w:t>
            </w:r>
          </w:p>
        </w:tc>
        <w:tc>
          <w:tcPr>
            <w:tcW w:type="dxa" w:w="2160"/>
          </w:tcPr>
          <w:p>
            <w:r>
              <w:rPr>
                <w:sz w:val="16"/>
              </w:rPr>
              <w:t>$546,023</w:t>
            </w:r>
          </w:p>
        </w:tc>
      </w:tr>
      <w:tr>
        <w:tc>
          <w:tcPr>
            <w:tcW w:type="dxa" w:w="2160"/>
          </w:tcPr>
          <w:p>
            <w:r>
              <w:rPr>
                <w:sz w:val="16"/>
              </w:rPr>
              <w:t>Capitalized interest</w:t>
            </w:r>
          </w:p>
        </w:tc>
        <w:tc>
          <w:tcPr>
            <w:tcW w:type="dxa" w:w="2160"/>
          </w:tcPr>
          <w:p>
            <w:r>
              <w:rPr>
                <w:sz w:val="16"/>
              </w:rPr>
              <w:t>$806,662</w:t>
            </w:r>
          </w:p>
        </w:tc>
        <w:tc>
          <w:tcPr>
            <w:tcW w:type="dxa" w:w="2160"/>
          </w:tcPr>
          <w:p>
            <w:r>
              <w:rPr>
                <w:sz w:val="16"/>
              </w:rPr>
              <w:t>$0</w:t>
            </w:r>
          </w:p>
        </w:tc>
        <w:tc>
          <w:tcPr>
            <w:tcW w:type="dxa" w:w="2160"/>
          </w:tcPr>
          <w:p>
            <w:r>
              <w:rPr>
                <w:sz w:val="16"/>
              </w:rPr>
              <w:t>$806,662</w:t>
            </w:r>
          </w:p>
        </w:tc>
      </w:tr>
      <w:tr>
        <w:tc>
          <w:tcPr>
            <w:tcW w:type="dxa" w:w="2160"/>
          </w:tcPr>
          <w:p>
            <w:r>
              <w:rPr>
                <w:sz w:val="16"/>
              </w:rPr>
              <w:t>Underwriters' discount</w:t>
            </w:r>
          </w:p>
        </w:tc>
        <w:tc>
          <w:tcPr>
            <w:tcW w:type="dxa" w:w="2160"/>
          </w:tcPr>
          <w:p>
            <w:r>
              <w:rPr>
                <w:sz w:val="16"/>
              </w:rPr>
              <w:t>$56,900</w:t>
            </w:r>
          </w:p>
        </w:tc>
        <w:tc>
          <w:tcPr>
            <w:tcW w:type="dxa" w:w="2160"/>
          </w:tcPr>
          <w:p>
            <w:r>
              <w:rPr>
                <w:sz w:val="16"/>
              </w:rPr>
              <w:t>$12,015</w:t>
            </w:r>
          </w:p>
        </w:tc>
        <w:tc>
          <w:tcPr>
            <w:tcW w:type="dxa" w:w="2160"/>
          </w:tcPr>
          <w:p>
            <w:r>
              <w:rPr>
                <w:sz w:val="16"/>
              </w:rPr>
              <w:t>$68,915</w:t>
            </w:r>
          </w:p>
        </w:tc>
      </w:tr>
      <w:tr>
        <w:tc>
          <w:tcPr>
            <w:tcW w:type="dxa" w:w="2160"/>
          </w:tcPr>
          <w:p>
            <w:r>
              <w:rPr>
                <w:sz w:val="16"/>
              </w:rPr>
              <w:t>Costs of issuance</w:t>
            </w:r>
          </w:p>
        </w:tc>
        <w:tc>
          <w:tcPr>
            <w:tcW w:type="dxa" w:w="2160"/>
          </w:tcPr>
          <w:p>
            <w:r>
              <w:rPr>
                <w:sz w:val="16"/>
              </w:rPr>
              <w:t>$400,000</w:t>
            </w:r>
          </w:p>
        </w:tc>
        <w:tc>
          <w:tcPr>
            <w:tcW w:type="dxa" w:w="2160"/>
          </w:tcPr>
          <w:p>
            <w:r>
              <w:rPr>
                <w:sz w:val="16"/>
              </w:rPr>
              <w:t>$0</w:t>
            </w:r>
          </w:p>
        </w:tc>
        <w:tc>
          <w:tcPr>
            <w:tcW w:type="dxa" w:w="2160"/>
          </w:tcPr>
          <w:p>
            <w:r>
              <w:rPr>
                <w:sz w:val="16"/>
              </w:rPr>
              <w:t>$400,000</w:t>
            </w:r>
          </w:p>
        </w:tc>
      </w:tr>
      <w:tr>
        <w:tc>
          <w:tcPr>
            <w:tcW w:type="dxa" w:w="2160"/>
          </w:tcPr>
          <w:p>
            <w:r>
              <w:rPr>
                <w:sz w:val="16"/>
              </w:rPr>
              <w:t>Total uses</w:t>
            </w:r>
          </w:p>
        </w:tc>
        <w:tc>
          <w:tcPr>
            <w:tcW w:type="dxa" w:w="2160"/>
          </w:tcPr>
          <w:p>
            <w:r>
              <w:rPr>
                <w:sz w:val="16"/>
              </w:rPr>
              <w:t>$5,689,659</w:t>
            </w:r>
          </w:p>
        </w:tc>
        <w:tc>
          <w:tcPr>
            <w:tcW w:type="dxa" w:w="2160"/>
          </w:tcPr>
          <w:p>
            <w:r>
              <w:rPr>
                <w:sz w:val="16"/>
              </w:rPr>
              <w:t>$801,000</w:t>
            </w:r>
          </w:p>
        </w:tc>
        <w:tc>
          <w:tcPr>
            <w:tcW w:type="dxa" w:w="2160"/>
          </w:tcPr>
          <w:p>
            <w:r>
              <w:rPr>
                <w:sz w:val="16"/>
              </w:rPr>
              <w:t>$6,490,659</w:t>
            </w:r>
          </w:p>
        </w:tc>
      </w:tr>
    </w:tbl>
    <w:p>
      <w:pPr>
        <w:pStyle w:val="Heading1"/>
      </w:pPr>
      <w:r>
        <w:rPr>
          <w:color w:val="182957"/>
        </w:rPr>
        <w:t>2. Security and pledged revenue</w:t>
      </w:r>
    </w:p>
    <w:p>
      <w:pPr>
        <w:jc w:val="both"/>
      </w:pPr>
      <w:r>
        <w:t>The bonds are limited tax general obligations of the District, payable from an ad valorem property tax levied against all taxable property within the District's boundaries. The levy is capped at three levels, the most restrictive of which controls: 15.000 mills (0.015 per dollar of taxable value) under Section 17D-4-303, Utah Code; the rate fixed in the District's governing document; and the rate fixed in the indentures. This analysis assumes the controlling rate is 3.000 mills.</w:t>
      </w:r>
    </w:p>
    <w:p>
      <w:pPr>
        <w:jc w:val="both"/>
      </w:pPr>
      <w:r>
        <w:t>Because the levy securing the required mill levy does not exceed the rate established in the Public Infrastructure District Act, the governing document, or the indentures, the District is not required to give Truth in Taxation notice or hold a public hearing to impose it. That distinguishes a Utah PID levy from a levy above the certified tax rate, and removes the annual political risk a Colorado metropolitan district faces when a service plan cap is approached.</w:t>
      </w:r>
    </w:p>
    <w:p>
      <w:pPr>
        <w:jc w:val="both"/>
      </w:pPr>
      <w:r>
        <w:t>Property taxes in Utah are levied against taxable value determined as of 1 January and are due on 30 November of the same year. Debt service is therefore structured with principal due 1 March and interest semi-annually, so each year's collections are in hand before the payment they support. Delinquent taxes carry a penalty of the greater of 2.5% or $10, and the Act permits the District to impose an additional 7% annual penalty. This analysis assumes collections of 98.00% of the levy and takes no credit for penalty revenue.</w:t>
      </w:r>
    </w:p>
    <w:p>
      <w:pPr>
        <w:pStyle w:val="ListBullet"/>
      </w:pPr>
      <w:r>
        <w:t>Senior lien coverage requirement: 1.30x of net pledged revenue.</w:t>
      </w:r>
    </w:p>
    <w:p>
      <w:pPr>
        <w:pStyle w:val="ListBullet"/>
      </w:pPr>
      <w:r>
        <w:t>Subordinate lien coverage requirement: 1.00x; the subordinate bonds are cashflow bonds, paid only from revenue released after senior debt service, with unpaid interest accruing at 8.125%.</w:t>
      </w:r>
    </w:p>
    <w:p>
      <w:pPr>
        <w:pStyle w:val="ListBullet"/>
      </w:pPr>
      <w:r>
        <w:t>Debt service reserve / surplus fund: $546,023, sized at the least of 10% of par, 125% of average annual debt service, and maximum annual debt service.</w:t>
      </w:r>
    </w:p>
    <w:p>
      <w:pPr>
        <w:pStyle w:val="ListBullet"/>
      </w:pPr>
      <w:r>
        <w:t>Capitalized interest: $806,662, funding interest through March 1, 2027 (36 months from closing).</w:t>
      </w:r>
    </w:p>
    <w:p>
      <w:pPr>
        <w:pStyle w:val="ListBullet"/>
      </w:pPr>
      <w:r>
        <w:t>Personal property uniform fees (Section 59-2-405, Utah Code) are distributed to the District in the same proportion as real property tax; this analysis credits 0.00% of the levy.</w:t>
      </w:r>
    </w:p>
    <w:p>
      <w:pPr>
        <w:pStyle w:val="Heading1"/>
      </w:pPr>
      <w:r>
        <w:rPr>
          <w:color w:val="182957"/>
        </w:rPr>
        <w:t>3. Development program and absorption</w:t>
      </w:r>
    </w:p>
    <w:p>
      <w:pPr>
        <w:jc w:val="both"/>
      </w:pPr>
      <w:r>
        <w:t>The development comprises 716 residential units across 8 product types. Finished lots are delivered to the builder roughly 6 months before the first home closing, and closings run from 2024 through 2029. Home prices are inflated at 3.00% per year from the 2024 base.</w:t>
      </w:r>
    </w:p>
    <w:p>
      <w:r>
        <w:rPr>
          <w:b/>
        </w:rPr>
        <w:t>Residential program</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Product</w:t>
            </w:r>
          </w:p>
        </w:tc>
        <w:tc>
          <w:tcPr>
            <w:tcW w:type="dxa" w:w="1234"/>
          </w:tcPr>
          <w:p>
            <w:r>
              <w:rPr>
                <w:b/>
                <w:sz w:val="16"/>
              </w:rPr>
              <w:t>Type</w:t>
            </w:r>
          </w:p>
        </w:tc>
        <w:tc>
          <w:tcPr>
            <w:tcW w:type="dxa" w:w="1234"/>
          </w:tcPr>
          <w:p>
            <w:r>
              <w:rPr>
                <w:b/>
                <w:sz w:val="16"/>
              </w:rPr>
              <w:t>Units</w:t>
            </w:r>
          </w:p>
        </w:tc>
        <w:tc>
          <w:tcPr>
            <w:tcW w:type="dxa" w:w="1234"/>
          </w:tcPr>
          <w:p>
            <w:r>
              <w:rPr>
                <w:b/>
                <w:sz w:val="16"/>
              </w:rPr>
              <w:t>Base ASP</w:t>
            </w:r>
          </w:p>
        </w:tc>
        <w:tc>
          <w:tcPr>
            <w:tcW w:type="dxa" w:w="1234"/>
          </w:tcPr>
          <w:p>
            <w:r>
              <w:rPr>
                <w:b/>
                <w:sz w:val="16"/>
              </w:rPr>
              <w:t>First closing</w:t>
            </w:r>
          </w:p>
        </w:tc>
        <w:tc>
          <w:tcPr>
            <w:tcW w:type="dxa" w:w="1234"/>
          </w:tcPr>
          <w:p>
            <w:r>
              <w:rPr>
                <w:b/>
                <w:sz w:val="16"/>
              </w:rPr>
              <w:t>Last closing</w:t>
            </w:r>
          </w:p>
        </w:tc>
        <w:tc>
          <w:tcPr>
            <w:tcW w:type="dxa" w:w="1234"/>
          </w:tcPr>
          <w:p>
            <w:r>
              <w:rPr>
                <w:b/>
                <w:sz w:val="16"/>
              </w:rPr>
              <w:t>Avg. annual absorption</w:t>
            </w:r>
          </w:p>
        </w:tc>
      </w:tr>
      <w:tr>
        <w:tc>
          <w:tcPr>
            <w:tcW w:type="dxa" w:w="1234"/>
          </w:tcPr>
          <w:p>
            <w:r>
              <w:rPr>
                <w:sz w:val="16"/>
              </w:rPr>
              <w:t>Rear-Load Townhome</w:t>
            </w:r>
          </w:p>
        </w:tc>
        <w:tc>
          <w:tcPr>
            <w:tcW w:type="dxa" w:w="1234"/>
          </w:tcPr>
          <w:p>
            <w:r>
              <w:rPr>
                <w:sz w:val="16"/>
              </w:rPr>
              <w:t>TH</w:t>
            </w:r>
          </w:p>
        </w:tc>
        <w:tc>
          <w:tcPr>
            <w:tcW w:type="dxa" w:w="1234"/>
          </w:tcPr>
          <w:p>
            <w:r>
              <w:rPr>
                <w:sz w:val="16"/>
              </w:rPr>
              <w:t>139</w:t>
            </w:r>
          </w:p>
        </w:tc>
        <w:tc>
          <w:tcPr>
            <w:tcW w:type="dxa" w:w="1234"/>
          </w:tcPr>
          <w:p>
            <w:r>
              <w:rPr>
                <w:sz w:val="16"/>
              </w:rPr>
              <w:t>$365,620</w:t>
            </w:r>
          </w:p>
        </w:tc>
        <w:tc>
          <w:tcPr>
            <w:tcW w:type="dxa" w:w="1234"/>
          </w:tcPr>
          <w:p>
            <w:r>
              <w:rPr>
                <w:sz w:val="16"/>
              </w:rPr>
              <w:t>2025</w:t>
            </w:r>
          </w:p>
        </w:tc>
        <w:tc>
          <w:tcPr>
            <w:tcW w:type="dxa" w:w="1234"/>
          </w:tcPr>
          <w:p>
            <w:r>
              <w:rPr>
                <w:sz w:val="16"/>
              </w:rPr>
              <w:t>2027</w:t>
            </w:r>
          </w:p>
        </w:tc>
        <w:tc>
          <w:tcPr>
            <w:tcW w:type="dxa" w:w="1234"/>
          </w:tcPr>
          <w:p>
            <w:r>
              <w:rPr>
                <w:sz w:val="16"/>
              </w:rPr>
              <w:t>46</w:t>
            </w:r>
          </w:p>
        </w:tc>
      </w:tr>
      <w:tr>
        <w:tc>
          <w:tcPr>
            <w:tcW w:type="dxa" w:w="1234"/>
          </w:tcPr>
          <w:p>
            <w:r>
              <w:rPr>
                <w:sz w:val="16"/>
              </w:rPr>
              <w:t>Front-Load Townhome</w:t>
            </w:r>
          </w:p>
        </w:tc>
        <w:tc>
          <w:tcPr>
            <w:tcW w:type="dxa" w:w="1234"/>
          </w:tcPr>
          <w:p>
            <w:r>
              <w:rPr>
                <w:sz w:val="16"/>
              </w:rPr>
              <w:t>DU</w:t>
            </w:r>
          </w:p>
        </w:tc>
        <w:tc>
          <w:tcPr>
            <w:tcW w:type="dxa" w:w="1234"/>
          </w:tcPr>
          <w:p>
            <w:r>
              <w:rPr>
                <w:sz w:val="16"/>
              </w:rPr>
              <w:t>327</w:t>
            </w:r>
          </w:p>
        </w:tc>
        <w:tc>
          <w:tcPr>
            <w:tcW w:type="dxa" w:w="1234"/>
          </w:tcPr>
          <w:p>
            <w:r>
              <w:rPr>
                <w:sz w:val="16"/>
              </w:rPr>
              <w:t>$394,910</w:t>
            </w:r>
          </w:p>
        </w:tc>
        <w:tc>
          <w:tcPr>
            <w:tcW w:type="dxa" w:w="1234"/>
          </w:tcPr>
          <w:p>
            <w:r>
              <w:rPr>
                <w:sz w:val="16"/>
              </w:rPr>
              <w:t>2025</w:t>
            </w:r>
          </w:p>
        </w:tc>
        <w:tc>
          <w:tcPr>
            <w:tcW w:type="dxa" w:w="1234"/>
          </w:tcPr>
          <w:p>
            <w:r>
              <w:rPr>
                <w:sz w:val="16"/>
              </w:rPr>
              <w:t>2029</w:t>
            </w:r>
          </w:p>
        </w:tc>
        <w:tc>
          <w:tcPr>
            <w:tcW w:type="dxa" w:w="1234"/>
          </w:tcPr>
          <w:p>
            <w:r>
              <w:rPr>
                <w:sz w:val="16"/>
              </w:rPr>
              <w:t>65</w:t>
            </w:r>
          </w:p>
        </w:tc>
      </w:tr>
      <w:tr>
        <w:tc>
          <w:tcPr>
            <w:tcW w:type="dxa" w:w="1234"/>
          </w:tcPr>
          <w:p>
            <w:r>
              <w:rPr>
                <w:sz w:val="16"/>
              </w:rPr>
              <w:t>Alley-Load Cottages</w:t>
            </w:r>
          </w:p>
        </w:tc>
        <w:tc>
          <w:tcPr>
            <w:tcW w:type="dxa" w:w="1234"/>
          </w:tcPr>
          <w:p>
            <w:r>
              <w:rPr>
                <w:sz w:val="16"/>
              </w:rPr>
              <w:t>SFD</w:t>
            </w:r>
          </w:p>
        </w:tc>
        <w:tc>
          <w:tcPr>
            <w:tcW w:type="dxa" w:w="1234"/>
          </w:tcPr>
          <w:p>
            <w:r>
              <w:rPr>
                <w:sz w:val="16"/>
              </w:rPr>
              <w:t>30</w:t>
            </w:r>
          </w:p>
        </w:tc>
        <w:tc>
          <w:tcPr>
            <w:tcW w:type="dxa" w:w="1234"/>
          </w:tcPr>
          <w:p>
            <w:r>
              <w:rPr>
                <w:sz w:val="16"/>
              </w:rPr>
              <w:t>$434,350</w:t>
            </w:r>
          </w:p>
        </w:tc>
        <w:tc>
          <w:tcPr>
            <w:tcW w:type="dxa" w:w="1234"/>
          </w:tcPr>
          <w:p>
            <w:r>
              <w:rPr>
                <w:sz w:val="16"/>
              </w:rPr>
              <w:t>2025</w:t>
            </w:r>
          </w:p>
        </w:tc>
        <w:tc>
          <w:tcPr>
            <w:tcW w:type="dxa" w:w="1234"/>
          </w:tcPr>
          <w:p>
            <w:r>
              <w:rPr>
                <w:sz w:val="16"/>
              </w:rPr>
              <w:t>2026</w:t>
            </w:r>
          </w:p>
        </w:tc>
        <w:tc>
          <w:tcPr>
            <w:tcW w:type="dxa" w:w="1234"/>
          </w:tcPr>
          <w:p>
            <w:r>
              <w:rPr>
                <w:sz w:val="16"/>
              </w:rPr>
              <w:t>15</w:t>
            </w:r>
          </w:p>
        </w:tc>
      </w:tr>
      <w:tr>
        <w:tc>
          <w:tcPr>
            <w:tcW w:type="dxa" w:w="1234"/>
          </w:tcPr>
          <w:p>
            <w:r>
              <w:rPr>
                <w:sz w:val="16"/>
              </w:rPr>
              <w:t>Front-Load Cottages</w:t>
            </w:r>
          </w:p>
        </w:tc>
        <w:tc>
          <w:tcPr>
            <w:tcW w:type="dxa" w:w="1234"/>
          </w:tcPr>
          <w:p>
            <w:r>
              <w:rPr>
                <w:sz w:val="16"/>
              </w:rPr>
              <w:t>SFD</w:t>
            </w:r>
          </w:p>
        </w:tc>
        <w:tc>
          <w:tcPr>
            <w:tcW w:type="dxa" w:w="1234"/>
          </w:tcPr>
          <w:p>
            <w:r>
              <w:rPr>
                <w:sz w:val="16"/>
              </w:rPr>
              <w:t>88</w:t>
            </w:r>
          </w:p>
        </w:tc>
        <w:tc>
          <w:tcPr>
            <w:tcW w:type="dxa" w:w="1234"/>
          </w:tcPr>
          <w:p>
            <w:r>
              <w:rPr>
                <w:sz w:val="16"/>
              </w:rPr>
              <w:t>$492,150</w:t>
            </w:r>
          </w:p>
        </w:tc>
        <w:tc>
          <w:tcPr>
            <w:tcW w:type="dxa" w:w="1234"/>
          </w:tcPr>
          <w:p>
            <w:r>
              <w:rPr>
                <w:sz w:val="16"/>
              </w:rPr>
              <w:t>2025</w:t>
            </w:r>
          </w:p>
        </w:tc>
        <w:tc>
          <w:tcPr>
            <w:tcW w:type="dxa" w:w="1234"/>
          </w:tcPr>
          <w:p>
            <w:r>
              <w:rPr>
                <w:sz w:val="16"/>
              </w:rPr>
              <w:t>2027</w:t>
            </w:r>
          </w:p>
        </w:tc>
        <w:tc>
          <w:tcPr>
            <w:tcW w:type="dxa" w:w="1234"/>
          </w:tcPr>
          <w:p>
            <w:r>
              <w:rPr>
                <w:sz w:val="16"/>
              </w:rPr>
              <w:t>29</w:t>
            </w:r>
          </w:p>
        </w:tc>
      </w:tr>
      <w:tr>
        <w:tc>
          <w:tcPr>
            <w:tcW w:type="dxa" w:w="1234"/>
          </w:tcPr>
          <w:p>
            <w:r>
              <w:rPr>
                <w:sz w:val="16"/>
              </w:rPr>
              <w:t>8,000 Lots</w:t>
            </w:r>
          </w:p>
        </w:tc>
        <w:tc>
          <w:tcPr>
            <w:tcW w:type="dxa" w:w="1234"/>
          </w:tcPr>
          <w:p>
            <w:r>
              <w:rPr>
                <w:sz w:val="16"/>
              </w:rPr>
              <w:t>SFD</w:t>
            </w:r>
          </w:p>
        </w:tc>
        <w:tc>
          <w:tcPr>
            <w:tcW w:type="dxa" w:w="1234"/>
          </w:tcPr>
          <w:p>
            <w:r>
              <w:rPr>
                <w:sz w:val="16"/>
              </w:rPr>
              <w:t>23</w:t>
            </w:r>
          </w:p>
        </w:tc>
        <w:tc>
          <w:tcPr>
            <w:tcW w:type="dxa" w:w="1234"/>
          </w:tcPr>
          <w:p>
            <w:r>
              <w:rPr>
                <w:sz w:val="16"/>
              </w:rPr>
              <w:t>$563,750</w:t>
            </w:r>
          </w:p>
        </w:tc>
        <w:tc>
          <w:tcPr>
            <w:tcW w:type="dxa" w:w="1234"/>
          </w:tcPr>
          <w:p>
            <w:r>
              <w:rPr>
                <w:sz w:val="16"/>
              </w:rPr>
              <w:t>2024</w:t>
            </w:r>
          </w:p>
        </w:tc>
        <w:tc>
          <w:tcPr>
            <w:tcW w:type="dxa" w:w="1234"/>
          </w:tcPr>
          <w:p>
            <w:r>
              <w:rPr>
                <w:sz w:val="16"/>
              </w:rPr>
              <w:t>2025</w:t>
            </w:r>
          </w:p>
        </w:tc>
        <w:tc>
          <w:tcPr>
            <w:tcW w:type="dxa" w:w="1234"/>
          </w:tcPr>
          <w:p>
            <w:r>
              <w:rPr>
                <w:sz w:val="16"/>
              </w:rPr>
              <w:t>12</w:t>
            </w:r>
          </w:p>
        </w:tc>
      </w:tr>
      <w:tr>
        <w:tc>
          <w:tcPr>
            <w:tcW w:type="dxa" w:w="1234"/>
          </w:tcPr>
          <w:p>
            <w:r>
              <w:rPr>
                <w:sz w:val="16"/>
              </w:rPr>
              <w:t>12,000 Lots</w:t>
            </w:r>
          </w:p>
        </w:tc>
        <w:tc>
          <w:tcPr>
            <w:tcW w:type="dxa" w:w="1234"/>
          </w:tcPr>
          <w:p>
            <w:r>
              <w:rPr>
                <w:sz w:val="16"/>
              </w:rPr>
              <w:t>SFD</w:t>
            </w:r>
          </w:p>
        </w:tc>
        <w:tc>
          <w:tcPr>
            <w:tcW w:type="dxa" w:w="1234"/>
          </w:tcPr>
          <w:p>
            <w:r>
              <w:rPr>
                <w:sz w:val="16"/>
              </w:rPr>
              <w:t>67</w:t>
            </w:r>
          </w:p>
        </w:tc>
        <w:tc>
          <w:tcPr>
            <w:tcW w:type="dxa" w:w="1234"/>
          </w:tcPr>
          <w:p>
            <w:r>
              <w:rPr>
                <w:sz w:val="16"/>
              </w:rPr>
              <w:t>$635,500</w:t>
            </w:r>
          </w:p>
        </w:tc>
        <w:tc>
          <w:tcPr>
            <w:tcW w:type="dxa" w:w="1234"/>
          </w:tcPr>
          <w:p>
            <w:r>
              <w:rPr>
                <w:sz w:val="16"/>
              </w:rPr>
              <w:t>2024</w:t>
            </w:r>
          </w:p>
        </w:tc>
        <w:tc>
          <w:tcPr>
            <w:tcW w:type="dxa" w:w="1234"/>
          </w:tcPr>
          <w:p>
            <w:r>
              <w:rPr>
                <w:sz w:val="16"/>
              </w:rPr>
              <w:t>2027</w:t>
            </w:r>
          </w:p>
        </w:tc>
        <w:tc>
          <w:tcPr>
            <w:tcW w:type="dxa" w:w="1234"/>
          </w:tcPr>
          <w:p>
            <w:r>
              <w:rPr>
                <w:sz w:val="16"/>
              </w:rPr>
              <w:t>17</w:t>
            </w:r>
          </w:p>
        </w:tc>
      </w:tr>
      <w:tr>
        <w:tc>
          <w:tcPr>
            <w:tcW w:type="dxa" w:w="1234"/>
          </w:tcPr>
          <w:p>
            <w:r>
              <w:rPr>
                <w:sz w:val="16"/>
              </w:rPr>
              <w:t>18,000 Lots</w:t>
            </w:r>
          </w:p>
        </w:tc>
        <w:tc>
          <w:tcPr>
            <w:tcW w:type="dxa" w:w="1234"/>
          </w:tcPr>
          <w:p>
            <w:r>
              <w:rPr>
                <w:sz w:val="16"/>
              </w:rPr>
              <w:t>SFD</w:t>
            </w:r>
          </w:p>
        </w:tc>
        <w:tc>
          <w:tcPr>
            <w:tcW w:type="dxa" w:w="1234"/>
          </w:tcPr>
          <w:p>
            <w:r>
              <w:rPr>
                <w:sz w:val="16"/>
              </w:rPr>
              <w:t>41</w:t>
            </w:r>
          </w:p>
        </w:tc>
        <w:tc>
          <w:tcPr>
            <w:tcW w:type="dxa" w:w="1234"/>
          </w:tcPr>
          <w:p>
            <w:r>
              <w:rPr>
                <w:sz w:val="16"/>
              </w:rPr>
              <w:t>$709,813</w:t>
            </w:r>
          </w:p>
        </w:tc>
        <w:tc>
          <w:tcPr>
            <w:tcW w:type="dxa" w:w="1234"/>
          </w:tcPr>
          <w:p>
            <w:r>
              <w:rPr>
                <w:sz w:val="16"/>
              </w:rPr>
              <w:t>2025</w:t>
            </w:r>
          </w:p>
        </w:tc>
        <w:tc>
          <w:tcPr>
            <w:tcW w:type="dxa" w:w="1234"/>
          </w:tcPr>
          <w:p>
            <w:r>
              <w:rPr>
                <w:sz w:val="16"/>
              </w:rPr>
              <w:t>2027</w:t>
            </w:r>
          </w:p>
        </w:tc>
        <w:tc>
          <w:tcPr>
            <w:tcW w:type="dxa" w:w="1234"/>
          </w:tcPr>
          <w:p>
            <w:r>
              <w:rPr>
                <w:sz w:val="16"/>
              </w:rPr>
              <w:t>14</w:t>
            </w:r>
          </w:p>
        </w:tc>
      </w:tr>
      <w:tr>
        <w:tc>
          <w:tcPr>
            <w:tcW w:type="dxa" w:w="1234"/>
          </w:tcPr>
          <w:p>
            <w:r>
              <w:rPr>
                <w:sz w:val="16"/>
              </w:rPr>
              <w:t>21,000 Lots</w:t>
            </w:r>
          </w:p>
        </w:tc>
        <w:tc>
          <w:tcPr>
            <w:tcW w:type="dxa" w:w="1234"/>
          </w:tcPr>
          <w:p>
            <w:r>
              <w:rPr>
                <w:sz w:val="16"/>
              </w:rPr>
              <w:t>SFD</w:t>
            </w:r>
          </w:p>
        </w:tc>
        <w:tc>
          <w:tcPr>
            <w:tcW w:type="dxa" w:w="1234"/>
          </w:tcPr>
          <w:p>
            <w:r>
              <w:rPr>
                <w:sz w:val="16"/>
              </w:rPr>
              <w:t>1</w:t>
            </w:r>
          </w:p>
        </w:tc>
        <w:tc>
          <w:tcPr>
            <w:tcW w:type="dxa" w:w="1234"/>
          </w:tcPr>
          <w:p>
            <w:r>
              <w:rPr>
                <w:sz w:val="16"/>
              </w:rPr>
              <w:t>$761,063</w:t>
            </w:r>
          </w:p>
        </w:tc>
        <w:tc>
          <w:tcPr>
            <w:tcW w:type="dxa" w:w="1234"/>
          </w:tcPr>
          <w:p>
            <w:r>
              <w:rPr>
                <w:sz w:val="16"/>
              </w:rPr>
              <w:t>2025</w:t>
            </w:r>
          </w:p>
        </w:tc>
        <w:tc>
          <w:tcPr>
            <w:tcW w:type="dxa" w:w="1234"/>
          </w:tcPr>
          <w:p>
            <w:r>
              <w:rPr>
                <w:sz w:val="16"/>
              </w:rPr>
              <w:t>2025</w:t>
            </w:r>
          </w:p>
        </w:tc>
        <w:tc>
          <w:tcPr>
            <w:tcW w:type="dxa" w:w="1234"/>
          </w:tcPr>
          <w:p>
            <w:r>
              <w:rPr>
                <w:sz w:val="16"/>
              </w:rPr>
              <w:t>1</w:t>
            </w:r>
          </w:p>
        </w:tc>
      </w:tr>
      <w:tr>
        <w:tc>
          <w:tcPr>
            <w:tcW w:type="dxa" w:w="1234"/>
          </w:tcPr>
          <w:p>
            <w:r>
              <w:rPr>
                <w:sz w:val="16"/>
              </w:rPr>
              <w:t>Total</w:t>
            </w:r>
          </w:p>
        </w:tc>
        <w:tc>
          <w:tcPr>
            <w:tcW w:type="dxa" w:w="1234"/>
          </w:tcPr>
          <w:p>
            <w:r>
              <w:rPr>
                <w:sz w:val="16"/>
              </w:rPr>
            </w:r>
          </w:p>
        </w:tc>
        <w:tc>
          <w:tcPr>
            <w:tcW w:type="dxa" w:w="1234"/>
          </w:tcPr>
          <w:p>
            <w:r>
              <w:rPr>
                <w:sz w:val="16"/>
              </w:rPr>
              <w:t>716</w:t>
            </w:r>
          </w:p>
        </w:tc>
        <w:tc>
          <w:tcPr>
            <w:tcW w:type="dxa" w:w="1234"/>
          </w:tcPr>
          <w:p>
            <w:r>
              <w:rPr>
                <w:sz w:val="16"/>
              </w:rPr>
            </w:r>
          </w:p>
        </w:tc>
        <w:tc>
          <w:tcPr>
            <w:tcW w:type="dxa" w:w="1234"/>
          </w:tcPr>
          <w:p>
            <w:r>
              <w:rPr>
                <w:sz w:val="16"/>
              </w:rPr>
            </w:r>
          </w:p>
        </w:tc>
        <w:tc>
          <w:tcPr>
            <w:tcW w:type="dxa" w:w="1234"/>
          </w:tcPr>
          <w:p>
            <w:r>
              <w:rPr>
                <w:sz w:val="16"/>
              </w:rPr>
            </w:r>
          </w:p>
        </w:tc>
        <w:tc>
          <w:tcPr>
            <w:tcW w:type="dxa" w:w="1234"/>
          </w:tcPr>
          <w:p>
            <w:r>
              <w:rPr>
                <w:sz w:val="16"/>
              </w:rPr>
            </w:r>
          </w:p>
        </w:tc>
      </w:tr>
    </w:tbl>
    <w:p>
      <w:pPr>
        <w:pStyle w:val="Heading1"/>
      </w:pPr>
      <w:r>
        <w:rPr>
          <w:color w:val="182957"/>
        </w:rPr>
        <w:t>4. Taxable value</w:t>
      </w:r>
    </w:p>
    <w:p>
      <w:pPr>
        <w:jc w:val="both"/>
      </w:pPr>
      <w:r>
        <w:t>Utah taxes primary residential property on 55% of fair market value — the 45% primary residential exemption under Section 59-2-103, Utah Code, which reaches up to one acre of land per residential unit. Finished lots held in builder inventory are carried at the same ratio: Utah Admin. Code R884-24P-52 allows the residential exemption on unoccupied property the county assessor determines will qualify as a primary residence once occupied. This is the single largest difference from the Colorado template, where homes are assessed at the residential rate (6.7% in the reference model) and vacant land at the 29% non-residential rate.</w:t>
      </w:r>
    </w:p>
    <w:p>
      <w:pPr>
        <w:jc w:val="both"/>
      </w:pPr>
      <w:r>
        <w:t>County assessors revalue annually, so value created in one calendar year appears on the following year's roll — a 1-year lag, against the two-year lag Colorado's biennial reassessment cycle produces. Values already on the roll are grown at 1.00% per year. Finished lots are carried at 10.00% of the eventual home price until a home closes on them.</w:t>
      </w:r>
    </w:p>
    <w:p>
      <w:pPr>
        <w:jc w:val="both"/>
      </w:pPr>
      <w:r>
        <w:t>Taxable value first supports a levy in 2024, reaches $172,718,644 at buildout in 2029, and grows to $250,539,604 by 2055 on reassessment alone.</w:t>
      </w:r>
    </w:p>
    <w:p>
      <w:r>
        <w:rPr>
          <w:b/>
        </w:rPr>
        <w:t>Taxable value and pledged revenue build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Assessment year</w:t>
            </w:r>
          </w:p>
        </w:tc>
        <w:tc>
          <w:tcPr>
            <w:tcW w:type="dxa" w:w="1234"/>
          </w:tcPr>
          <w:p>
            <w:r>
              <w:rPr>
                <w:b/>
                <w:sz w:val="16"/>
              </w:rPr>
              <w:t>Lots delivered</w:t>
            </w:r>
          </w:p>
        </w:tc>
        <w:tc>
          <w:tcPr>
            <w:tcW w:type="dxa" w:w="1234"/>
          </w:tcPr>
          <w:p>
            <w:r>
              <w:rPr>
                <w:b/>
                <w:sz w:val="16"/>
              </w:rPr>
              <w:t>Homes closed</w:t>
            </w:r>
          </w:p>
        </w:tc>
        <w:tc>
          <w:tcPr>
            <w:tcW w:type="dxa" w:w="1234"/>
          </w:tcPr>
          <w:p>
            <w:r>
              <w:rPr>
                <w:b/>
                <w:sz w:val="16"/>
              </w:rPr>
              <w:t>Lot taxable value</w:t>
            </w:r>
          </w:p>
        </w:tc>
        <w:tc>
          <w:tcPr>
            <w:tcW w:type="dxa" w:w="1234"/>
          </w:tcPr>
          <w:p>
            <w:r>
              <w:rPr>
                <w:b/>
                <w:sz w:val="16"/>
              </w:rPr>
              <w:t>Home taxable value</w:t>
            </w:r>
          </w:p>
        </w:tc>
        <w:tc>
          <w:tcPr>
            <w:tcW w:type="dxa" w:w="1234"/>
          </w:tcPr>
          <w:p>
            <w:r>
              <w:rPr>
                <w:b/>
                <w:sz w:val="16"/>
              </w:rPr>
              <w:t>Total taxable value</w:t>
            </w:r>
          </w:p>
        </w:tc>
        <w:tc>
          <w:tcPr>
            <w:tcW w:type="dxa" w:w="1234"/>
          </w:tcPr>
          <w:p>
            <w:r>
              <w:rPr>
                <w:b/>
                <w:sz w:val="16"/>
              </w:rPr>
              <w:t>Net pledged revenue</w:t>
            </w:r>
          </w:p>
        </w:tc>
      </w:tr>
      <w:tr>
        <w:tc>
          <w:tcPr>
            <w:tcW w:type="dxa" w:w="1234"/>
          </w:tcPr>
          <w:p>
            <w:r>
              <w:rPr>
                <w:sz w:val="16"/>
              </w:rPr>
              <w:t>2020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r>
      <w:tr>
        <w:tc>
          <w:tcPr>
            <w:tcW w:type="dxa" w:w="1234"/>
          </w:tcPr>
          <w:p>
            <w:r>
              <w:rPr>
                <w:sz w:val="16"/>
              </w:rPr>
              <w:t>2021</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r>
      <w:tr>
        <w:tc>
          <w:tcPr>
            <w:tcW w:type="dxa" w:w="1234"/>
          </w:tcPr>
          <w:p>
            <w:r>
              <w:rPr>
                <w:sz w:val="16"/>
              </w:rPr>
              <w:t>2022</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r>
      <w:tr>
        <w:tc>
          <w:tcPr>
            <w:tcW w:type="dxa" w:w="1234"/>
          </w:tcPr>
          <w:p>
            <w:r>
              <w:rPr>
                <w:sz w:val="16"/>
              </w:rPr>
              <w:t>2023</w:t>
            </w:r>
          </w:p>
        </w:tc>
        <w:tc>
          <w:tcPr>
            <w:tcW w:type="dxa" w:w="1234"/>
          </w:tcPr>
          <w:p>
            <w:r>
              <w:rPr>
                <w:sz w:val="16"/>
              </w:rPr>
              <w:t>4</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$0</w:t>
            </w:r>
          </w:p>
        </w:tc>
      </w:tr>
      <w:tr>
        <w:tc>
          <w:tcPr>
            <w:tcW w:type="dxa" w:w="1234"/>
          </w:tcPr>
          <w:p>
            <w:r>
              <w:rPr>
                <w:sz w:val="16"/>
              </w:rPr>
              <w:t>2024</w:t>
            </w:r>
          </w:p>
        </w:tc>
        <w:tc>
          <w:tcPr>
            <w:tcW w:type="dxa" w:w="1234"/>
          </w:tcPr>
          <w:p>
            <w:r>
              <w:rPr>
                <w:sz w:val="16"/>
              </w:rPr>
              <w:t>172</w:t>
            </w:r>
          </w:p>
        </w:tc>
        <w:tc>
          <w:tcPr>
            <w:tcW w:type="dxa" w:w="1234"/>
          </w:tcPr>
          <w:p>
            <w:r>
              <w:rPr>
                <w:sz w:val="16"/>
              </w:rPr>
              <w:t>4</w:t>
            </w:r>
          </w:p>
        </w:tc>
        <w:tc>
          <w:tcPr>
            <w:tcW w:type="dxa" w:w="1234"/>
          </w:tcPr>
          <w:p>
            <w:r>
              <w:rPr>
                <w:sz w:val="16"/>
              </w:rPr>
              <w:t>$131,918</w:t>
            </w:r>
          </w:p>
        </w:tc>
        <w:tc>
          <w:tcPr>
            <w:tcW w:type="dxa" w:w="1234"/>
          </w:tcPr>
          <w:p>
            <w:r>
              <w:rPr>
                <w:sz w:val="16"/>
              </w:rPr>
              <w:t>$0</w:t>
            </w:r>
          </w:p>
        </w:tc>
        <w:tc>
          <w:tcPr>
            <w:tcW w:type="dxa" w:w="1234"/>
          </w:tcPr>
          <w:p>
            <w:r>
              <w:rPr>
                <w:sz w:val="16"/>
              </w:rPr>
              <w:t>$131,918</w:t>
            </w:r>
          </w:p>
        </w:tc>
        <w:tc>
          <w:tcPr>
            <w:tcW w:type="dxa" w:w="1234"/>
          </w:tcPr>
          <w:p>
            <w:r>
              <w:rPr>
                <w:sz w:val="16"/>
              </w:rPr>
              <w:t>$388</w:t>
            </w:r>
          </w:p>
        </w:tc>
      </w:tr>
      <w:tr>
        <w:tc>
          <w:tcPr>
            <w:tcW w:type="dxa" w:w="1234"/>
          </w:tcPr>
          <w:p>
            <w:r>
              <w:rPr>
                <w:sz w:val="16"/>
              </w:rPr>
              <w:t>2025</w:t>
            </w:r>
          </w:p>
        </w:tc>
        <w:tc>
          <w:tcPr>
            <w:tcW w:type="dxa" w:w="1234"/>
          </w:tcPr>
          <w:p>
            <w:r>
              <w:rPr>
                <w:sz w:val="16"/>
              </w:rPr>
              <w:t>202</w:t>
            </w:r>
          </w:p>
        </w:tc>
        <w:tc>
          <w:tcPr>
            <w:tcW w:type="dxa" w:w="1234"/>
          </w:tcPr>
          <w:p>
            <w:r>
              <w:rPr>
                <w:sz w:val="16"/>
              </w:rPr>
              <w:t>172</w:t>
            </w:r>
          </w:p>
        </w:tc>
        <w:tc>
          <w:tcPr>
            <w:tcW w:type="dxa" w:w="1234"/>
          </w:tcPr>
          <w:p>
            <w:r>
              <w:rPr>
                <w:sz w:val="16"/>
              </w:rPr>
              <w:t>$4,627,150</w:t>
            </w:r>
          </w:p>
        </w:tc>
        <w:tc>
          <w:tcPr>
            <w:tcW w:type="dxa" w:w="1234"/>
          </w:tcPr>
          <w:p>
            <w:r>
              <w:rPr>
                <w:sz w:val="16"/>
              </w:rPr>
              <w:t>$1,319,175</w:t>
            </w:r>
          </w:p>
        </w:tc>
        <w:tc>
          <w:tcPr>
            <w:tcW w:type="dxa" w:w="1234"/>
          </w:tcPr>
          <w:p>
            <w:r>
              <w:rPr>
                <w:sz w:val="16"/>
              </w:rPr>
              <w:t>$5,946,325</w:t>
            </w:r>
          </w:p>
        </w:tc>
        <w:tc>
          <w:tcPr>
            <w:tcW w:type="dxa" w:w="1234"/>
          </w:tcPr>
          <w:p>
            <w:r>
              <w:rPr>
                <w:sz w:val="16"/>
              </w:rPr>
              <w:t>$17,482</w:t>
            </w:r>
          </w:p>
        </w:tc>
      </w:tr>
      <w:tr>
        <w:tc>
          <w:tcPr>
            <w:tcW w:type="dxa" w:w="1234"/>
          </w:tcPr>
          <w:p>
            <w:r>
              <w:rPr>
                <w:sz w:val="16"/>
              </w:rPr>
              <w:t>2026</w:t>
            </w:r>
          </w:p>
        </w:tc>
        <w:tc>
          <w:tcPr>
            <w:tcW w:type="dxa" w:w="1234"/>
          </w:tcPr>
          <w:p>
            <w:r>
              <w:rPr>
                <w:sz w:val="16"/>
              </w:rPr>
              <w:t>151</w:t>
            </w:r>
          </w:p>
        </w:tc>
        <w:tc>
          <w:tcPr>
            <w:tcW w:type="dxa" w:w="1234"/>
          </w:tcPr>
          <w:p>
            <w:r>
              <w:rPr>
                <w:sz w:val="16"/>
              </w:rPr>
              <w:t>202</w:t>
            </w:r>
          </w:p>
        </w:tc>
        <w:tc>
          <w:tcPr>
            <w:tcW w:type="dxa" w:w="1234"/>
          </w:tcPr>
          <w:p>
            <w:r>
              <w:rPr>
                <w:sz w:val="16"/>
              </w:rPr>
              <w:t>$5,274,350</w:t>
            </w:r>
          </w:p>
        </w:tc>
        <w:tc>
          <w:tcPr>
            <w:tcW w:type="dxa" w:w="1234"/>
          </w:tcPr>
          <w:p>
            <w:r>
              <w:rPr>
                <w:sz w:val="16"/>
              </w:rPr>
              <w:t>$48,992,017</w:t>
            </w:r>
          </w:p>
        </w:tc>
        <w:tc>
          <w:tcPr>
            <w:tcW w:type="dxa" w:w="1234"/>
          </w:tcPr>
          <w:p>
            <w:r>
              <w:rPr>
                <w:sz w:val="16"/>
              </w:rPr>
              <w:t>$54,266,366</w:t>
            </w:r>
          </w:p>
        </w:tc>
        <w:tc>
          <w:tcPr>
            <w:tcW w:type="dxa" w:w="1234"/>
          </w:tcPr>
          <w:p>
            <w:r>
              <w:rPr>
                <w:sz w:val="16"/>
              </w:rPr>
              <w:t>$102,483</w:t>
            </w:r>
          </w:p>
        </w:tc>
      </w:tr>
      <w:tr>
        <w:tc>
          <w:tcPr>
            <w:tcW w:type="dxa" w:w="1234"/>
          </w:tcPr>
          <w:p>
            <w:r>
              <w:rPr>
                <w:sz w:val="16"/>
              </w:rPr>
              <w:t>2027</w:t>
            </w:r>
          </w:p>
        </w:tc>
        <w:tc>
          <w:tcPr>
            <w:tcW w:type="dxa" w:w="1234"/>
          </w:tcPr>
          <w:p>
            <w:r>
              <w:rPr>
                <w:sz w:val="16"/>
              </w:rPr>
              <w:t>96</w:t>
            </w:r>
          </w:p>
        </w:tc>
        <w:tc>
          <w:tcPr>
            <w:tcW w:type="dxa" w:w="1234"/>
          </w:tcPr>
          <w:p>
            <w:r>
              <w:rPr>
                <w:sz w:val="16"/>
              </w:rPr>
              <w:t>151</w:t>
            </w:r>
          </w:p>
        </w:tc>
        <w:tc>
          <w:tcPr>
            <w:tcW w:type="dxa" w:w="1234"/>
          </w:tcPr>
          <w:p>
            <w:r>
              <w:rPr>
                <w:sz w:val="16"/>
              </w:rPr>
              <w:t>$3,598,686</w:t>
            </w:r>
          </w:p>
        </w:tc>
        <w:tc>
          <w:tcPr>
            <w:tcW w:type="dxa" w:w="1234"/>
          </w:tcPr>
          <w:p>
            <w:r>
              <w:rPr>
                <w:sz w:val="16"/>
              </w:rPr>
              <w:t>$105,437,512</w:t>
            </w:r>
          </w:p>
        </w:tc>
        <w:tc>
          <w:tcPr>
            <w:tcW w:type="dxa" w:w="1234"/>
          </w:tcPr>
          <w:p>
            <w:r>
              <w:rPr>
                <w:sz w:val="16"/>
              </w:rPr>
              <w:t>$109,036,198</w:t>
            </w:r>
          </w:p>
        </w:tc>
        <w:tc>
          <w:tcPr>
            <w:tcW w:type="dxa" w:w="1234"/>
          </w:tcPr>
          <w:p>
            <w:r>
              <w:rPr>
                <w:sz w:val="16"/>
              </w:rPr>
              <w:t>$262,445</w:t>
            </w:r>
          </w:p>
        </w:tc>
      </w:tr>
      <w:tr>
        <w:tc>
          <w:tcPr>
            <w:tcW w:type="dxa" w:w="1234"/>
          </w:tcPr>
          <w:p>
            <w:r>
              <w:rPr>
                <w:sz w:val="16"/>
              </w:rPr>
              <w:t>2028</w:t>
            </w:r>
          </w:p>
        </w:tc>
        <w:tc>
          <w:tcPr>
            <w:tcW w:type="dxa" w:w="1234"/>
          </w:tcPr>
          <w:p>
            <w:r>
              <w:rPr>
                <w:sz w:val="16"/>
              </w:rPr>
              <w:t>91</w:t>
            </w:r>
          </w:p>
        </w:tc>
        <w:tc>
          <w:tcPr>
            <w:tcW w:type="dxa" w:w="1234"/>
          </w:tcPr>
          <w:p>
            <w:r>
              <w:rPr>
                <w:sz w:val="16"/>
              </w:rPr>
              <w:t>96</w:t>
            </w:r>
          </w:p>
        </w:tc>
        <w:tc>
          <w:tcPr>
            <w:tcW w:type="dxa" w:w="1234"/>
          </w:tcPr>
          <w:p>
            <w:r>
              <w:rPr>
                <w:sz w:val="16"/>
              </w:rPr>
              <w:t>$2,085,125</w:t>
            </w:r>
          </w:p>
        </w:tc>
        <w:tc>
          <w:tcPr>
            <w:tcW w:type="dxa" w:w="1234"/>
          </w:tcPr>
          <w:p>
            <w:r>
              <w:rPr>
                <w:sz w:val="16"/>
              </w:rPr>
              <w:t>$145,815,699</w:t>
            </w:r>
          </w:p>
        </w:tc>
        <w:tc>
          <w:tcPr>
            <w:tcW w:type="dxa" w:w="1234"/>
          </w:tcPr>
          <w:p>
            <w:r>
              <w:rPr>
                <w:sz w:val="16"/>
              </w:rPr>
              <w:t>$147,900,824</w:t>
            </w:r>
          </w:p>
        </w:tc>
        <w:tc>
          <w:tcPr>
            <w:tcW w:type="dxa" w:w="1234"/>
          </w:tcPr>
          <w:p>
            <w:r>
              <w:rPr>
                <w:sz w:val="16"/>
              </w:rPr>
              <w:t>$375,625</w:t>
            </w:r>
          </w:p>
        </w:tc>
      </w:tr>
      <w:tr>
        <w:tc>
          <w:tcPr>
            <w:tcW w:type="dxa" w:w="1234"/>
          </w:tcPr>
          <w:p>
            <w:r>
              <w:rPr>
                <w:sz w:val="16"/>
              </w:rPr>
              <w:t>2029</w:t>
            </w:r>
          </w:p>
        </w:tc>
        <w:tc>
          <w:tcPr>
            <w:tcW w:type="dxa" w:w="1234"/>
          </w:tcPr>
          <w:p>
            <w:r>
              <w:rPr>
                <w:sz w:val="16"/>
              </w:rPr>
              <w:t>0</w:t>
            </w:r>
          </w:p>
        </w:tc>
        <w:tc>
          <w:tcPr>
            <w:tcW w:type="dxa" w:w="1234"/>
          </w:tcPr>
          <w:p>
            <w:r>
              <w:rPr>
                <w:sz w:val="16"/>
              </w:rPr>
              <w:t>91</w:t>
            </w:r>
          </w:p>
        </w:tc>
        <w:tc>
          <w:tcPr>
            <w:tcW w:type="dxa" w:w="1234"/>
          </w:tcPr>
          <w:p>
            <w:r>
              <w:rPr>
                <w:sz w:val="16"/>
              </w:rPr>
              <w:t>$1,976,525</w:t>
            </w:r>
          </w:p>
        </w:tc>
        <w:tc>
          <w:tcPr>
            <w:tcW w:type="dxa" w:w="1234"/>
          </w:tcPr>
          <w:p>
            <w:r>
              <w:rPr>
                <w:sz w:val="16"/>
              </w:rPr>
              <w:t>$170,742,119</w:t>
            </w:r>
          </w:p>
        </w:tc>
        <w:tc>
          <w:tcPr>
            <w:tcW w:type="dxa" w:w="1234"/>
          </w:tcPr>
          <w:p>
            <w:r>
              <w:rPr>
                <w:sz w:val="16"/>
              </w:rPr>
              <w:t>$172,718,644</w:t>
            </w:r>
          </w:p>
        </w:tc>
        <w:tc>
          <w:tcPr>
            <w:tcW w:type="dxa" w:w="1234"/>
          </w:tcPr>
          <w:p>
            <w:r>
              <w:rPr>
                <w:sz w:val="16"/>
              </w:rPr>
              <w:t>$447,485</w:t>
            </w:r>
          </w:p>
        </w:tc>
      </w:tr>
      <w:tr>
        <w:tc>
          <w:tcPr>
            <w:tcW w:type="dxa" w:w="1234"/>
          </w:tcPr>
          <w:p>
            <w:r>
              <w:rPr>
                <w:sz w:val="16"/>
              </w:rPr>
              <w:t>2030</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$195,362,877</w:t>
            </w:r>
          </w:p>
        </w:tc>
        <w:tc>
          <w:tcPr>
            <w:tcW w:type="dxa" w:w="1234"/>
          </w:tcPr>
          <w:p>
            <w:r>
              <w:rPr>
                <w:sz w:val="16"/>
              </w:rPr>
              <w:t>$195,362,877</w:t>
            </w:r>
          </w:p>
        </w:tc>
        <w:tc>
          <w:tcPr>
            <w:tcW w:type="dxa" w:w="1234"/>
          </w:tcPr>
          <w:p>
            <w:r>
              <w:rPr>
                <w:sz w:val="16"/>
              </w:rPr>
              <w:t>$512,933</w:t>
            </w:r>
          </w:p>
        </w:tc>
      </w:tr>
      <w:tr>
        <w:tc>
          <w:tcPr>
            <w:tcW w:type="dxa" w:w="1234"/>
          </w:tcPr>
          <w:p>
            <w:r>
              <w:rPr>
                <w:sz w:val="16"/>
              </w:rPr>
              <w:t>2031</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$197,316,506</w:t>
            </w:r>
          </w:p>
        </w:tc>
        <w:tc>
          <w:tcPr>
            <w:tcW w:type="dxa" w:w="1234"/>
          </w:tcPr>
          <w:p>
            <w:r>
              <w:rPr>
                <w:sz w:val="16"/>
              </w:rPr>
              <w:t>$197,316,506</w:t>
            </w:r>
          </w:p>
        </w:tc>
        <w:tc>
          <w:tcPr>
            <w:tcW w:type="dxa" w:w="1234"/>
          </w:tcPr>
          <w:p>
            <w:r>
              <w:rPr>
                <w:sz w:val="16"/>
              </w:rPr>
              <w:t>$517,528</w:t>
            </w:r>
          </w:p>
        </w:tc>
      </w:tr>
      <w:tr>
        <w:tc>
          <w:tcPr>
            <w:tcW w:type="dxa" w:w="1234"/>
          </w:tcPr>
          <w:p>
            <w:r>
              <w:rPr>
                <w:sz w:val="16"/>
              </w:rPr>
              <w:t>2032</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$199,289,671</w:t>
            </w:r>
          </w:p>
        </w:tc>
        <w:tc>
          <w:tcPr>
            <w:tcW w:type="dxa" w:w="1234"/>
          </w:tcPr>
          <w:p>
            <w:r>
              <w:rPr>
                <w:sz w:val="16"/>
              </w:rPr>
              <w:t>$199,289,671</w:t>
            </w:r>
          </w:p>
        </w:tc>
        <w:tc>
          <w:tcPr>
            <w:tcW w:type="dxa" w:w="1234"/>
          </w:tcPr>
          <w:p>
            <w:r>
              <w:rPr>
                <w:sz w:val="16"/>
              </w:rPr>
              <w:t>$522,157</w:t>
            </w:r>
          </w:p>
        </w:tc>
      </w:tr>
      <w:tr>
        <w:tc>
          <w:tcPr>
            <w:tcW w:type="dxa" w:w="1234"/>
          </w:tcPr>
          <w:p>
            <w:r>
              <w:rPr>
                <w:sz w:val="16"/>
              </w:rPr>
              <w:t>2033</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$201,282,568</w:t>
            </w:r>
          </w:p>
        </w:tc>
        <w:tc>
          <w:tcPr>
            <w:tcW w:type="dxa" w:w="1234"/>
          </w:tcPr>
          <w:p>
            <w:r>
              <w:rPr>
                <w:sz w:val="16"/>
              </w:rPr>
              <w:t>$201,282,568</w:t>
            </w:r>
          </w:p>
        </w:tc>
        <w:tc>
          <w:tcPr>
            <w:tcW w:type="dxa" w:w="1234"/>
          </w:tcPr>
          <w:p>
            <w:r>
              <w:rPr>
                <w:sz w:val="16"/>
              </w:rPr>
              <w:t>$526,821</w:t>
            </w:r>
          </w:p>
        </w:tc>
      </w:tr>
      <w:tr>
        <w:tc>
          <w:tcPr>
            <w:tcW w:type="dxa" w:w="1234"/>
          </w:tcPr>
          <w:p>
            <w:r>
              <w:rPr>
                <w:sz w:val="16"/>
              </w:rPr>
              <w:t>2034</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$203,295,393</w:t>
            </w:r>
          </w:p>
        </w:tc>
        <w:tc>
          <w:tcPr>
            <w:tcW w:type="dxa" w:w="1234"/>
          </w:tcPr>
          <w:p>
            <w:r>
              <w:rPr>
                <w:sz w:val="16"/>
              </w:rPr>
              <w:t>$203,295,393</w:t>
            </w:r>
          </w:p>
        </w:tc>
        <w:tc>
          <w:tcPr>
            <w:tcW w:type="dxa" w:w="1234"/>
          </w:tcPr>
          <w:p>
            <w:r>
              <w:rPr>
                <w:sz w:val="16"/>
              </w:rPr>
              <w:t>$531,520</w:t>
            </w:r>
          </w:p>
        </w:tc>
      </w:tr>
      <w:tr>
        <w:tc>
          <w:tcPr>
            <w:tcW w:type="dxa" w:w="1234"/>
          </w:tcPr>
          <w:p>
            <w:r>
              <w:rPr>
                <w:sz w:val="16"/>
              </w:rPr>
              <w:t>2035</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$205,328,347</w:t>
            </w:r>
          </w:p>
        </w:tc>
        <w:tc>
          <w:tcPr>
            <w:tcW w:type="dxa" w:w="1234"/>
          </w:tcPr>
          <w:p>
            <w:r>
              <w:rPr>
                <w:sz w:val="16"/>
              </w:rPr>
              <w:t>$205,328,347</w:t>
            </w:r>
          </w:p>
        </w:tc>
        <w:tc>
          <w:tcPr>
            <w:tcW w:type="dxa" w:w="1234"/>
          </w:tcPr>
          <w:p>
            <w:r>
              <w:rPr>
                <w:sz w:val="16"/>
              </w:rPr>
              <w:t>$536,254</w:t>
            </w:r>
          </w:p>
        </w:tc>
      </w:tr>
      <w:tr>
        <w:tc>
          <w:tcPr>
            <w:tcW w:type="dxa" w:w="1234"/>
          </w:tcPr>
          <w:p>
            <w:r>
              <w:rPr>
                <w:sz w:val="16"/>
              </w:rPr>
              <w:t>2036</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$207,381,631</w:t>
            </w:r>
          </w:p>
        </w:tc>
        <w:tc>
          <w:tcPr>
            <w:tcW w:type="dxa" w:w="1234"/>
          </w:tcPr>
          <w:p>
            <w:r>
              <w:rPr>
                <w:sz w:val="16"/>
              </w:rPr>
              <w:t>$207,381,631</w:t>
            </w:r>
          </w:p>
        </w:tc>
        <w:tc>
          <w:tcPr>
            <w:tcW w:type="dxa" w:w="1234"/>
          </w:tcPr>
          <w:p>
            <w:r>
              <w:rPr>
                <w:sz w:val="16"/>
              </w:rPr>
              <w:t>$541,022</w:t>
            </w:r>
          </w:p>
        </w:tc>
      </w:tr>
      <w:tr>
        <w:tc>
          <w:tcPr>
            <w:tcW w:type="dxa" w:w="1234"/>
          </w:tcPr>
          <w:p>
            <w:r>
              <w:rPr>
                <w:sz w:val="16"/>
              </w:rPr>
              <w:t>2037</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$209,455,447</w:t>
            </w:r>
          </w:p>
        </w:tc>
        <w:tc>
          <w:tcPr>
            <w:tcW w:type="dxa" w:w="1234"/>
          </w:tcPr>
          <w:p>
            <w:r>
              <w:rPr>
                <w:sz w:val="16"/>
              </w:rPr>
              <w:t>$209,455,447</w:t>
            </w:r>
          </w:p>
        </w:tc>
        <w:tc>
          <w:tcPr>
            <w:tcW w:type="dxa" w:w="1234"/>
          </w:tcPr>
          <w:p>
            <w:r>
              <w:rPr>
                <w:sz w:val="16"/>
              </w:rPr>
              <w:t>$545,826</w:t>
            </w:r>
          </w:p>
        </w:tc>
      </w:tr>
      <w:tr>
        <w:tc>
          <w:tcPr>
            <w:tcW w:type="dxa" w:w="1234"/>
          </w:tcPr>
          <w:p>
            <w:r>
              <w:rPr>
                <w:sz w:val="16"/>
              </w:rPr>
              <w:t>2038</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$211,550,001</w:t>
            </w:r>
          </w:p>
        </w:tc>
        <w:tc>
          <w:tcPr>
            <w:tcW w:type="dxa" w:w="1234"/>
          </w:tcPr>
          <w:p>
            <w:r>
              <w:rPr>
                <w:sz w:val="16"/>
              </w:rPr>
              <w:t>$211,550,001</w:t>
            </w:r>
          </w:p>
        </w:tc>
        <w:tc>
          <w:tcPr>
            <w:tcW w:type="dxa" w:w="1234"/>
          </w:tcPr>
          <w:p>
            <w:r>
              <w:rPr>
                <w:sz w:val="16"/>
              </w:rPr>
              <w:t>$550,664</w:t>
            </w:r>
          </w:p>
        </w:tc>
      </w:tr>
      <w:tr>
        <w:tc>
          <w:tcPr>
            <w:tcW w:type="dxa" w:w="1234"/>
          </w:tcPr>
          <w:p>
            <w:r>
              <w:rPr>
                <w:sz w:val="16"/>
              </w:rPr>
              <w:t>2039</w:t>
            </w:r>
          </w:p>
        </w:tc>
        <w:tc>
          <w:tcPr>
            <w:tcW w:type="dxa" w:w="1234"/>
          </w:tcPr>
          <w:p>
            <w:r>
              <w:rPr>
                <w:sz w:val="16"/>
              </w:rPr>
              <w:t>0</w:t>
            </w:r>
          </w:p>
        </w:tc>
        <w:tc>
          <w:tcPr>
            <w:tcW w:type="dxa" w:w="1234"/>
          </w:tcPr>
          <w:p>
            <w:r>
              <w:rPr>
                <w:sz w:val="16"/>
              </w:rPr>
              <w:t>0</w:t>
            </w:r>
          </w:p>
        </w:tc>
        <w:tc>
          <w:tcPr>
            <w:tcW w:type="dxa" w:w="1234"/>
          </w:tcPr>
          <w:p>
            <w:r>
              <w:rPr>
                <w:sz w:val="16"/>
              </w:rPr>
              <w:t>$0</w:t>
            </w:r>
          </w:p>
        </w:tc>
        <w:tc>
          <w:tcPr>
            <w:tcW w:type="dxa" w:w="1234"/>
          </w:tcPr>
          <w:p>
            <w:r>
              <w:rPr>
                <w:sz w:val="16"/>
              </w:rPr>
              <w:t>$213,665,501</w:t>
            </w:r>
          </w:p>
        </w:tc>
        <w:tc>
          <w:tcPr>
            <w:tcW w:type="dxa" w:w="1234"/>
          </w:tcPr>
          <w:p>
            <w:r>
              <w:rPr>
                <w:sz w:val="16"/>
              </w:rPr>
              <w:t>$213,665,501</w:t>
            </w:r>
          </w:p>
        </w:tc>
        <w:tc>
          <w:tcPr>
            <w:tcW w:type="dxa" w:w="1234"/>
          </w:tcPr>
          <w:p>
            <w:r>
              <w:rPr>
                <w:sz w:val="16"/>
              </w:rPr>
              <w:t>$555,538</w:t>
            </w:r>
          </w:p>
        </w:tc>
      </w:tr>
    </w:tbl>
    <w:p>
      <w:r>
        <w:rPr>
          <w:i/>
          <w:sz w:val="16"/>
        </w:rPr>
        <w:t>First twenty projection years; the full series is on the Summary tab.</w:t>
      </w:r>
    </w:p>
    <w:p>
      <w:pPr>
        <w:pStyle w:val="Heading1"/>
      </w:pPr>
      <w:r>
        <w:rPr>
          <w:color w:val="182957"/>
        </w:rPr>
        <w:t>5. Sizing results and debt service</w:t>
      </w:r>
    </w:p>
    <w:p>
      <w:pPr>
        <w:jc w:val="both"/>
      </w:pPr>
      <w:r>
        <w:t>Principal is solved backwards from the final maturity: in each year the projected net pledged revenue is divided by the 1.30x coverage requirement, the coupon generated by later maturities is removed, and the balance is turned into principal in $5,000 denominations. The result is $5.69MM of senior bonds with an average life of 22.11 years, final maturity March 1, 2054, maximum annual debt service of $477,902 and total debt service of $11,354,237.</w:t>
      </w:r>
    </w:p>
    <w:p>
      <w:pPr>
        <w:jc w:val="both"/>
      </w:pPr>
      <w:r>
        <w:t>The arbitrage TIC is 5.876% and the all-in TIC, including the underwriters' discount and costs of issuance, is 6.592%. Subordinate bonds of $0.80MM are sized to the largest amount the residual cashflow retires in full — principal and accrued interest — by March 15, 2039. Total debt service across both liens is $15,459,856, a repayment ratio of 3.31x on the reimbursement delivered.</w:t>
      </w:r>
    </w:p>
    <w:p>
      <w:r>
        <w:rPr>
          <w:b/>
        </w:rPr>
        <w:t>Senior lien debt service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Year</w:t>
            </w:r>
          </w:p>
        </w:tc>
        <w:tc>
          <w:tcPr>
            <w:tcW w:type="dxa" w:w="1440"/>
          </w:tcPr>
          <w:p>
            <w:r>
              <w:rPr>
                <w:b/>
                <w:sz w:val="16"/>
              </w:rPr>
              <w:t>Principal</w:t>
            </w:r>
          </w:p>
        </w:tc>
        <w:tc>
          <w:tcPr>
            <w:tcW w:type="dxa" w:w="1440"/>
          </w:tcPr>
          <w:p>
            <w:r>
              <w:rPr>
                <w:b/>
                <w:sz w:val="16"/>
              </w:rPr>
              <w:t>Interest</w:t>
            </w:r>
          </w:p>
        </w:tc>
        <w:tc>
          <w:tcPr>
            <w:tcW w:type="dxa" w:w="1440"/>
          </w:tcPr>
          <w:p>
            <w:r>
              <w:rPr>
                <w:b/>
                <w:sz w:val="16"/>
              </w:rPr>
              <w:t>Net debt service</w:t>
            </w:r>
          </w:p>
        </w:tc>
        <w:tc>
          <w:tcPr>
            <w:tcW w:type="dxa" w:w="1440"/>
          </w:tcPr>
          <w:p>
            <w:r>
              <w:rPr>
                <w:b/>
                <w:sz w:val="16"/>
              </w:rPr>
              <w:t>Net pledged revenue</w:t>
            </w:r>
          </w:p>
        </w:tc>
        <w:tc>
          <w:tcPr>
            <w:tcW w:type="dxa" w:w="1440"/>
          </w:tcPr>
          <w:p>
            <w:r>
              <w:rPr>
                <w:b/>
                <w:sz w:val="16"/>
              </w:rPr>
              <w:t>Coverage</w:t>
            </w:r>
          </w:p>
        </w:tc>
      </w:tr>
      <w:tr>
        <w:tc>
          <w:tcPr>
            <w:tcW w:type="dxa" w:w="1440"/>
          </w:tcPr>
          <w:p>
            <w:r>
              <w:rPr>
                <w:sz w:val="16"/>
              </w:rPr>
              <w:t>2028</w:t>
            </w:r>
          </w:p>
        </w:tc>
        <w:tc>
          <w:tcPr>
            <w:tcW w:type="dxa" w:w="1440"/>
          </w:tcPr>
          <w:p>
            <w:r>
              <w:rPr>
                <w:sz w:val="16"/>
              </w:rPr>
              <w:t>$0</w:t>
            </w:r>
          </w:p>
        </w:tc>
        <w:tc>
          <w:tcPr>
            <w:tcW w:type="dxa" w:w="1440"/>
          </w:tcPr>
          <w:p>
            <w:r>
              <w:rPr>
                <w:sz w:val="16"/>
              </w:rPr>
              <w:t>$334,288</w:t>
            </w:r>
          </w:p>
        </w:tc>
        <w:tc>
          <w:tcPr>
            <w:tcW w:type="dxa" w:w="1440"/>
          </w:tcPr>
          <w:p>
            <w:r>
              <w:rPr>
                <w:sz w:val="16"/>
              </w:rPr>
              <w:t>$320,637</w:t>
            </w:r>
          </w:p>
        </w:tc>
        <w:tc>
          <w:tcPr>
            <w:tcW w:type="dxa" w:w="1440"/>
          </w:tcPr>
          <w:p>
            <w:r>
              <w:rPr>
                <w:sz w:val="16"/>
              </w:rPr>
              <w:t>$262,445</w:t>
            </w:r>
          </w:p>
        </w:tc>
        <w:tc>
          <w:tcPr>
            <w:tcW w:type="dxa" w:w="1440"/>
          </w:tcPr>
          <w:p>
            <w:r>
              <w:rPr>
                <w:sz w:val="16"/>
              </w:rPr>
              <w:t>0.82x</w:t>
            </w:r>
          </w:p>
        </w:tc>
      </w:tr>
      <w:tr>
        <w:tc>
          <w:tcPr>
            <w:tcW w:type="dxa" w:w="1440"/>
          </w:tcPr>
          <w:p>
            <w:r>
              <w:rPr>
                <w:sz w:val="16"/>
              </w:rPr>
              <w:t>2029</w:t>
            </w:r>
          </w:p>
        </w:tc>
        <w:tc>
          <w:tcPr>
            <w:tcW w:type="dxa" w:w="1440"/>
          </w:tcPr>
          <w:p>
            <w:r>
              <w:rPr>
                <w:sz w:val="16"/>
              </w:rPr>
              <w:t>$0</w:t>
            </w:r>
          </w:p>
        </w:tc>
        <w:tc>
          <w:tcPr>
            <w:tcW w:type="dxa" w:w="1440"/>
          </w:tcPr>
          <w:p>
            <w:r>
              <w:rPr>
                <w:sz w:val="16"/>
              </w:rPr>
              <w:t>$334,288</w:t>
            </w:r>
          </w:p>
        </w:tc>
        <w:tc>
          <w:tcPr>
            <w:tcW w:type="dxa" w:w="1440"/>
          </w:tcPr>
          <w:p>
            <w:r>
              <w:rPr>
                <w:sz w:val="16"/>
              </w:rPr>
              <w:t>$320,637</w:t>
            </w:r>
          </w:p>
        </w:tc>
        <w:tc>
          <w:tcPr>
            <w:tcW w:type="dxa" w:w="1440"/>
          </w:tcPr>
          <w:p>
            <w:r>
              <w:rPr>
                <w:sz w:val="16"/>
              </w:rPr>
              <w:t>$375,625</w:t>
            </w:r>
          </w:p>
        </w:tc>
        <w:tc>
          <w:tcPr>
            <w:tcW w:type="dxa" w:w="1440"/>
          </w:tcPr>
          <w:p>
            <w:r>
              <w:rPr>
                <w:sz w:val="16"/>
              </w:rPr>
              <w:t>1.17x</w:t>
            </w:r>
          </w:p>
        </w:tc>
      </w:tr>
      <w:tr>
        <w:tc>
          <w:tcPr>
            <w:tcW w:type="dxa" w:w="1440"/>
          </w:tcPr>
          <w:p>
            <w:r>
              <w:rPr>
                <w:sz w:val="16"/>
              </w:rPr>
              <w:t>2030</w:t>
            </w:r>
          </w:p>
        </w:tc>
        <w:tc>
          <w:tcPr>
            <w:tcW w:type="dxa" w:w="1440"/>
          </w:tcPr>
          <w:p>
            <w:r>
              <w:rPr>
                <w:sz w:val="16"/>
              </w:rPr>
              <w:t>$20,000</w:t>
            </w:r>
          </w:p>
        </w:tc>
        <w:tc>
          <w:tcPr>
            <w:tcW w:type="dxa" w:w="1440"/>
          </w:tcPr>
          <w:p>
            <w:r>
              <w:rPr>
                <w:sz w:val="16"/>
              </w:rPr>
              <w:t>$334,288</w:t>
            </w:r>
          </w:p>
        </w:tc>
        <w:tc>
          <w:tcPr>
            <w:tcW w:type="dxa" w:w="1440"/>
          </w:tcPr>
          <w:p>
            <w:r>
              <w:rPr>
                <w:sz w:val="16"/>
              </w:rPr>
              <w:t>$340,637</w:t>
            </w:r>
          </w:p>
        </w:tc>
        <w:tc>
          <w:tcPr>
            <w:tcW w:type="dxa" w:w="1440"/>
          </w:tcPr>
          <w:p>
            <w:r>
              <w:rPr>
                <w:sz w:val="16"/>
              </w:rPr>
              <w:t>$447,485</w:t>
            </w:r>
          </w:p>
        </w:tc>
        <w:tc>
          <w:tcPr>
            <w:tcW w:type="dxa" w:w="1440"/>
          </w:tcPr>
          <w:p>
            <w:r>
              <w:rPr>
                <w:sz w:val="16"/>
              </w:rPr>
              <w:t>1.31x</w:t>
            </w:r>
          </w:p>
        </w:tc>
      </w:tr>
      <w:tr>
        <w:tc>
          <w:tcPr>
            <w:tcW w:type="dxa" w:w="1440"/>
          </w:tcPr>
          <w:p>
            <w:r>
              <w:rPr>
                <w:sz w:val="16"/>
              </w:rPr>
              <w:t>2031</w:t>
            </w:r>
          </w:p>
        </w:tc>
        <w:tc>
          <w:tcPr>
            <w:tcW w:type="dxa" w:w="1440"/>
          </w:tcPr>
          <w:p>
            <w:r>
              <w:rPr>
                <w:sz w:val="16"/>
              </w:rPr>
              <w:t>$70,000</w:t>
            </w:r>
          </w:p>
        </w:tc>
        <w:tc>
          <w:tcPr>
            <w:tcW w:type="dxa" w:w="1440"/>
          </w:tcPr>
          <w:p>
            <w:r>
              <w:rPr>
                <w:sz w:val="16"/>
              </w:rPr>
              <w:t>$333,112</w:t>
            </w:r>
          </w:p>
        </w:tc>
        <w:tc>
          <w:tcPr>
            <w:tcW w:type="dxa" w:w="1440"/>
          </w:tcPr>
          <w:p>
            <w:r>
              <w:rPr>
                <w:sz w:val="16"/>
              </w:rPr>
              <w:t>$389,462</w:t>
            </w:r>
          </w:p>
        </w:tc>
        <w:tc>
          <w:tcPr>
            <w:tcW w:type="dxa" w:w="1440"/>
          </w:tcPr>
          <w:p>
            <w:r>
              <w:rPr>
                <w:sz w:val="16"/>
              </w:rPr>
              <w:t>$512,933</w:t>
            </w:r>
          </w:p>
        </w:tc>
        <w:tc>
          <w:tcPr>
            <w:tcW w:type="dxa" w:w="1440"/>
          </w:tcPr>
          <w:p>
            <w:r>
              <w:rPr>
                <w:sz w:val="16"/>
              </w:rPr>
              <w:t>1.32x</w:t>
            </w:r>
          </w:p>
        </w:tc>
      </w:tr>
      <w:tr>
        <w:tc>
          <w:tcPr>
            <w:tcW w:type="dxa" w:w="1440"/>
          </w:tcPr>
          <w:p>
            <w:r>
              <w:rPr>
                <w:sz w:val="16"/>
              </w:rPr>
              <w:t>2032</w:t>
            </w:r>
          </w:p>
        </w:tc>
        <w:tc>
          <w:tcPr>
            <w:tcW w:type="dxa" w:w="1440"/>
          </w:tcPr>
          <w:p>
            <w:r>
              <w:rPr>
                <w:sz w:val="16"/>
              </w:rPr>
              <w:t>$75,000</w:t>
            </w:r>
          </w:p>
        </w:tc>
        <w:tc>
          <w:tcPr>
            <w:tcW w:type="dxa" w:w="1440"/>
          </w:tcPr>
          <w:p>
            <w:r>
              <w:rPr>
                <w:sz w:val="16"/>
              </w:rPr>
              <w:t>$329,000</w:t>
            </w:r>
          </w:p>
        </w:tc>
        <w:tc>
          <w:tcPr>
            <w:tcW w:type="dxa" w:w="1440"/>
          </w:tcPr>
          <w:p>
            <w:r>
              <w:rPr>
                <w:sz w:val="16"/>
              </w:rPr>
              <w:t>$390,349</w:t>
            </w:r>
          </w:p>
        </w:tc>
        <w:tc>
          <w:tcPr>
            <w:tcW w:type="dxa" w:w="1440"/>
          </w:tcPr>
          <w:p>
            <w:r>
              <w:rPr>
                <w:sz w:val="16"/>
              </w:rPr>
              <w:t>$517,528</w:t>
            </w:r>
          </w:p>
        </w:tc>
        <w:tc>
          <w:tcPr>
            <w:tcW w:type="dxa" w:w="1440"/>
          </w:tcPr>
          <w:p>
            <w:r>
              <w:rPr>
                <w:sz w:val="16"/>
              </w:rPr>
              <w:t>1.33x</w:t>
            </w:r>
          </w:p>
        </w:tc>
      </w:tr>
      <w:tr>
        <w:tc>
          <w:tcPr>
            <w:tcW w:type="dxa" w:w="1440"/>
          </w:tcPr>
          <w:p>
            <w:r>
              <w:rPr>
                <w:sz w:val="16"/>
              </w:rPr>
              <w:t>2033</w:t>
            </w:r>
          </w:p>
        </w:tc>
        <w:tc>
          <w:tcPr>
            <w:tcW w:type="dxa" w:w="1440"/>
          </w:tcPr>
          <w:p>
            <w:r>
              <w:rPr>
                <w:sz w:val="16"/>
              </w:rPr>
              <w:t>$85,000</w:t>
            </w:r>
          </w:p>
        </w:tc>
        <w:tc>
          <w:tcPr>
            <w:tcW w:type="dxa" w:w="1440"/>
          </w:tcPr>
          <w:p>
            <w:r>
              <w:rPr>
                <w:sz w:val="16"/>
              </w:rPr>
              <w:t>$324,594</w:t>
            </w:r>
          </w:p>
        </w:tc>
        <w:tc>
          <w:tcPr>
            <w:tcW w:type="dxa" w:w="1440"/>
          </w:tcPr>
          <w:p>
            <w:r>
              <w:rPr>
                <w:sz w:val="16"/>
              </w:rPr>
              <w:t>$395,943</w:t>
            </w:r>
          </w:p>
        </w:tc>
        <w:tc>
          <w:tcPr>
            <w:tcW w:type="dxa" w:w="1440"/>
          </w:tcPr>
          <w:p>
            <w:r>
              <w:rPr>
                <w:sz w:val="16"/>
              </w:rPr>
              <w:t>$522,157</w:t>
            </w:r>
          </w:p>
        </w:tc>
        <w:tc>
          <w:tcPr>
            <w:tcW w:type="dxa" w:w="1440"/>
          </w:tcPr>
          <w:p>
            <w:r>
              <w:rPr>
                <w:sz w:val="16"/>
              </w:rPr>
              <w:t>1.32x</w:t>
            </w:r>
          </w:p>
        </w:tc>
      </w:tr>
      <w:tr>
        <w:tc>
          <w:tcPr>
            <w:tcW w:type="dxa" w:w="1440"/>
          </w:tcPr>
          <w:p>
            <w:r>
              <w:rPr>
                <w:sz w:val="16"/>
              </w:rPr>
              <w:t>2034</w:t>
            </w:r>
          </w:p>
        </w:tc>
        <w:tc>
          <w:tcPr>
            <w:tcW w:type="dxa" w:w="1440"/>
          </w:tcPr>
          <w:p>
            <w:r>
              <w:rPr>
                <w:sz w:val="16"/>
              </w:rPr>
              <w:t>$95,000</w:t>
            </w:r>
          </w:p>
        </w:tc>
        <w:tc>
          <w:tcPr>
            <w:tcW w:type="dxa" w:w="1440"/>
          </w:tcPr>
          <w:p>
            <w:r>
              <w:rPr>
                <w:sz w:val="16"/>
              </w:rPr>
              <w:t>$319,600</w:t>
            </w:r>
          </w:p>
        </w:tc>
        <w:tc>
          <w:tcPr>
            <w:tcW w:type="dxa" w:w="1440"/>
          </w:tcPr>
          <w:p>
            <w:r>
              <w:rPr>
                <w:sz w:val="16"/>
              </w:rPr>
              <w:t>$400,949</w:t>
            </w:r>
          </w:p>
        </w:tc>
        <w:tc>
          <w:tcPr>
            <w:tcW w:type="dxa" w:w="1440"/>
          </w:tcPr>
          <w:p>
            <w:r>
              <w:rPr>
                <w:sz w:val="16"/>
              </w:rPr>
              <w:t>$526,821</w:t>
            </w:r>
          </w:p>
        </w:tc>
        <w:tc>
          <w:tcPr>
            <w:tcW w:type="dxa" w:w="1440"/>
          </w:tcPr>
          <w:p>
            <w:r>
              <w:rPr>
                <w:sz w:val="16"/>
              </w:rPr>
              <w:t>1.31x</w:t>
            </w:r>
          </w:p>
        </w:tc>
      </w:tr>
      <w:tr>
        <w:tc>
          <w:tcPr>
            <w:tcW w:type="dxa" w:w="1440"/>
          </w:tcPr>
          <w:p>
            <w:r>
              <w:rPr>
                <w:sz w:val="16"/>
              </w:rPr>
              <w:t>2035</w:t>
            </w:r>
          </w:p>
        </w:tc>
        <w:tc>
          <w:tcPr>
            <w:tcW w:type="dxa" w:w="1440"/>
          </w:tcPr>
          <w:p>
            <w:r>
              <w:rPr>
                <w:sz w:val="16"/>
              </w:rPr>
              <w:t>$105,000</w:t>
            </w:r>
          </w:p>
        </w:tc>
        <w:tc>
          <w:tcPr>
            <w:tcW w:type="dxa" w:w="1440"/>
          </w:tcPr>
          <w:p>
            <w:r>
              <w:rPr>
                <w:sz w:val="16"/>
              </w:rPr>
              <w:t>$314,019</w:t>
            </w:r>
          </w:p>
        </w:tc>
        <w:tc>
          <w:tcPr>
            <w:tcW w:type="dxa" w:w="1440"/>
          </w:tcPr>
          <w:p>
            <w:r>
              <w:rPr>
                <w:sz w:val="16"/>
              </w:rPr>
              <w:t>$405,368</w:t>
            </w:r>
          </w:p>
        </w:tc>
        <w:tc>
          <w:tcPr>
            <w:tcW w:type="dxa" w:w="1440"/>
          </w:tcPr>
          <w:p>
            <w:r>
              <w:rPr>
                <w:sz w:val="16"/>
              </w:rPr>
              <w:t>$531,520</w:t>
            </w:r>
          </w:p>
        </w:tc>
        <w:tc>
          <w:tcPr>
            <w:tcW w:type="dxa" w:w="1440"/>
          </w:tcPr>
          <w:p>
            <w:r>
              <w:rPr>
                <w:sz w:val="16"/>
              </w:rPr>
              <w:t>1.31x</w:t>
            </w:r>
          </w:p>
        </w:tc>
      </w:tr>
      <w:tr>
        <w:tc>
          <w:tcPr>
            <w:tcW w:type="dxa" w:w="1440"/>
          </w:tcPr>
          <w:p>
            <w:r>
              <w:rPr>
                <w:sz w:val="16"/>
              </w:rPr>
              <w:t>2036</w:t>
            </w:r>
          </w:p>
        </w:tc>
        <w:tc>
          <w:tcPr>
            <w:tcW w:type="dxa" w:w="1440"/>
          </w:tcPr>
          <w:p>
            <w:r>
              <w:rPr>
                <w:sz w:val="16"/>
              </w:rPr>
              <w:t>$110,000</w:t>
            </w:r>
          </w:p>
        </w:tc>
        <w:tc>
          <w:tcPr>
            <w:tcW w:type="dxa" w:w="1440"/>
          </w:tcPr>
          <w:p>
            <w:r>
              <w:rPr>
                <w:sz w:val="16"/>
              </w:rPr>
              <w:t>$307,850</w:t>
            </w:r>
          </w:p>
        </w:tc>
        <w:tc>
          <w:tcPr>
            <w:tcW w:type="dxa" w:w="1440"/>
          </w:tcPr>
          <w:p>
            <w:r>
              <w:rPr>
                <w:sz w:val="16"/>
              </w:rPr>
              <w:t>$404,199</w:t>
            </w:r>
          </w:p>
        </w:tc>
        <w:tc>
          <w:tcPr>
            <w:tcW w:type="dxa" w:w="1440"/>
          </w:tcPr>
          <w:p>
            <w:r>
              <w:rPr>
                <w:sz w:val="16"/>
              </w:rPr>
              <w:t>$536,254</w:t>
            </w:r>
          </w:p>
        </w:tc>
        <w:tc>
          <w:tcPr>
            <w:tcW w:type="dxa" w:w="1440"/>
          </w:tcPr>
          <w:p>
            <w:r>
              <w:rPr>
                <w:sz w:val="16"/>
              </w:rPr>
              <w:t>1.33x</w:t>
            </w:r>
          </w:p>
        </w:tc>
      </w:tr>
      <w:tr>
        <w:tc>
          <w:tcPr>
            <w:tcW w:type="dxa" w:w="1440"/>
          </w:tcPr>
          <w:p>
            <w:r>
              <w:rPr>
                <w:sz w:val="16"/>
              </w:rPr>
              <w:t>2037</w:t>
            </w:r>
          </w:p>
        </w:tc>
        <w:tc>
          <w:tcPr>
            <w:tcW w:type="dxa" w:w="1440"/>
          </w:tcPr>
          <w:p>
            <w:r>
              <w:rPr>
                <w:sz w:val="16"/>
              </w:rPr>
              <w:t>$125,000</w:t>
            </w:r>
          </w:p>
        </w:tc>
        <w:tc>
          <w:tcPr>
            <w:tcW w:type="dxa" w:w="1440"/>
          </w:tcPr>
          <w:p>
            <w:r>
              <w:rPr>
                <w:sz w:val="16"/>
              </w:rPr>
              <w:t>$301,388</w:t>
            </w:r>
          </w:p>
        </w:tc>
        <w:tc>
          <w:tcPr>
            <w:tcW w:type="dxa" w:w="1440"/>
          </w:tcPr>
          <w:p>
            <w:r>
              <w:rPr>
                <w:sz w:val="16"/>
              </w:rPr>
              <w:t>$412,737</w:t>
            </w:r>
          </w:p>
        </w:tc>
        <w:tc>
          <w:tcPr>
            <w:tcW w:type="dxa" w:w="1440"/>
          </w:tcPr>
          <w:p>
            <w:r>
              <w:rPr>
                <w:sz w:val="16"/>
              </w:rPr>
              <w:t>$541,022</w:t>
            </w:r>
          </w:p>
        </w:tc>
        <w:tc>
          <w:tcPr>
            <w:tcW w:type="dxa" w:w="1440"/>
          </w:tcPr>
          <w:p>
            <w:r>
              <w:rPr>
                <w:sz w:val="16"/>
              </w:rPr>
              <w:t>1.31x</w:t>
            </w:r>
          </w:p>
        </w:tc>
      </w:tr>
      <w:tr>
        <w:tc>
          <w:tcPr>
            <w:tcW w:type="dxa" w:w="1440"/>
          </w:tcPr>
          <w:p>
            <w:r>
              <w:rPr>
                <w:sz w:val="16"/>
              </w:rPr>
              <w:t>2038</w:t>
            </w:r>
          </w:p>
        </w:tc>
        <w:tc>
          <w:tcPr>
            <w:tcW w:type="dxa" w:w="1440"/>
          </w:tcPr>
          <w:p>
            <w:r>
              <w:rPr>
                <w:sz w:val="16"/>
              </w:rPr>
              <w:t>$135,000</w:t>
            </w:r>
          </w:p>
        </w:tc>
        <w:tc>
          <w:tcPr>
            <w:tcW w:type="dxa" w:w="1440"/>
          </w:tcPr>
          <w:p>
            <w:r>
              <w:rPr>
                <w:sz w:val="16"/>
              </w:rPr>
              <w:t>$294,044</w:t>
            </w:r>
          </w:p>
        </w:tc>
        <w:tc>
          <w:tcPr>
            <w:tcW w:type="dxa" w:w="1440"/>
          </w:tcPr>
          <w:p>
            <w:r>
              <w:rPr>
                <w:sz w:val="16"/>
              </w:rPr>
              <w:t>$415,393</w:t>
            </w:r>
          </w:p>
        </w:tc>
        <w:tc>
          <w:tcPr>
            <w:tcW w:type="dxa" w:w="1440"/>
          </w:tcPr>
          <w:p>
            <w:r>
              <w:rPr>
                <w:sz w:val="16"/>
              </w:rPr>
              <w:t>$545,826</w:t>
            </w:r>
          </w:p>
        </w:tc>
        <w:tc>
          <w:tcPr>
            <w:tcW w:type="dxa" w:w="1440"/>
          </w:tcPr>
          <w:p>
            <w:r>
              <w:rPr>
                <w:sz w:val="16"/>
              </w:rPr>
              <w:t>1.31x</w:t>
            </w:r>
          </w:p>
        </w:tc>
      </w:tr>
      <w:tr>
        <w:tc>
          <w:tcPr>
            <w:tcW w:type="dxa" w:w="1440"/>
          </w:tcPr>
          <w:p>
            <w:r>
              <w:rPr>
                <w:sz w:val="16"/>
              </w:rPr>
              <w:t>2039</w:t>
            </w:r>
          </w:p>
        </w:tc>
        <w:tc>
          <w:tcPr>
            <w:tcW w:type="dxa" w:w="1440"/>
          </w:tcPr>
          <w:p>
            <w:r>
              <w:rPr>
                <w:sz w:val="16"/>
              </w:rPr>
              <w:t>$145,000</w:t>
            </w:r>
          </w:p>
        </w:tc>
        <w:tc>
          <w:tcPr>
            <w:tcW w:type="dxa" w:w="1440"/>
          </w:tcPr>
          <w:p>
            <w:r>
              <w:rPr>
                <w:sz w:val="16"/>
              </w:rPr>
              <w:t>$286,112</w:t>
            </w:r>
          </w:p>
        </w:tc>
        <w:tc>
          <w:tcPr>
            <w:tcW w:type="dxa" w:w="1440"/>
          </w:tcPr>
          <w:p>
            <w:r>
              <w:rPr>
                <w:sz w:val="16"/>
              </w:rPr>
              <w:t>$417,462</w:t>
            </w:r>
          </w:p>
        </w:tc>
        <w:tc>
          <w:tcPr>
            <w:tcW w:type="dxa" w:w="1440"/>
          </w:tcPr>
          <w:p>
            <w:r>
              <w:rPr>
                <w:sz w:val="16"/>
              </w:rPr>
              <w:t>$550,664</w:t>
            </w:r>
          </w:p>
        </w:tc>
        <w:tc>
          <w:tcPr>
            <w:tcW w:type="dxa" w:w="1440"/>
          </w:tcPr>
          <w:p>
            <w:r>
              <w:rPr>
                <w:sz w:val="16"/>
              </w:rPr>
              <w:t>1.32x</w:t>
            </w:r>
          </w:p>
        </w:tc>
      </w:tr>
      <w:tr>
        <w:tc>
          <w:tcPr>
            <w:tcW w:type="dxa" w:w="1440"/>
          </w:tcPr>
          <w:p>
            <w:r>
              <w:rPr>
                <w:sz w:val="16"/>
              </w:rPr>
              <w:t>2040</w:t>
            </w:r>
          </w:p>
        </w:tc>
        <w:tc>
          <w:tcPr>
            <w:tcW w:type="dxa" w:w="1440"/>
          </w:tcPr>
          <w:p>
            <w:r>
              <w:rPr>
                <w:sz w:val="16"/>
              </w:rPr>
              <w:t>$160,000</w:t>
            </w:r>
          </w:p>
        </w:tc>
        <w:tc>
          <w:tcPr>
            <w:tcW w:type="dxa" w:w="1440"/>
          </w:tcPr>
          <w:p>
            <w:r>
              <w:rPr>
                <w:sz w:val="16"/>
              </w:rPr>
              <w:t>$277,594</w:t>
            </w:r>
          </w:p>
        </w:tc>
        <w:tc>
          <w:tcPr>
            <w:tcW w:type="dxa" w:w="1440"/>
          </w:tcPr>
          <w:p>
            <w:r>
              <w:rPr>
                <w:sz w:val="16"/>
              </w:rPr>
              <w:t>$423,943</w:t>
            </w:r>
          </w:p>
        </w:tc>
        <w:tc>
          <w:tcPr>
            <w:tcW w:type="dxa" w:w="1440"/>
          </w:tcPr>
          <w:p>
            <w:r>
              <w:rPr>
                <w:sz w:val="16"/>
              </w:rPr>
              <w:t>$555,538</w:t>
            </w:r>
          </w:p>
        </w:tc>
        <w:tc>
          <w:tcPr>
            <w:tcW w:type="dxa" w:w="1440"/>
          </w:tcPr>
          <w:p>
            <w:r>
              <w:rPr>
                <w:sz w:val="16"/>
              </w:rPr>
              <w:t>1.31x</w:t>
            </w:r>
          </w:p>
        </w:tc>
      </w:tr>
      <w:tr>
        <w:tc>
          <w:tcPr>
            <w:tcW w:type="dxa" w:w="1440"/>
          </w:tcPr>
          <w:p>
            <w:r>
              <w:rPr>
                <w:sz w:val="16"/>
              </w:rPr>
              <w:t>2041</w:t>
            </w:r>
          </w:p>
        </w:tc>
        <w:tc>
          <w:tcPr>
            <w:tcW w:type="dxa" w:w="1440"/>
          </w:tcPr>
          <w:p>
            <w:r>
              <w:rPr>
                <w:sz w:val="16"/>
              </w:rPr>
              <w:t>$170,000</w:t>
            </w:r>
          </w:p>
        </w:tc>
        <w:tc>
          <w:tcPr>
            <w:tcW w:type="dxa" w:w="1440"/>
          </w:tcPr>
          <w:p>
            <w:r>
              <w:rPr>
                <w:sz w:val="16"/>
              </w:rPr>
              <w:t>$268,194</w:t>
            </w:r>
          </w:p>
        </w:tc>
        <w:tc>
          <w:tcPr>
            <w:tcW w:type="dxa" w:w="1440"/>
          </w:tcPr>
          <w:p>
            <w:r>
              <w:rPr>
                <w:sz w:val="16"/>
              </w:rPr>
              <w:t>$424,543</w:t>
            </w:r>
          </w:p>
        </w:tc>
        <w:tc>
          <w:tcPr>
            <w:tcW w:type="dxa" w:w="1440"/>
          </w:tcPr>
          <w:p>
            <w:r>
              <w:rPr>
                <w:sz w:val="16"/>
              </w:rPr>
              <w:t>$560,447</w:t>
            </w:r>
          </w:p>
        </w:tc>
        <w:tc>
          <w:tcPr>
            <w:tcW w:type="dxa" w:w="1440"/>
          </w:tcPr>
          <w:p>
            <w:r>
              <w:rPr>
                <w:sz w:val="16"/>
              </w:rPr>
              <w:t>1.32x</w:t>
            </w:r>
          </w:p>
        </w:tc>
      </w:tr>
      <w:tr>
        <w:tc>
          <w:tcPr>
            <w:tcW w:type="dxa" w:w="1440"/>
          </w:tcPr>
          <w:p>
            <w:r>
              <w:rPr>
                <w:sz w:val="16"/>
              </w:rPr>
              <w:t>2042</w:t>
            </w:r>
          </w:p>
        </w:tc>
        <w:tc>
          <w:tcPr>
            <w:tcW w:type="dxa" w:w="1440"/>
          </w:tcPr>
          <w:p>
            <w:r>
              <w:rPr>
                <w:sz w:val="16"/>
              </w:rPr>
              <w:t>$185,000</w:t>
            </w:r>
          </w:p>
        </w:tc>
        <w:tc>
          <w:tcPr>
            <w:tcW w:type="dxa" w:w="1440"/>
          </w:tcPr>
          <w:p>
            <w:r>
              <w:rPr>
                <w:sz w:val="16"/>
              </w:rPr>
              <w:t>$258,206</w:t>
            </w:r>
          </w:p>
        </w:tc>
        <w:tc>
          <w:tcPr>
            <w:tcW w:type="dxa" w:w="1440"/>
          </w:tcPr>
          <w:p>
            <w:r>
              <w:rPr>
                <w:sz w:val="16"/>
              </w:rPr>
              <w:t>$429,556</w:t>
            </w:r>
          </w:p>
        </w:tc>
        <w:tc>
          <w:tcPr>
            <w:tcW w:type="dxa" w:w="1440"/>
          </w:tcPr>
          <w:p>
            <w:r>
              <w:rPr>
                <w:sz w:val="16"/>
              </w:rPr>
              <w:t>$565,391</w:t>
            </w:r>
          </w:p>
        </w:tc>
        <w:tc>
          <w:tcPr>
            <w:tcW w:type="dxa" w:w="1440"/>
          </w:tcPr>
          <w:p>
            <w:r>
              <w:rPr>
                <w:sz w:val="16"/>
              </w:rPr>
              <w:t>1.32x</w:t>
            </w:r>
          </w:p>
        </w:tc>
      </w:tr>
      <w:tr>
        <w:tc>
          <w:tcPr>
            <w:tcW w:type="dxa" w:w="1440"/>
          </w:tcPr>
          <w:p>
            <w:r>
              <w:rPr>
                <w:sz w:val="16"/>
              </w:rPr>
              <w:t>2043</w:t>
            </w:r>
          </w:p>
        </w:tc>
        <w:tc>
          <w:tcPr>
            <w:tcW w:type="dxa" w:w="1440"/>
          </w:tcPr>
          <w:p>
            <w:r>
              <w:rPr>
                <w:sz w:val="16"/>
              </w:rPr>
              <w:t>$200,000</w:t>
            </w:r>
          </w:p>
        </w:tc>
        <w:tc>
          <w:tcPr>
            <w:tcW w:type="dxa" w:w="1440"/>
          </w:tcPr>
          <w:p>
            <w:r>
              <w:rPr>
                <w:sz w:val="16"/>
              </w:rPr>
              <w:t>$247,338</w:t>
            </w:r>
          </w:p>
        </w:tc>
        <w:tc>
          <w:tcPr>
            <w:tcW w:type="dxa" w:w="1440"/>
          </w:tcPr>
          <w:p>
            <w:r>
              <w:rPr>
                <w:sz w:val="16"/>
              </w:rPr>
              <w:t>$433,687</w:t>
            </w:r>
          </w:p>
        </w:tc>
        <w:tc>
          <w:tcPr>
            <w:tcW w:type="dxa" w:w="1440"/>
          </w:tcPr>
          <w:p>
            <w:r>
              <w:rPr>
                <w:sz w:val="16"/>
              </w:rPr>
              <w:t>$570,371</w:t>
            </w:r>
          </w:p>
        </w:tc>
        <w:tc>
          <w:tcPr>
            <w:tcW w:type="dxa" w:w="1440"/>
          </w:tcPr>
          <w:p>
            <w:r>
              <w:rPr>
                <w:sz w:val="16"/>
              </w:rPr>
              <w:t>1.32x</w:t>
            </w:r>
          </w:p>
        </w:tc>
      </w:tr>
      <w:tr>
        <w:tc>
          <w:tcPr>
            <w:tcW w:type="dxa" w:w="1440"/>
          </w:tcPr>
          <w:p>
            <w:r>
              <w:rPr>
                <w:sz w:val="16"/>
              </w:rPr>
              <w:t>2044</w:t>
            </w:r>
          </w:p>
        </w:tc>
        <w:tc>
          <w:tcPr>
            <w:tcW w:type="dxa" w:w="1440"/>
          </w:tcPr>
          <w:p>
            <w:r>
              <w:rPr>
                <w:sz w:val="16"/>
              </w:rPr>
              <w:t>$215,000</w:t>
            </w:r>
          </w:p>
        </w:tc>
        <w:tc>
          <w:tcPr>
            <w:tcW w:type="dxa" w:w="1440"/>
          </w:tcPr>
          <w:p>
            <w:r>
              <w:rPr>
                <w:sz w:val="16"/>
              </w:rPr>
              <w:t>$235,588</w:t>
            </w:r>
          </w:p>
        </w:tc>
        <w:tc>
          <w:tcPr>
            <w:tcW w:type="dxa" w:w="1440"/>
          </w:tcPr>
          <w:p>
            <w:r>
              <w:rPr>
                <w:sz w:val="16"/>
              </w:rPr>
              <w:t>$436,937</w:t>
            </w:r>
          </w:p>
        </w:tc>
        <w:tc>
          <w:tcPr>
            <w:tcW w:type="dxa" w:w="1440"/>
          </w:tcPr>
          <w:p>
            <w:r>
              <w:rPr>
                <w:sz w:val="16"/>
              </w:rPr>
              <w:t>$575,386</w:t>
            </w:r>
          </w:p>
        </w:tc>
        <w:tc>
          <w:tcPr>
            <w:tcW w:type="dxa" w:w="1440"/>
          </w:tcPr>
          <w:p>
            <w:r>
              <w:rPr>
                <w:sz w:val="16"/>
              </w:rPr>
              <w:t>1.32x</w:t>
            </w:r>
          </w:p>
        </w:tc>
      </w:tr>
      <w:tr>
        <w:tc>
          <w:tcPr>
            <w:tcW w:type="dxa" w:w="1440"/>
          </w:tcPr>
          <w:p>
            <w:r>
              <w:rPr>
                <w:sz w:val="16"/>
              </w:rPr>
              <w:t>2045</w:t>
            </w:r>
          </w:p>
        </w:tc>
        <w:tc>
          <w:tcPr>
            <w:tcW w:type="dxa" w:w="1440"/>
          </w:tcPr>
          <w:p>
            <w:r>
              <w:rPr>
                <w:sz w:val="16"/>
              </w:rPr>
              <w:t>$230,000</w:t>
            </w:r>
          </w:p>
        </w:tc>
        <w:tc>
          <w:tcPr>
            <w:tcW w:type="dxa" w:w="1440"/>
          </w:tcPr>
          <w:p>
            <w:r>
              <w:rPr>
                <w:sz w:val="16"/>
              </w:rPr>
              <w:t>$222,956</w:t>
            </w:r>
          </w:p>
        </w:tc>
        <w:tc>
          <w:tcPr>
            <w:tcW w:type="dxa" w:w="1440"/>
          </w:tcPr>
          <w:p>
            <w:r>
              <w:rPr>
                <w:sz w:val="16"/>
              </w:rPr>
              <w:t>$439,306</w:t>
            </w:r>
          </w:p>
        </w:tc>
        <w:tc>
          <w:tcPr>
            <w:tcW w:type="dxa" w:w="1440"/>
          </w:tcPr>
          <w:p>
            <w:r>
              <w:rPr>
                <w:sz w:val="16"/>
              </w:rPr>
              <w:t>$580,437</w:t>
            </w:r>
          </w:p>
        </w:tc>
        <w:tc>
          <w:tcPr>
            <w:tcW w:type="dxa" w:w="1440"/>
          </w:tcPr>
          <w:p>
            <w:r>
              <w:rPr>
                <w:sz w:val="16"/>
              </w:rPr>
              <w:t>1.32x</w:t>
            </w:r>
          </w:p>
        </w:tc>
      </w:tr>
      <w:tr>
        <w:tc>
          <w:tcPr>
            <w:tcW w:type="dxa" w:w="1440"/>
          </w:tcPr>
          <w:p>
            <w:r>
              <w:rPr>
                <w:sz w:val="16"/>
              </w:rPr>
              <w:t>2046</w:t>
            </w:r>
          </w:p>
        </w:tc>
        <w:tc>
          <w:tcPr>
            <w:tcW w:type="dxa" w:w="1440"/>
          </w:tcPr>
          <w:p>
            <w:r>
              <w:rPr>
                <w:sz w:val="16"/>
              </w:rPr>
              <w:t>$250,000</w:t>
            </w:r>
          </w:p>
        </w:tc>
        <w:tc>
          <w:tcPr>
            <w:tcW w:type="dxa" w:w="1440"/>
          </w:tcPr>
          <w:p>
            <w:r>
              <w:rPr>
                <w:sz w:val="16"/>
              </w:rPr>
              <w:t>$209,444</w:t>
            </w:r>
          </w:p>
        </w:tc>
        <w:tc>
          <w:tcPr>
            <w:tcW w:type="dxa" w:w="1440"/>
          </w:tcPr>
          <w:p>
            <w:r>
              <w:rPr>
                <w:sz w:val="16"/>
              </w:rPr>
              <w:t>$445,793</w:t>
            </w:r>
          </w:p>
        </w:tc>
        <w:tc>
          <w:tcPr>
            <w:tcW w:type="dxa" w:w="1440"/>
          </w:tcPr>
          <w:p>
            <w:r>
              <w:rPr>
                <w:sz w:val="16"/>
              </w:rPr>
              <w:t>$585,524</w:t>
            </w:r>
          </w:p>
        </w:tc>
        <w:tc>
          <w:tcPr>
            <w:tcW w:type="dxa" w:w="1440"/>
          </w:tcPr>
          <w:p>
            <w:r>
              <w:rPr>
                <w:sz w:val="16"/>
              </w:rPr>
              <w:t>1.31x</w:t>
            </w:r>
          </w:p>
        </w:tc>
      </w:tr>
      <w:tr>
        <w:tc>
          <w:tcPr>
            <w:tcW w:type="dxa" w:w="1440"/>
          </w:tcPr>
          <w:p>
            <w:r>
              <w:rPr>
                <w:sz w:val="16"/>
              </w:rPr>
              <w:t>2047</w:t>
            </w:r>
          </w:p>
        </w:tc>
        <w:tc>
          <w:tcPr>
            <w:tcW w:type="dxa" w:w="1440"/>
          </w:tcPr>
          <w:p>
            <w:r>
              <w:rPr>
                <w:sz w:val="16"/>
              </w:rPr>
              <w:t>$270,000</w:t>
            </w:r>
          </w:p>
        </w:tc>
        <w:tc>
          <w:tcPr>
            <w:tcW w:type="dxa" w:w="1440"/>
          </w:tcPr>
          <w:p>
            <w:r>
              <w:rPr>
                <w:sz w:val="16"/>
              </w:rPr>
              <w:t>$194,756</w:t>
            </w:r>
          </w:p>
        </w:tc>
        <w:tc>
          <w:tcPr>
            <w:tcW w:type="dxa" w:w="1440"/>
          </w:tcPr>
          <w:p>
            <w:r>
              <w:rPr>
                <w:sz w:val="16"/>
              </w:rPr>
              <w:t>$451,106</w:t>
            </w:r>
          </w:p>
        </w:tc>
        <w:tc>
          <w:tcPr>
            <w:tcW w:type="dxa" w:w="1440"/>
          </w:tcPr>
          <w:p>
            <w:r>
              <w:rPr>
                <w:sz w:val="16"/>
              </w:rPr>
              <w:t>$590,646</w:t>
            </w:r>
          </w:p>
        </w:tc>
        <w:tc>
          <w:tcPr>
            <w:tcW w:type="dxa" w:w="1440"/>
          </w:tcPr>
          <w:p>
            <w:r>
              <w:rPr>
                <w:sz w:val="16"/>
              </w:rPr>
              <w:t>1.31x</w:t>
            </w:r>
          </w:p>
        </w:tc>
      </w:tr>
      <w:tr>
        <w:tc>
          <w:tcPr>
            <w:tcW w:type="dxa" w:w="1440"/>
          </w:tcPr>
          <w:p>
            <w:r>
              <w:rPr>
                <w:sz w:val="16"/>
              </w:rPr>
              <w:t>2048</w:t>
            </w:r>
          </w:p>
        </w:tc>
        <w:tc>
          <w:tcPr>
            <w:tcW w:type="dxa" w:w="1440"/>
          </w:tcPr>
          <w:p>
            <w:r>
              <w:rPr>
                <w:sz w:val="16"/>
              </w:rPr>
              <w:t>$285,000</w:t>
            </w:r>
          </w:p>
        </w:tc>
        <w:tc>
          <w:tcPr>
            <w:tcW w:type="dxa" w:w="1440"/>
          </w:tcPr>
          <w:p>
            <w:r>
              <w:rPr>
                <w:sz w:val="16"/>
              </w:rPr>
              <w:t>$178,894</w:t>
            </w:r>
          </w:p>
        </w:tc>
        <w:tc>
          <w:tcPr>
            <w:tcW w:type="dxa" w:w="1440"/>
          </w:tcPr>
          <w:p>
            <w:r>
              <w:rPr>
                <w:sz w:val="16"/>
              </w:rPr>
              <w:t>$450,243</w:t>
            </w:r>
          </w:p>
        </w:tc>
        <w:tc>
          <w:tcPr>
            <w:tcW w:type="dxa" w:w="1440"/>
          </w:tcPr>
          <w:p>
            <w:r>
              <w:rPr>
                <w:sz w:val="16"/>
              </w:rPr>
              <w:t>$595,804</w:t>
            </w:r>
          </w:p>
        </w:tc>
        <w:tc>
          <w:tcPr>
            <w:tcW w:type="dxa" w:w="1440"/>
          </w:tcPr>
          <w:p>
            <w:r>
              <w:rPr>
                <w:sz w:val="16"/>
              </w:rPr>
              <w:t>1.32x</w:t>
            </w:r>
          </w:p>
        </w:tc>
      </w:tr>
      <w:tr>
        <w:tc>
          <w:tcPr>
            <w:tcW w:type="dxa" w:w="1440"/>
          </w:tcPr>
          <w:p>
            <w:r>
              <w:rPr>
                <w:sz w:val="16"/>
              </w:rPr>
              <w:t>2049</w:t>
            </w:r>
          </w:p>
        </w:tc>
        <w:tc>
          <w:tcPr>
            <w:tcW w:type="dxa" w:w="1440"/>
          </w:tcPr>
          <w:p>
            <w:r>
              <w:rPr>
                <w:sz w:val="16"/>
              </w:rPr>
              <w:t>$310,000</w:t>
            </w:r>
          </w:p>
        </w:tc>
        <w:tc>
          <w:tcPr>
            <w:tcW w:type="dxa" w:w="1440"/>
          </w:tcPr>
          <w:p>
            <w:r>
              <w:rPr>
                <w:sz w:val="16"/>
              </w:rPr>
              <w:t>$162,150</w:t>
            </w:r>
          </w:p>
        </w:tc>
        <w:tc>
          <w:tcPr>
            <w:tcW w:type="dxa" w:w="1440"/>
          </w:tcPr>
          <w:p>
            <w:r>
              <w:rPr>
                <w:sz w:val="16"/>
              </w:rPr>
              <w:t>$458,499</w:t>
            </w:r>
          </w:p>
        </w:tc>
        <w:tc>
          <w:tcPr>
            <w:tcW w:type="dxa" w:w="1440"/>
          </w:tcPr>
          <w:p>
            <w:r>
              <w:rPr>
                <w:sz w:val="16"/>
              </w:rPr>
              <w:t>$600,998</w:t>
            </w:r>
          </w:p>
        </w:tc>
        <w:tc>
          <w:tcPr>
            <w:tcW w:type="dxa" w:w="1440"/>
          </w:tcPr>
          <w:p>
            <w:r>
              <w:rPr>
                <w:sz w:val="16"/>
              </w:rPr>
              <w:t>1.31x</w:t>
            </w:r>
          </w:p>
        </w:tc>
      </w:tr>
      <w:tr>
        <w:tc>
          <w:tcPr>
            <w:tcW w:type="dxa" w:w="1440"/>
          </w:tcPr>
          <w:p>
            <w:r>
              <w:rPr>
                <w:sz w:val="16"/>
              </w:rPr>
              <w:t>2050</w:t>
            </w:r>
          </w:p>
        </w:tc>
        <w:tc>
          <w:tcPr>
            <w:tcW w:type="dxa" w:w="1440"/>
          </w:tcPr>
          <w:p>
            <w:r>
              <w:rPr>
                <w:sz w:val="16"/>
              </w:rPr>
              <w:t>$330,000</w:t>
            </w:r>
          </w:p>
        </w:tc>
        <w:tc>
          <w:tcPr>
            <w:tcW w:type="dxa" w:w="1440"/>
          </w:tcPr>
          <w:p>
            <w:r>
              <w:rPr>
                <w:sz w:val="16"/>
              </w:rPr>
              <w:t>$143,938</w:t>
            </w:r>
          </w:p>
        </w:tc>
        <w:tc>
          <w:tcPr>
            <w:tcW w:type="dxa" w:w="1440"/>
          </w:tcPr>
          <w:p>
            <w:r>
              <w:rPr>
                <w:sz w:val="16"/>
              </w:rPr>
              <w:t>$460,287</w:t>
            </w:r>
          </w:p>
        </w:tc>
        <w:tc>
          <w:tcPr>
            <w:tcW w:type="dxa" w:w="1440"/>
          </w:tcPr>
          <w:p>
            <w:r>
              <w:rPr>
                <w:sz w:val="16"/>
              </w:rPr>
              <w:t>$606,227</w:t>
            </w:r>
          </w:p>
        </w:tc>
        <w:tc>
          <w:tcPr>
            <w:tcW w:type="dxa" w:w="1440"/>
          </w:tcPr>
          <w:p>
            <w:r>
              <w:rPr>
                <w:sz w:val="16"/>
              </w:rPr>
              <w:t>1.32x</w:t>
            </w:r>
          </w:p>
        </w:tc>
      </w:tr>
      <w:tr>
        <w:tc>
          <w:tcPr>
            <w:tcW w:type="dxa" w:w="1440"/>
          </w:tcPr>
          <w:p>
            <w:r>
              <w:rPr>
                <w:sz w:val="16"/>
              </w:rPr>
              <w:t>2051</w:t>
            </w:r>
          </w:p>
        </w:tc>
        <w:tc>
          <w:tcPr>
            <w:tcW w:type="dxa" w:w="1440"/>
          </w:tcPr>
          <w:p>
            <w:r>
              <w:rPr>
                <w:sz w:val="16"/>
              </w:rPr>
              <w:t>$355,000</w:t>
            </w:r>
          </w:p>
        </w:tc>
        <w:tc>
          <w:tcPr>
            <w:tcW w:type="dxa" w:w="1440"/>
          </w:tcPr>
          <w:p>
            <w:r>
              <w:rPr>
                <w:sz w:val="16"/>
              </w:rPr>
              <w:t>$124,550</w:t>
            </w:r>
          </w:p>
        </w:tc>
        <w:tc>
          <w:tcPr>
            <w:tcW w:type="dxa" w:w="1440"/>
          </w:tcPr>
          <w:p>
            <w:r>
              <w:rPr>
                <w:sz w:val="16"/>
              </w:rPr>
              <w:t>$465,899</w:t>
            </w:r>
          </w:p>
        </w:tc>
        <w:tc>
          <w:tcPr>
            <w:tcW w:type="dxa" w:w="1440"/>
          </w:tcPr>
          <w:p>
            <w:r>
              <w:rPr>
                <w:sz w:val="16"/>
              </w:rPr>
              <w:t>$611,493</w:t>
            </w:r>
          </w:p>
        </w:tc>
        <w:tc>
          <w:tcPr>
            <w:tcW w:type="dxa" w:w="1440"/>
          </w:tcPr>
          <w:p>
            <w:r>
              <w:rPr>
                <w:sz w:val="16"/>
              </w:rPr>
              <w:t>1.31x</w:t>
            </w:r>
          </w:p>
        </w:tc>
      </w:tr>
      <w:tr>
        <w:tc>
          <w:tcPr>
            <w:tcW w:type="dxa" w:w="1440"/>
          </w:tcPr>
          <w:p>
            <w:r>
              <w:rPr>
                <w:sz w:val="16"/>
              </w:rPr>
              <w:t>2052</w:t>
            </w:r>
          </w:p>
        </w:tc>
        <w:tc>
          <w:tcPr>
            <w:tcW w:type="dxa" w:w="1440"/>
          </w:tcPr>
          <w:p>
            <w:r>
              <w:rPr>
                <w:sz w:val="16"/>
              </w:rPr>
              <w:t>$380,000</w:t>
            </w:r>
          </w:p>
        </w:tc>
        <w:tc>
          <w:tcPr>
            <w:tcW w:type="dxa" w:w="1440"/>
          </w:tcPr>
          <w:p>
            <w:r>
              <w:rPr>
                <w:sz w:val="16"/>
              </w:rPr>
              <w:t>$103,694</w:t>
            </w:r>
          </w:p>
        </w:tc>
        <w:tc>
          <w:tcPr>
            <w:tcW w:type="dxa" w:w="1440"/>
          </w:tcPr>
          <w:p>
            <w:r>
              <w:rPr>
                <w:sz w:val="16"/>
              </w:rPr>
              <w:t>$470,043</w:t>
            </w:r>
          </w:p>
        </w:tc>
        <w:tc>
          <w:tcPr>
            <w:tcW w:type="dxa" w:w="1440"/>
          </w:tcPr>
          <w:p>
            <w:r>
              <w:rPr>
                <w:sz w:val="16"/>
              </w:rPr>
              <w:t>$616,795</w:t>
            </w:r>
          </w:p>
        </w:tc>
        <w:tc>
          <w:tcPr>
            <w:tcW w:type="dxa" w:w="1440"/>
          </w:tcPr>
          <w:p>
            <w:r>
              <w:rPr>
                <w:sz w:val="16"/>
              </w:rPr>
              <w:t>1.31x</w:t>
            </w:r>
          </w:p>
        </w:tc>
      </w:tr>
      <w:tr>
        <w:tc>
          <w:tcPr>
            <w:tcW w:type="dxa" w:w="1440"/>
          </w:tcPr>
          <w:p>
            <w:r>
              <w:rPr>
                <w:sz w:val="16"/>
              </w:rPr>
              <w:t>2053</w:t>
            </w:r>
          </w:p>
        </w:tc>
        <w:tc>
          <w:tcPr>
            <w:tcW w:type="dxa" w:w="1440"/>
          </w:tcPr>
          <w:p>
            <w:r>
              <w:rPr>
                <w:sz w:val="16"/>
              </w:rPr>
              <w:t>$405,000</w:t>
            </w:r>
          </w:p>
        </w:tc>
        <w:tc>
          <w:tcPr>
            <w:tcW w:type="dxa" w:w="1440"/>
          </w:tcPr>
          <w:p>
            <w:r>
              <w:rPr>
                <w:sz w:val="16"/>
              </w:rPr>
              <w:t>$81,369</w:t>
            </w:r>
          </w:p>
        </w:tc>
        <w:tc>
          <w:tcPr>
            <w:tcW w:type="dxa" w:w="1440"/>
          </w:tcPr>
          <w:p>
            <w:r>
              <w:rPr>
                <w:sz w:val="16"/>
              </w:rPr>
              <w:t>$472,718</w:t>
            </w:r>
          </w:p>
        </w:tc>
        <w:tc>
          <w:tcPr>
            <w:tcW w:type="dxa" w:w="1440"/>
          </w:tcPr>
          <w:p>
            <w:r>
              <w:rPr>
                <w:sz w:val="16"/>
              </w:rPr>
              <w:t>$622,132</w:t>
            </w:r>
          </w:p>
        </w:tc>
        <w:tc>
          <w:tcPr>
            <w:tcW w:type="dxa" w:w="1440"/>
          </w:tcPr>
          <w:p>
            <w:r>
              <w:rPr>
                <w:sz w:val="16"/>
              </w:rPr>
              <w:t>1.32x</w:t>
            </w:r>
          </w:p>
        </w:tc>
      </w:tr>
      <w:tr>
        <w:tc>
          <w:tcPr>
            <w:tcW w:type="dxa" w:w="1440"/>
          </w:tcPr>
          <w:p>
            <w:r>
              <w:rPr>
                <w:sz w:val="16"/>
              </w:rPr>
              <w:t>2054</w:t>
            </w:r>
          </w:p>
        </w:tc>
        <w:tc>
          <w:tcPr>
            <w:tcW w:type="dxa" w:w="1440"/>
          </w:tcPr>
          <w:p>
            <w:r>
              <w:rPr>
                <w:sz w:val="16"/>
              </w:rPr>
              <w:t>$980,000</w:t>
            </w:r>
          </w:p>
        </w:tc>
        <w:tc>
          <w:tcPr>
            <w:tcW w:type="dxa" w:w="1440"/>
          </w:tcPr>
          <w:p>
            <w:r>
              <w:rPr>
                <w:sz w:val="16"/>
              </w:rPr>
              <w:t>$57,575</w:t>
            </w:r>
          </w:p>
        </w:tc>
        <w:tc>
          <w:tcPr>
            <w:tcW w:type="dxa" w:w="1440"/>
          </w:tcPr>
          <w:p>
            <w:r>
              <w:rPr>
                <w:sz w:val="16"/>
              </w:rPr>
              <w:t>$477,902</w:t>
            </w:r>
          </w:p>
        </w:tc>
        <w:tc>
          <w:tcPr>
            <w:tcW w:type="dxa" w:w="1440"/>
          </w:tcPr>
          <w:p>
            <w:r>
              <w:rPr>
                <w:sz w:val="16"/>
              </w:rPr>
              <w:t>$627,505</w:t>
            </w:r>
          </w:p>
        </w:tc>
        <w:tc>
          <w:tcPr>
            <w:tcW w:type="dxa" w:w="1440"/>
          </w:tcPr>
          <w:p>
            <w:r>
              <w:rPr>
                <w:sz w:val="16"/>
              </w:rPr>
              <w:t>1.31x</w:t>
            </w:r>
          </w:p>
        </w:tc>
      </w:tr>
    </w:tbl>
    <w:p>
      <w:r>
        <w:rPr>
          <w:i/>
          <w:sz w:val="16"/>
        </w:rPr>
        <w:t>Net of capitalized interest and surplus fund earnings.</w:t>
      </w:r>
    </w:p>
    <w:p>
      <w:pPr>
        <w:pStyle w:val="Heading1"/>
      </w:pPr>
      <w:r>
        <w:rPr>
          <w:color w:val="182957"/>
        </w:rPr>
        <w:t>6. Sensitivities</w:t>
      </w:r>
    </w:p>
    <w:p>
      <w:pPr>
        <w:jc w:val="both"/>
      </w:pPr>
      <w:r>
        <w:t>The capacity of the financing is driven by absorption pace, home prices and the reassessment assumption. The cases below re-run the full model with one assumption changed at a time.</w:t>
      </w:r>
    </w:p>
    <w:p>
      <w:r>
        <w:rPr>
          <w:b/>
        </w:rPr>
        <w:t>Sensitivity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Case</w:t>
            </w:r>
          </w:p>
        </w:tc>
        <w:tc>
          <w:tcPr>
            <w:tcW w:type="dxa" w:w="1728"/>
          </w:tcPr>
          <w:p>
            <w:r>
              <w:rPr>
                <w:b/>
                <w:sz w:val="16"/>
              </w:rPr>
              <w:t>Senior par</w:t>
            </w:r>
          </w:p>
        </w:tc>
        <w:tc>
          <w:tcPr>
            <w:tcW w:type="dxa" w:w="1728"/>
          </w:tcPr>
          <w:p>
            <w:r>
              <w:rPr>
                <w:b/>
                <w:sz w:val="16"/>
              </w:rPr>
              <w:t>Subordinate par</w:t>
            </w:r>
          </w:p>
        </w:tc>
        <w:tc>
          <w:tcPr>
            <w:tcW w:type="dxa" w:w="1728"/>
          </w:tcPr>
          <w:p>
            <w:r>
              <w:rPr>
                <w:b/>
                <w:sz w:val="16"/>
              </w:rPr>
              <w:t>Total reimbursement</w:t>
            </w:r>
          </w:p>
        </w:tc>
        <w:tc>
          <w:tcPr>
            <w:tcW w:type="dxa" w:w="1728"/>
          </w:tcPr>
          <w:p>
            <w:r>
              <w:rPr>
                <w:b/>
                <w:sz w:val="16"/>
              </w:rPr>
              <w:t>Per lot</w:t>
            </w:r>
          </w:p>
        </w:tc>
      </w:tr>
      <w:tr>
        <w:tc>
          <w:tcPr>
            <w:tcW w:type="dxa" w:w="1728"/>
          </w:tcPr>
          <w:p>
            <w:r>
              <w:rPr>
                <w:sz w:val="16"/>
              </w:rPr>
              <w:t>Base case</w:t>
            </w:r>
          </w:p>
        </w:tc>
        <w:tc>
          <w:tcPr>
            <w:tcW w:type="dxa" w:w="1728"/>
          </w:tcPr>
          <w:p>
            <w:r>
              <w:rPr>
                <w:sz w:val="16"/>
              </w:rPr>
              <w:t>$5,690,000</w:t>
            </w:r>
          </w:p>
        </w:tc>
        <w:tc>
          <w:tcPr>
            <w:tcW w:type="dxa" w:w="1728"/>
          </w:tcPr>
          <w:p>
            <w:r>
              <w:rPr>
                <w:sz w:val="16"/>
              </w:rPr>
              <w:t>$801,000</w:t>
            </w:r>
          </w:p>
        </w:tc>
        <w:tc>
          <w:tcPr>
            <w:tcW w:type="dxa" w:w="1728"/>
          </w:tcPr>
          <w:p>
            <w:r>
              <w:rPr>
                <w:sz w:val="16"/>
              </w:rPr>
              <w:t>$4,669,059</w:t>
            </w:r>
          </w:p>
        </w:tc>
        <w:tc>
          <w:tcPr>
            <w:tcW w:type="dxa" w:w="1728"/>
          </w:tcPr>
          <w:p>
            <w:r>
              <w:rPr>
                <w:sz w:val="16"/>
              </w:rPr>
              <w:t>$6,521</w:t>
            </w:r>
          </w:p>
        </w:tc>
      </w:tr>
      <w:tr>
        <w:tc>
          <w:tcPr>
            <w:tcW w:type="dxa" w:w="1728"/>
          </w:tcPr>
          <w:p>
            <w:r>
              <w:rPr>
                <w:sz w:val="16"/>
              </w:rPr>
              <w:t>Absorption −25%</w:t>
            </w:r>
          </w:p>
        </w:tc>
        <w:tc>
          <w:tcPr>
            <w:tcW w:type="dxa" w:w="1728"/>
          </w:tcPr>
          <w:p>
            <w:r>
              <w:rPr>
                <w:sz w:val="16"/>
              </w:rPr>
              <w:t>$5,650,000</w:t>
            </w:r>
          </w:p>
        </w:tc>
        <w:tc>
          <w:tcPr>
            <w:tcW w:type="dxa" w:w="1728"/>
          </w:tcPr>
          <w:p>
            <w:r>
              <w:rPr>
                <w:sz w:val="16"/>
              </w:rPr>
              <w:t>$775,000</w:t>
            </w:r>
          </w:p>
        </w:tc>
        <w:tc>
          <w:tcPr>
            <w:tcW w:type="dxa" w:w="1728"/>
          </w:tcPr>
          <w:p>
            <w:r>
              <w:rPr>
                <w:sz w:val="16"/>
              </w:rPr>
              <w:t>$4,610,491</w:t>
            </w:r>
          </w:p>
        </w:tc>
        <w:tc>
          <w:tcPr>
            <w:tcW w:type="dxa" w:w="1728"/>
          </w:tcPr>
          <w:p>
            <w:r>
              <w:rPr>
                <w:sz w:val="16"/>
              </w:rPr>
              <w:t>$6,439</w:t>
            </w:r>
          </w:p>
        </w:tc>
      </w:tr>
      <w:tr>
        <w:tc>
          <w:tcPr>
            <w:tcW w:type="dxa" w:w="1728"/>
          </w:tcPr>
          <w:p>
            <w:r>
              <w:rPr>
                <w:sz w:val="16"/>
              </w:rPr>
              <w:t>No home price inflation</w:t>
            </w:r>
          </w:p>
        </w:tc>
        <w:tc>
          <w:tcPr>
            <w:tcW w:type="dxa" w:w="1728"/>
          </w:tcPr>
          <w:p>
            <w:r>
              <w:rPr>
                <w:sz w:val="16"/>
              </w:rPr>
              <w:t>$5,230,000</w:t>
            </w:r>
          </w:p>
        </w:tc>
        <w:tc>
          <w:tcPr>
            <w:tcW w:type="dxa" w:w="1728"/>
          </w:tcPr>
          <w:p>
            <w:r>
              <w:rPr>
                <w:sz w:val="16"/>
              </w:rPr>
              <w:t>$743,000</w:t>
            </w:r>
          </w:p>
        </w:tc>
        <w:tc>
          <w:tcPr>
            <w:tcW w:type="dxa" w:w="1728"/>
          </w:tcPr>
          <w:p>
            <w:r>
              <w:rPr>
                <w:sz w:val="16"/>
              </w:rPr>
              <w:t>$4,266,114</w:t>
            </w:r>
          </w:p>
        </w:tc>
        <w:tc>
          <w:tcPr>
            <w:tcW w:type="dxa" w:w="1728"/>
          </w:tcPr>
          <w:p>
            <w:r>
              <w:rPr>
                <w:sz w:val="16"/>
              </w:rPr>
              <w:t>$5,958</w:t>
            </w:r>
          </w:p>
        </w:tc>
      </w:tr>
      <w:tr>
        <w:tc>
          <w:tcPr>
            <w:tcW w:type="dxa" w:w="1728"/>
          </w:tcPr>
          <w:p>
            <w:r>
              <w:rPr>
                <w:sz w:val="16"/>
              </w:rPr>
              <w:t>No reassessment growth</w:t>
            </w:r>
          </w:p>
        </w:tc>
        <w:tc>
          <w:tcPr>
            <w:tcW w:type="dxa" w:w="1728"/>
          </w:tcPr>
          <w:p>
            <w:r>
              <w:rPr>
                <w:sz w:val="16"/>
              </w:rPr>
              <w:t>$5,010,000</w:t>
            </w:r>
          </w:p>
        </w:tc>
        <w:tc>
          <w:tcPr>
            <w:tcW w:type="dxa" w:w="1728"/>
          </w:tcPr>
          <w:p>
            <w:r>
              <w:rPr>
                <w:sz w:val="16"/>
              </w:rPr>
              <w:t>$737,000</w:t>
            </w:r>
          </w:p>
        </w:tc>
        <w:tc>
          <w:tcPr>
            <w:tcW w:type="dxa" w:w="1728"/>
          </w:tcPr>
          <w:p>
            <w:r>
              <w:rPr>
                <w:sz w:val="16"/>
              </w:rPr>
              <w:t>$4,108,060</w:t>
            </w:r>
          </w:p>
        </w:tc>
        <w:tc>
          <w:tcPr>
            <w:tcW w:type="dxa" w:w="1728"/>
          </w:tcPr>
          <w:p>
            <w:r>
              <w:rPr>
                <w:sz w:val="16"/>
              </w:rPr>
              <w:t>$5,738</w:t>
            </w:r>
          </w:p>
        </w:tc>
      </w:tr>
      <w:tr>
        <w:tc>
          <w:tcPr>
            <w:tcW w:type="dxa" w:w="1728"/>
          </w:tcPr>
          <w:p>
            <w:r>
              <w:rPr>
                <w:sz w:val="16"/>
              </w:rPr>
              <w:t>Collections at 95%</w:t>
            </w:r>
          </w:p>
        </w:tc>
        <w:tc>
          <w:tcPr>
            <w:tcW w:type="dxa" w:w="1728"/>
          </w:tcPr>
          <w:p>
            <w:r>
              <w:rPr>
                <w:sz w:val="16"/>
              </w:rPr>
              <w:t>$5,485,000</w:t>
            </w:r>
          </w:p>
        </w:tc>
        <w:tc>
          <w:tcPr>
            <w:tcW w:type="dxa" w:w="1728"/>
          </w:tcPr>
          <w:p>
            <w:r>
              <w:rPr>
                <w:sz w:val="16"/>
              </w:rPr>
              <w:t>$775,000</w:t>
            </w:r>
          </w:p>
        </w:tc>
        <w:tc>
          <w:tcPr>
            <w:tcW w:type="dxa" w:w="1728"/>
          </w:tcPr>
          <w:p>
            <w:r>
              <w:rPr>
                <w:sz w:val="16"/>
              </w:rPr>
              <w:t>$4,489,284</w:t>
            </w:r>
          </w:p>
        </w:tc>
        <w:tc>
          <w:tcPr>
            <w:tcW w:type="dxa" w:w="1728"/>
          </w:tcPr>
          <w:p>
            <w:r>
              <w:rPr>
                <w:sz w:val="16"/>
              </w:rPr>
              <w:t>$6,270</w:t>
            </w:r>
          </w:p>
        </w:tc>
      </w:tr>
      <w:tr>
        <w:tc>
          <w:tcPr>
            <w:tcW w:type="dxa" w:w="1728"/>
          </w:tcPr>
          <w:p>
            <w:r>
              <w:rPr>
                <w:sz w:val="16"/>
              </w:rPr>
              <w:t>Coverage at 1.50x</w:t>
            </w:r>
          </w:p>
        </w:tc>
        <w:tc>
          <w:tcPr>
            <w:tcW w:type="dxa" w:w="1728"/>
          </w:tcPr>
          <w:p>
            <w:r>
              <w:rPr>
                <w:sz w:val="16"/>
              </w:rPr>
              <w:t>$4,900,000</w:t>
            </w:r>
          </w:p>
        </w:tc>
        <w:tc>
          <w:tcPr>
            <w:tcW w:type="dxa" w:w="1728"/>
          </w:tcPr>
          <w:p>
            <w:r>
              <w:rPr>
                <w:sz w:val="16"/>
              </w:rPr>
              <w:t>$1,122,000</w:t>
            </w:r>
          </w:p>
        </w:tc>
        <w:tc>
          <w:tcPr>
            <w:tcW w:type="dxa" w:w="1728"/>
          </w:tcPr>
          <w:p>
            <w:r>
              <w:rPr>
                <w:sz w:val="16"/>
              </w:rPr>
              <w:t>$4,390,944</w:t>
            </w:r>
          </w:p>
        </w:tc>
        <w:tc>
          <w:tcPr>
            <w:tcW w:type="dxa" w:w="1728"/>
          </w:tcPr>
          <w:p>
            <w:r>
              <w:rPr>
                <w:sz w:val="16"/>
              </w:rPr>
              <w:t>$6,133</w:t>
            </w:r>
          </w:p>
        </w:tc>
      </w:tr>
    </w:tbl>
    <w:p>
      <w:r>
        <w:rPr>
          <w:i/>
          <w:sz w:val="16"/>
        </w:rPr>
        <w:t>Each case re-runs the full model; only the named assumption changes.</w:t>
      </w:r>
    </w:p>
    <w:p>
      <w:pPr>
        <w:pStyle w:val="Heading1"/>
      </w:pPr>
      <w:r>
        <w:rPr>
          <w:color w:val="182957"/>
        </w:rPr>
        <w:t>7. How this differs from the Colorado model</w:t>
      </w:r>
    </w:p>
    <w:p>
      <w:pPr>
        <w:jc w:val="both"/>
      </w:pPr>
      <w:r>
        <w:t>The model is the Colorado metropolitan district template — same tabs, same layout, same sizing mechanics. The substantive changes are the ones Utah law requires.</w:t>
      </w:r>
    </w:p>
    <w:p>
      <w:r>
        <w:rPr>
          <w:b/>
        </w:rPr>
        <w:t>Colorado metropolitan district vs. Utah PID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6"/>
              </w:rPr>
              <w:t>Item</w:t>
            </w:r>
          </w:p>
        </w:tc>
        <w:tc>
          <w:tcPr>
            <w:tcW w:type="dxa" w:w="2880"/>
          </w:tcPr>
          <w:p>
            <w:r>
              <w:rPr>
                <w:b/>
                <w:sz w:val="16"/>
              </w:rPr>
              <w:t>Colorado</w:t>
            </w:r>
          </w:p>
        </w:tc>
        <w:tc>
          <w:tcPr>
            <w:tcW w:type="dxa" w:w="2880"/>
          </w:tcPr>
          <w:p>
            <w:r>
              <w:rPr>
                <w:b/>
                <w:sz w:val="16"/>
              </w:rPr>
              <w:t>Utah (this model)</w:t>
            </w:r>
          </w:p>
        </w:tc>
      </w:tr>
      <w:tr>
        <w:tc>
          <w:tcPr>
            <w:tcW w:type="dxa" w:w="2880"/>
          </w:tcPr>
          <w:p>
            <w:r>
              <w:rPr>
                <w:sz w:val="16"/>
              </w:rPr>
              <w:t>Enabling act</w:t>
            </w:r>
          </w:p>
        </w:tc>
        <w:tc>
          <w:tcPr>
            <w:tcW w:type="dxa" w:w="2880"/>
          </w:tcPr>
          <w:p>
            <w:r>
              <w:rPr>
                <w:sz w:val="16"/>
              </w:rPr>
              <w:t>Title 32, Article 1, C.R.S. (special districts)</w:t>
            </w:r>
          </w:p>
        </w:tc>
        <w:tc>
          <w:tcPr>
            <w:tcW w:type="dxa" w:w="2880"/>
          </w:tcPr>
          <w:p>
            <w:r>
              <w:rPr>
                <w:sz w:val="16"/>
              </w:rPr>
              <w:t>Title 17D, Chapter 4, Utah Code (PID Act)</w:t>
            </w:r>
          </w:p>
        </w:tc>
      </w:tr>
      <w:tr>
        <w:tc>
          <w:tcPr>
            <w:tcW w:type="dxa" w:w="2880"/>
          </w:tcPr>
          <w:p>
            <w:r>
              <w:rPr>
                <w:sz w:val="16"/>
              </w:rPr>
              <w:t>Levy cap</w:t>
            </w:r>
          </w:p>
        </w:tc>
        <w:tc>
          <w:tcPr>
            <w:tcW w:type="dxa" w:w="2880"/>
          </w:tcPr>
          <w:p>
            <w:r>
              <w:rPr>
                <w:sz w:val="16"/>
              </w:rPr>
              <w:t>Service plan mill levy cap, adjusted for changes in the residential assessment rate</w:t>
            </w:r>
          </w:p>
        </w:tc>
        <w:tc>
          <w:tcPr>
            <w:tcW w:type="dxa" w:w="2880"/>
          </w:tcPr>
          <w:p>
            <w:r>
              <w:rPr>
                <w:sz w:val="16"/>
              </w:rPr>
              <w:t>Least of 15.000 mills by statute, the governing document cap, and the indenture cap — no adjustment mechanism</w:t>
            </w:r>
          </w:p>
        </w:tc>
      </w:tr>
      <w:tr>
        <w:tc>
          <w:tcPr>
            <w:tcW w:type="dxa" w:w="2880"/>
          </w:tcPr>
          <w:p>
            <w:r>
              <w:rPr>
                <w:sz w:val="16"/>
              </w:rPr>
              <w:t>Residential assessment</w:t>
            </w:r>
          </w:p>
        </w:tc>
        <w:tc>
          <w:tcPr>
            <w:tcW w:type="dxa" w:w="2880"/>
          </w:tcPr>
          <w:p>
            <w:r>
              <w:rPr>
                <w:sz w:val="16"/>
              </w:rPr>
              <w:t>Gallagher / statutory residential assessment rate (6.7% in the reference model); vacant land at 29%</w:t>
            </w:r>
          </w:p>
        </w:tc>
        <w:tc>
          <w:tcPr>
            <w:tcW w:type="dxa" w:w="2880"/>
          </w:tcPr>
          <w:p>
            <w:r>
              <w:rPr>
                <w:sz w:val="16"/>
              </w:rPr>
              <w:t>45% primary residential exemption → 55.00% of fair market value; builder inventory at the same ratio under R884-24P-52</w:t>
            </w:r>
          </w:p>
        </w:tc>
      </w:tr>
      <w:tr>
        <w:tc>
          <w:tcPr>
            <w:tcW w:type="dxa" w:w="2880"/>
          </w:tcPr>
          <w:p>
            <w:r>
              <w:rPr>
                <w:sz w:val="16"/>
              </w:rPr>
              <w:t>Levy cap adjustment</w:t>
            </w:r>
          </w:p>
        </w:tc>
        <w:tc>
          <w:tcPr>
            <w:tcW w:type="dxa" w:w="2880"/>
          </w:tcPr>
          <w:p>
            <w:r>
              <w:rPr>
                <w:sz w:val="16"/>
              </w:rPr>
              <w:t>Gallagherization of the service plan cap</w:t>
            </w:r>
          </w:p>
        </w:tc>
        <w:tc>
          <w:tcPr>
            <w:tcW w:type="dxa" w:w="2880"/>
          </w:tcPr>
          <w:p>
            <w:r>
              <w:rPr>
                <w:sz w:val="16"/>
              </w:rPr>
              <w:t>None — the cap is a fixed rate per dollar of taxable value</w:t>
            </w:r>
          </w:p>
        </w:tc>
      </w:tr>
      <w:tr>
        <w:tc>
          <w:tcPr>
            <w:tcW w:type="dxa" w:w="2880"/>
          </w:tcPr>
          <w:p>
            <w:r>
              <w:rPr>
                <w:sz w:val="16"/>
              </w:rPr>
              <w:t>Reassessment cycle</w:t>
            </w:r>
          </w:p>
        </w:tc>
        <w:tc>
          <w:tcPr>
            <w:tcW w:type="dxa" w:w="2880"/>
          </w:tcPr>
          <w:p>
            <w:r>
              <w:rPr>
                <w:sz w:val="16"/>
              </w:rPr>
              <w:t>Biennial</w:t>
            </w:r>
          </w:p>
        </w:tc>
        <w:tc>
          <w:tcPr>
            <w:tcW w:type="dxa" w:w="2880"/>
          </w:tcPr>
          <w:p>
            <w:r>
              <w:rPr>
                <w:sz w:val="16"/>
              </w:rPr>
              <w:t>Annual → a 1-year lag from value creation to the tax roll</w:t>
            </w:r>
          </w:p>
        </w:tc>
      </w:tr>
      <w:tr>
        <w:tc>
          <w:tcPr>
            <w:tcW w:type="dxa" w:w="2880"/>
          </w:tcPr>
          <w:p>
            <w:r>
              <w:rPr>
                <w:sz w:val="16"/>
              </w:rPr>
              <w:t>Tax due dates</w:t>
            </w:r>
          </w:p>
        </w:tc>
        <w:tc>
          <w:tcPr>
            <w:tcW w:type="dxa" w:w="2880"/>
          </w:tcPr>
          <w:p>
            <w:r>
              <w:rPr>
                <w:sz w:val="16"/>
              </w:rPr>
              <w:t>Half 28 February / half 15 June (or full 30 April)</w:t>
            </w:r>
          </w:p>
        </w:tc>
        <w:tc>
          <w:tcPr>
            <w:tcW w:type="dxa" w:w="2880"/>
          </w:tcPr>
          <w:p>
            <w:r>
              <w:rPr>
                <w:sz w:val="16"/>
              </w:rPr>
              <w:t>Single payment, 30 November</w:t>
            </w:r>
          </w:p>
        </w:tc>
      </w:tr>
      <w:tr>
        <w:tc>
          <w:tcPr>
            <w:tcW w:type="dxa" w:w="2880"/>
          </w:tcPr>
          <w:p>
            <w:r>
              <w:rPr>
                <w:sz w:val="16"/>
              </w:rPr>
              <w:t>Principal payment date</w:t>
            </w:r>
          </w:p>
        </w:tc>
        <w:tc>
          <w:tcPr>
            <w:tcW w:type="dxa" w:w="2880"/>
          </w:tcPr>
          <w:p>
            <w:r>
              <w:rPr>
                <w:sz w:val="16"/>
              </w:rPr>
              <w:t>1 December</w:t>
            </w:r>
          </w:p>
        </w:tc>
        <w:tc>
          <w:tcPr>
            <w:tcW w:type="dxa" w:w="2880"/>
          </w:tcPr>
          <w:p>
            <w:r>
              <w:rPr>
                <w:sz w:val="16"/>
              </w:rPr>
              <w:t>1 March</w:t>
            </w:r>
          </w:p>
        </w:tc>
      </w:tr>
      <w:tr>
        <w:tc>
          <w:tcPr>
            <w:tcW w:type="dxa" w:w="2880"/>
          </w:tcPr>
          <w:p>
            <w:r>
              <w:rPr>
                <w:sz w:val="16"/>
              </w:rPr>
              <w:t>Vehicle tax revenue</w:t>
            </w:r>
          </w:p>
        </w:tc>
        <w:tc>
          <w:tcPr>
            <w:tcW w:type="dxa" w:w="2880"/>
          </w:tcPr>
          <w:p>
            <w:r>
              <w:rPr>
                <w:sz w:val="16"/>
              </w:rPr>
              <w:t>Specific ownership tax, ~6–8% of the levy</w:t>
            </w:r>
          </w:p>
        </w:tc>
        <w:tc>
          <w:tcPr>
            <w:tcW w:type="dxa" w:w="2880"/>
          </w:tcPr>
          <w:p>
            <w:r>
              <w:rPr>
                <w:sz w:val="16"/>
              </w:rPr>
              <w:t>Personal property uniform fee (Section 59-2-405), distributed pro rata; credited at 0.00%</w:t>
            </w:r>
          </w:p>
        </w:tc>
      </w:tr>
      <w:tr>
        <w:tc>
          <w:tcPr>
            <w:tcW w:type="dxa" w:w="2880"/>
          </w:tcPr>
          <w:p>
            <w:r>
              <w:rPr>
                <w:sz w:val="16"/>
              </w:rPr>
              <w:t>County collection cost</w:t>
            </w:r>
          </w:p>
        </w:tc>
        <w:tc>
          <w:tcPr>
            <w:tcW w:type="dxa" w:w="2880"/>
          </w:tcPr>
          <w:p>
            <w:r>
              <w:rPr>
                <w:sz w:val="16"/>
              </w:rPr>
              <w:t>County treasurer fee deducted from the distribution (~1.5%)</w:t>
            </w:r>
          </w:p>
        </w:tc>
        <w:tc>
          <w:tcPr>
            <w:tcW w:type="dxa" w:w="2880"/>
          </w:tcPr>
          <w:p>
            <w:r>
              <w:rPr>
                <w:sz w:val="16"/>
              </w:rPr>
              <w:t>Recovered through a separate statewide levy on property (Section 59-2-1602); 0.00% deducted here</w:t>
            </w:r>
          </w:p>
        </w:tc>
      </w:tr>
      <w:tr>
        <w:tc>
          <w:tcPr>
            <w:tcW w:type="dxa" w:w="2880"/>
          </w:tcPr>
          <w:p>
            <w:r>
              <w:rPr>
                <w:sz w:val="16"/>
              </w:rPr>
              <w:t>Rate increase procedure</w:t>
            </w:r>
          </w:p>
        </w:tc>
        <w:tc>
          <w:tcPr>
            <w:tcW w:type="dxa" w:w="2880"/>
          </w:tcPr>
          <w:p>
            <w:r>
              <w:rPr>
                <w:sz w:val="16"/>
              </w:rPr>
              <w:t>TABOR election for new mill levies</w:t>
            </w:r>
          </w:p>
        </w:tc>
        <w:tc>
          <w:tcPr>
            <w:tcW w:type="dxa" w:w="2880"/>
          </w:tcPr>
          <w:p>
            <w:r>
              <w:rPr>
                <w:sz w:val="16"/>
              </w:rPr>
              <w:t>Truth in Taxation hearing above the certified tax rate; the required mill levy is exempt while within the caps</w:t>
            </w:r>
          </w:p>
        </w:tc>
      </w:tr>
      <w:tr>
        <w:tc>
          <w:tcPr>
            <w:tcW w:type="dxa" w:w="2880"/>
          </w:tcPr>
          <w:p>
            <w:r>
              <w:rPr>
                <w:sz w:val="16"/>
              </w:rPr>
              <w:t>Operations levy</w:t>
            </w:r>
          </w:p>
        </w:tc>
        <w:tc>
          <w:tcPr>
            <w:tcW w:type="dxa" w:w="2880"/>
          </w:tcPr>
          <w:p>
            <w:r>
              <w:rPr>
                <w:sz w:val="16"/>
              </w:rPr>
              <w:t>Separate operations and maintenance mill levy</w:t>
            </w:r>
          </w:p>
        </w:tc>
        <w:tc>
          <w:tcPr>
            <w:tcW w:type="dxa" w:w="2880"/>
          </w:tcPr>
          <w:p>
            <w:r>
              <w:rPr>
                <w:sz w:val="16"/>
              </w:rPr>
              <w:t>None assumed — district administration is charged against pledged revenue</w:t>
            </w:r>
          </w:p>
        </w:tc>
      </w:tr>
      <w:tr>
        <w:tc>
          <w:tcPr>
            <w:tcW w:type="dxa" w:w="2880"/>
          </w:tcPr>
          <w:p>
            <w:r>
              <w:rPr>
                <w:sz w:val="16"/>
              </w:rPr>
              <w:t>Agricultural land</w:t>
            </w:r>
          </w:p>
        </w:tc>
        <w:tc>
          <w:tcPr>
            <w:tcW w:type="dxa" w:w="2880"/>
          </w:tcPr>
          <w:p>
            <w:r>
              <w:rPr>
                <w:sz w:val="16"/>
              </w:rPr>
              <w:t>Agricultural classification</w:t>
            </w:r>
          </w:p>
        </w:tc>
        <w:tc>
          <w:tcPr>
            <w:tcW w:type="dxa" w:w="2880"/>
          </w:tcPr>
          <w:p>
            <w:r>
              <w:rPr>
                <w:sz w:val="16"/>
              </w:rPr>
              <w:t>Greenbelt Reduction (Section 59-2-503) with up to five years of rollback tax on withdrawal — a Developer obligation</w:t>
            </w:r>
          </w:p>
        </w:tc>
      </w:tr>
    </w:tbl>
    <w:p>
      <w:pPr>
        <w:pStyle w:val="Heading1"/>
      </w:pPr>
      <w:r>
        <w:rPr>
          <w:color w:val="182957"/>
        </w:rPr>
        <w:t>Appendix A — Key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6"/>
              </w:rPr>
              <w:t>Assumption</w:t>
            </w:r>
          </w:p>
        </w:tc>
        <w:tc>
          <w:tcPr>
            <w:tcW w:type="dxa" w:w="4320"/>
          </w:tcPr>
          <w:p>
            <w:r>
              <w:rPr>
                <w:b/>
                <w:sz w:val="16"/>
              </w:rPr>
              <w:t>Value</w:t>
            </w:r>
          </w:p>
        </w:tc>
      </w:tr>
      <w:tr>
        <w:tc>
          <w:tcPr>
            <w:tcW w:type="dxa" w:w="4320"/>
          </w:tcPr>
          <w:p>
            <w:r>
              <w:rPr>
                <w:sz w:val="16"/>
              </w:rPr>
              <w:t>Delivery date</w:t>
            </w:r>
          </w:p>
        </w:tc>
        <w:tc>
          <w:tcPr>
            <w:tcW w:type="dxa" w:w="4320"/>
          </w:tcPr>
          <w:p>
            <w:r>
              <w:rPr>
                <w:sz w:val="16"/>
              </w:rPr>
              <w:t>September 26, 2024</w:t>
            </w:r>
          </w:p>
        </w:tc>
      </w:tr>
      <w:tr>
        <w:tc>
          <w:tcPr>
            <w:tcW w:type="dxa" w:w="4320"/>
          </w:tcPr>
          <w:p>
            <w:r>
              <w:rPr>
                <w:sz w:val="16"/>
              </w:rPr>
              <w:t>First interest — senior / subordinate</w:t>
            </w:r>
          </w:p>
        </w:tc>
        <w:tc>
          <w:tcPr>
            <w:tcW w:type="dxa" w:w="4320"/>
          </w:tcPr>
          <w:p>
            <w:r>
              <w:rPr>
                <w:sz w:val="16"/>
              </w:rPr>
              <w:t>March 1, 2025 / March 15, 2025</w:t>
            </w:r>
          </w:p>
        </w:tc>
      </w:tr>
      <w:tr>
        <w:tc>
          <w:tcPr>
            <w:tcW w:type="dxa" w:w="4320"/>
          </w:tcPr>
          <w:p>
            <w:r>
              <w:rPr>
                <w:sz w:val="16"/>
              </w:rPr>
              <w:t>First principal</w:t>
            </w:r>
          </w:p>
        </w:tc>
        <w:tc>
          <w:tcPr>
            <w:tcW w:type="dxa" w:w="4320"/>
          </w:tcPr>
          <w:p>
            <w:r>
              <w:rPr>
                <w:sz w:val="16"/>
              </w:rPr>
              <w:t>March 1, 2030</w:t>
            </w:r>
          </w:p>
        </w:tc>
      </w:tr>
      <w:tr>
        <w:tc>
          <w:tcPr>
            <w:tcW w:type="dxa" w:w="4320"/>
          </w:tcPr>
          <w:p>
            <w:r>
              <w:rPr>
                <w:sz w:val="16"/>
              </w:rPr>
              <w:t>Final maturity — senior / subordinate</w:t>
            </w:r>
          </w:p>
        </w:tc>
        <w:tc>
          <w:tcPr>
            <w:tcW w:type="dxa" w:w="4320"/>
          </w:tcPr>
          <w:p>
            <w:r>
              <w:rPr>
                <w:sz w:val="16"/>
              </w:rPr>
              <w:t>March 1, 2054 / March 15, 2039</w:t>
            </w:r>
          </w:p>
        </w:tc>
      </w:tr>
      <w:tr>
        <w:tc>
          <w:tcPr>
            <w:tcW w:type="dxa" w:w="4320"/>
          </w:tcPr>
          <w:p>
            <w:r>
              <w:rPr>
                <w:sz w:val="16"/>
              </w:rPr>
              <w:t>Premium call / par call</w:t>
            </w:r>
          </w:p>
        </w:tc>
        <w:tc>
          <w:tcPr>
            <w:tcW w:type="dxa" w:w="4320"/>
          </w:tcPr>
          <w:p>
            <w:r>
              <w:rPr>
                <w:sz w:val="16"/>
              </w:rPr>
              <w:t>March 1, 2029 at 103 / March 1, 2031</w:t>
            </w:r>
          </w:p>
        </w:tc>
      </w:tr>
      <w:tr>
        <w:tc>
          <w:tcPr>
            <w:tcW w:type="dxa" w:w="4320"/>
          </w:tcPr>
          <w:p>
            <w:r>
              <w:rPr>
                <w:sz w:val="16"/>
              </w:rPr>
              <w:t>Senior / subordinate interest rate</w:t>
            </w:r>
          </w:p>
        </w:tc>
        <w:tc>
          <w:tcPr>
            <w:tcW w:type="dxa" w:w="4320"/>
          </w:tcPr>
          <w:p>
            <w:r>
              <w:rPr>
                <w:sz w:val="16"/>
              </w:rPr>
              <w:t>5.875% / 8.125%</w:t>
            </w:r>
          </w:p>
        </w:tc>
      </w:tr>
      <w:tr>
        <w:tc>
          <w:tcPr>
            <w:tcW w:type="dxa" w:w="4320"/>
          </w:tcPr>
          <w:p>
            <w:r>
              <w:rPr>
                <w:sz w:val="16"/>
              </w:rPr>
              <w:t>Senior / subordinate coverage</w:t>
            </w:r>
          </w:p>
        </w:tc>
        <w:tc>
          <w:tcPr>
            <w:tcW w:type="dxa" w:w="4320"/>
          </w:tcPr>
          <w:p>
            <w:r>
              <w:rPr>
                <w:sz w:val="16"/>
              </w:rPr>
              <w:t>1.30x / 1.00x</w:t>
            </w:r>
          </w:p>
        </w:tc>
      </w:tr>
      <w:tr>
        <w:tc>
          <w:tcPr>
            <w:tcW w:type="dxa" w:w="4320"/>
          </w:tcPr>
          <w:p>
            <w:r>
              <w:rPr>
                <w:sz w:val="16"/>
              </w:rPr>
              <w:t>Debt service mill levy</w:t>
            </w:r>
          </w:p>
        </w:tc>
        <w:tc>
          <w:tcPr>
            <w:tcW w:type="dxa" w:w="4320"/>
          </w:tcPr>
          <w:p>
            <w:r>
              <w:rPr>
                <w:sz w:val="16"/>
              </w:rPr>
              <w:t>3.000 mills</w:t>
            </w:r>
          </w:p>
        </w:tc>
      </w:tr>
      <w:tr>
        <w:tc>
          <w:tcPr>
            <w:tcW w:type="dxa" w:w="4320"/>
          </w:tcPr>
          <w:p>
            <w:r>
              <w:rPr>
                <w:sz w:val="16"/>
              </w:rPr>
              <w:t>Statutory levy cap (17D-4-303)</w:t>
            </w:r>
          </w:p>
        </w:tc>
        <w:tc>
          <w:tcPr>
            <w:tcW w:type="dxa" w:w="4320"/>
          </w:tcPr>
          <w:p>
            <w:r>
              <w:rPr>
                <w:sz w:val="16"/>
              </w:rPr>
              <w:t>15.000 mills</w:t>
            </w:r>
          </w:p>
        </w:tc>
      </w:tr>
      <w:tr>
        <w:tc>
          <w:tcPr>
            <w:tcW w:type="dxa" w:w="4320"/>
          </w:tcPr>
          <w:p>
            <w:r>
              <w:rPr>
                <w:sz w:val="16"/>
              </w:rPr>
              <w:t>Primary residential taxable ratio</w:t>
            </w:r>
          </w:p>
        </w:tc>
        <w:tc>
          <w:tcPr>
            <w:tcW w:type="dxa" w:w="4320"/>
          </w:tcPr>
          <w:p>
            <w:r>
              <w:rPr>
                <w:sz w:val="16"/>
              </w:rPr>
              <w:t>55.00%</w:t>
            </w:r>
          </w:p>
        </w:tc>
      </w:tr>
      <w:tr>
        <w:tc>
          <w:tcPr>
            <w:tcW w:type="dxa" w:w="4320"/>
          </w:tcPr>
          <w:p>
            <w:r>
              <w:rPr>
                <w:sz w:val="16"/>
              </w:rPr>
              <w:t>Developed lot taxable ratio</w:t>
            </w:r>
          </w:p>
        </w:tc>
        <w:tc>
          <w:tcPr>
            <w:tcW w:type="dxa" w:w="4320"/>
          </w:tcPr>
          <w:p>
            <w:r>
              <w:rPr>
                <w:sz w:val="16"/>
              </w:rPr>
              <w:t>55.00%</w:t>
            </w:r>
          </w:p>
        </w:tc>
      </w:tr>
      <w:tr>
        <w:tc>
          <w:tcPr>
            <w:tcW w:type="dxa" w:w="4320"/>
          </w:tcPr>
          <w:p>
            <w:r>
              <w:rPr>
                <w:sz w:val="16"/>
              </w:rPr>
              <w:t>Finished lot value (% of ASP)</w:t>
            </w:r>
          </w:p>
        </w:tc>
        <w:tc>
          <w:tcPr>
            <w:tcW w:type="dxa" w:w="4320"/>
          </w:tcPr>
          <w:p>
            <w:r>
              <w:rPr>
                <w:sz w:val="16"/>
              </w:rPr>
              <w:t>10.00%</w:t>
            </w:r>
          </w:p>
        </w:tc>
      </w:tr>
      <w:tr>
        <w:tc>
          <w:tcPr>
            <w:tcW w:type="dxa" w:w="4320"/>
          </w:tcPr>
          <w:p>
            <w:r>
              <w:rPr>
                <w:sz w:val="16"/>
              </w:rPr>
              <w:t>Property tax collection rate</w:t>
            </w:r>
          </w:p>
        </w:tc>
        <w:tc>
          <w:tcPr>
            <w:tcW w:type="dxa" w:w="4320"/>
          </w:tcPr>
          <w:p>
            <w:r>
              <w:rPr>
                <w:sz w:val="16"/>
              </w:rPr>
              <w:t>98.00%</w:t>
            </w:r>
          </w:p>
        </w:tc>
      </w:tr>
      <w:tr>
        <w:tc>
          <w:tcPr>
            <w:tcW w:type="dxa" w:w="4320"/>
          </w:tcPr>
          <w:p>
            <w:r>
              <w:rPr>
                <w:sz w:val="16"/>
              </w:rPr>
              <w:t>Annual reassessment — existing / new</w:t>
            </w:r>
          </w:p>
        </w:tc>
        <w:tc>
          <w:tcPr>
            <w:tcW w:type="dxa" w:w="4320"/>
          </w:tcPr>
          <w:p>
            <w:r>
              <w:rPr>
                <w:sz w:val="16"/>
              </w:rPr>
              <w:t>1.00% / 1.00%</w:t>
            </w:r>
          </w:p>
        </w:tc>
      </w:tr>
      <w:tr>
        <w:tc>
          <w:tcPr>
            <w:tcW w:type="dxa" w:w="4320"/>
          </w:tcPr>
          <w:p>
            <w:r>
              <w:rPr>
                <w:sz w:val="16"/>
              </w:rPr>
              <w:t>Home price inflation</w:t>
            </w:r>
          </w:p>
        </w:tc>
        <w:tc>
          <w:tcPr>
            <w:tcW w:type="dxa" w:w="4320"/>
          </w:tcPr>
          <w:p>
            <w:r>
              <w:rPr>
                <w:sz w:val="16"/>
              </w:rPr>
              <w:t>3.00%</w:t>
            </w:r>
          </w:p>
        </w:tc>
      </w:tr>
      <w:tr>
        <w:tc>
          <w:tcPr>
            <w:tcW w:type="dxa" w:w="4320"/>
          </w:tcPr>
          <w:p>
            <w:r>
              <w:rPr>
                <w:sz w:val="16"/>
              </w:rPr>
              <w:t>Value lag</w:t>
            </w:r>
          </w:p>
        </w:tc>
        <w:tc>
          <w:tcPr>
            <w:tcW w:type="dxa" w:w="4320"/>
          </w:tcPr>
          <w:p>
            <w:r>
              <w:rPr>
                <w:sz w:val="16"/>
              </w:rPr>
              <w:t>1 year(s)</w:t>
            </w:r>
          </w:p>
        </w:tc>
      </w:tr>
      <w:tr>
        <w:tc>
          <w:tcPr>
            <w:tcW w:type="dxa" w:w="4320"/>
          </w:tcPr>
          <w:p>
            <w:r>
              <w:rPr>
                <w:sz w:val="16"/>
              </w:rPr>
              <w:t>Underwriters' discount — senior / subordinate</w:t>
            </w:r>
          </w:p>
        </w:tc>
        <w:tc>
          <w:tcPr>
            <w:tcW w:type="dxa" w:w="4320"/>
          </w:tcPr>
          <w:p>
            <w:r>
              <w:rPr>
                <w:sz w:val="16"/>
              </w:rPr>
              <w:t>1.00% / 1.50%</w:t>
            </w:r>
          </w:p>
        </w:tc>
      </w:tr>
      <w:tr>
        <w:tc>
          <w:tcPr>
            <w:tcW w:type="dxa" w:w="4320"/>
          </w:tcPr>
          <w:p>
            <w:r>
              <w:rPr>
                <w:sz w:val="16"/>
              </w:rPr>
              <w:t>Costs of issuance</w:t>
            </w:r>
          </w:p>
        </w:tc>
        <w:tc>
          <w:tcPr>
            <w:tcW w:type="dxa" w:w="4320"/>
          </w:tcPr>
          <w:p>
            <w:r>
              <w:rPr>
                <w:sz w:val="16"/>
              </w:rPr>
              <w:t>$400,000</w:t>
            </w:r>
          </w:p>
        </w:tc>
      </w:tr>
      <w:tr>
        <w:tc>
          <w:tcPr>
            <w:tcW w:type="dxa" w:w="4320"/>
          </w:tcPr>
          <w:p>
            <w:r>
              <w:rPr>
                <w:sz w:val="16"/>
              </w:rPr>
              <w:t>Trustee fee — senior / subordinate</w:t>
            </w:r>
          </w:p>
        </w:tc>
        <w:tc>
          <w:tcPr>
            <w:tcW w:type="dxa" w:w="4320"/>
          </w:tcPr>
          <w:p>
            <w:r>
              <w:rPr>
                <w:sz w:val="16"/>
              </w:rPr>
              <w:t>$4,000 / $3,000</w:t>
            </w:r>
          </w:p>
        </w:tc>
      </w:tr>
      <w:tr>
        <w:tc>
          <w:tcPr>
            <w:tcW w:type="dxa" w:w="4320"/>
          </w:tcPr>
          <w:p>
            <w:r>
              <w:rPr>
                <w:sz w:val="16"/>
              </w:rPr>
              <w:t>Annual district administration</w:t>
            </w:r>
          </w:p>
        </w:tc>
        <w:tc>
          <w:tcPr>
            <w:tcW w:type="dxa" w:w="4320"/>
          </w:tcPr>
          <w:p>
            <w:r>
              <w:rPr>
                <w:sz w:val="16"/>
              </w:rPr>
              <w:t>$53,060 growing at 2.00%</w:t>
            </w:r>
          </w:p>
        </w:tc>
      </w:tr>
      <w:tr>
        <w:tc>
          <w:tcPr>
            <w:tcW w:type="dxa" w:w="4320"/>
          </w:tcPr>
          <w:p>
            <w:r>
              <w:rPr>
                <w:sz w:val="16"/>
              </w:rPr>
              <w:t>Interest earnings rate</w:t>
            </w:r>
          </w:p>
        </w:tc>
        <w:tc>
          <w:tcPr>
            <w:tcW w:type="dxa" w:w="4320"/>
          </w:tcPr>
          <w:p>
            <w:r>
              <w:rPr>
                <w:sz w:val="16"/>
              </w:rPr>
              <w:t>2.50%</w:t>
            </w:r>
          </w:p>
        </w:tc>
      </w:tr>
      <w:tr>
        <w:tc>
          <w:tcPr>
            <w:tcW w:type="dxa" w:w="4320"/>
          </w:tcPr>
          <w:p>
            <w:r>
              <w:rPr>
                <w:sz w:val="16"/>
              </w:rPr>
              <w:t>Capitalized interest period</w:t>
            </w:r>
          </w:p>
        </w:tc>
        <w:tc>
          <w:tcPr>
            <w:tcW w:type="dxa" w:w="4320"/>
          </w:tcPr>
          <w:p>
            <w:r>
              <w:rPr>
                <w:sz w:val="16"/>
              </w:rPr>
              <w:t>36 months</w:t>
            </w:r>
          </w:p>
        </w:tc>
      </w:tr>
    </w:tbl>
    <w:p>
      <w:pPr>
        <w:pStyle w:val="Heading1"/>
      </w:pPr>
      <w:r>
        <w:rPr>
          <w:color w:val="182957"/>
        </w:rPr>
        <w:t>Appendix B — Model notes</w:t>
      </w:r>
    </w:p>
    <w:p>
      <w:pPr>
        <w:pStyle w:val="ListBullet"/>
      </w:pPr>
      <w:r>
        <w:t>Projected senior coverage falls below 1.00x in 2028 — the shortfall is met from the surplus fund / debt service reserve. Consider lengthening the capitalized interest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