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慶弔見舞金規程</w:t>
      </w:r>
    </w:p>
    <w:p>
      <w:r>
        <w:t>サンプル商事株式会社（本書のために作った架空の会社です）</w:t>
      </w:r>
    </w:p>
    <w:p>
      <w:r>
        <w:t>制定 2020年4月1日</w:t>
      </w:r>
    </w:p>
    <w:p>
      <w:pPr>
        <w:pStyle w:val="Heading1"/>
      </w:pPr>
      <w:r>
        <w:t>第1条（目的）</w:t>
      </w:r>
    </w:p>
    <w:p>
      <w:r>
        <w:t>この規程は、社員とその家族の慶事・弔事に際して支給する祝い金と見舞金について定める。</w:t>
      </w:r>
    </w:p>
    <w:p>
      <w:pPr>
        <w:pStyle w:val="Heading1"/>
      </w:pPr>
      <w:r>
        <w:t>第2条（祝い金）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事由</w:t>
            </w:r>
          </w:p>
        </w:tc>
        <w:tc>
          <w:tcPr>
            <w:tcW w:type="dxa" w:w="4320"/>
          </w:tcPr>
          <w:p>
            <w:r>
              <w:t>金額</w:t>
            </w:r>
          </w:p>
        </w:tc>
      </w:tr>
      <w:tr>
        <w:tc>
          <w:tcPr>
            <w:tcW w:type="dxa" w:w="4320"/>
          </w:tcPr>
          <w:p>
            <w:r>
              <w:t>本人の結婚</w:t>
            </w:r>
          </w:p>
        </w:tc>
        <w:tc>
          <w:tcPr>
            <w:tcW w:type="dxa" w:w="4320"/>
          </w:tcPr>
          <w:p>
            <w:r>
              <w:t>30,000円</w:t>
            </w:r>
          </w:p>
        </w:tc>
      </w:tr>
      <w:tr>
        <w:tc>
          <w:tcPr>
            <w:tcW w:type="dxa" w:w="4320"/>
          </w:tcPr>
          <w:p>
            <w:r>
              <w:t>本人または配偶者の出産</w:t>
            </w:r>
          </w:p>
        </w:tc>
        <w:tc>
          <w:tcPr>
            <w:tcW w:type="dxa" w:w="4320"/>
          </w:tcPr>
          <w:p>
            <w:r>
              <w:t>20,000円</w:t>
            </w:r>
          </w:p>
        </w:tc>
      </w:tr>
      <w:tr>
        <w:tc>
          <w:tcPr>
            <w:tcW w:type="dxa" w:w="4320"/>
          </w:tcPr>
          <w:p>
            <w:r>
              <w:t>勤続10年</w:t>
            </w:r>
          </w:p>
        </w:tc>
        <w:tc>
          <w:tcPr>
            <w:tcW w:type="dxa" w:w="4320"/>
          </w:tcPr>
          <w:p>
            <w:r>
              <w:t>50,000円</w:t>
            </w:r>
          </w:p>
        </w:tc>
      </w:tr>
    </w:tbl>
    <w:p>
      <w:pPr>
        <w:pStyle w:val="Heading1"/>
      </w:pPr>
      <w:r>
        <w:t>第3条（弔慰金）</w:t>
      </w:r>
    </w:p>
    <w:p>
      <w:r>
        <w:t>社員本人が死亡したときは100,000円、配偶者・子が死亡したときは30,000円、父母が死亡したときは20,000円を弔慰金として支給する。祖父母の死亡は対象としない。</w:t>
      </w:r>
    </w:p>
    <w:p>
      <w:pPr>
        <w:pStyle w:val="Heading1"/>
      </w:pPr>
      <w:r>
        <w:t>第4条（傷病見舞金）</w:t>
      </w:r>
    </w:p>
    <w:p>
      <w:r>
        <w:t>業務外の傷病で連続して14日以上休業したときは、見舞金として10,000円を支給する。</w:t>
      </w:r>
    </w:p>
    <w:p>
      <w:pPr>
        <w:pStyle w:val="Heading1"/>
      </w:pPr>
      <w:r>
        <w:t>第5条（申請）</w:t>
      </w:r>
    </w:p>
    <w:p>
      <w:r>
        <w:t>祝い金・見舞金の申請は、事由の発生から3か月以内に、人事部へ慶弔申請書を提出して行う。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